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C85" w:rsidRPr="008D6613" w:rsidRDefault="008B0C85" w:rsidP="00E27F43">
      <w:pPr>
        <w:pStyle w:val="BodyText"/>
        <w:spacing w:before="240"/>
        <w:jc w:val="center"/>
        <w:rPr>
          <w:rFonts w:ascii="Arial" w:hAnsi="Arial" w:cs="Arial"/>
          <w:b/>
          <w:bCs/>
          <w:sz w:val="28"/>
          <w:szCs w:val="28"/>
          <w:lang w:val="en-US"/>
        </w:rPr>
      </w:pPr>
      <w:bookmarkStart w:id="0" w:name="OLE_LINK1"/>
      <w:bookmarkStart w:id="1" w:name="_GoBack"/>
      <w:bookmarkEnd w:id="1"/>
      <w:r w:rsidRPr="008D6613">
        <w:rPr>
          <w:rFonts w:ascii="Arial" w:hAnsi="Arial" w:cs="Arial"/>
          <w:b/>
          <w:bCs/>
          <w:sz w:val="28"/>
          <w:szCs w:val="28"/>
          <w:lang w:val="en-US"/>
        </w:rPr>
        <w:t xml:space="preserve">QIAGEN reports results for </w:t>
      </w:r>
      <w:r w:rsidR="0007133E" w:rsidRPr="008D6613">
        <w:rPr>
          <w:rFonts w:ascii="Arial" w:hAnsi="Arial" w:cs="Arial"/>
          <w:b/>
          <w:bCs/>
          <w:sz w:val="28"/>
          <w:szCs w:val="28"/>
          <w:lang w:val="en-US"/>
        </w:rPr>
        <w:t xml:space="preserve">third </w:t>
      </w:r>
      <w:r w:rsidR="00F8334D" w:rsidRPr="008D6613">
        <w:rPr>
          <w:rFonts w:ascii="Arial" w:hAnsi="Arial" w:cs="Arial"/>
          <w:b/>
          <w:bCs/>
          <w:sz w:val="28"/>
          <w:szCs w:val="28"/>
          <w:lang w:val="en-US"/>
        </w:rPr>
        <w:t xml:space="preserve">quarter </w:t>
      </w:r>
      <w:r w:rsidR="00F94A5F" w:rsidRPr="008D6613">
        <w:rPr>
          <w:rFonts w:ascii="Arial" w:hAnsi="Arial" w:cs="Arial"/>
          <w:b/>
          <w:bCs/>
          <w:sz w:val="28"/>
          <w:szCs w:val="28"/>
          <w:lang w:val="en-US"/>
        </w:rPr>
        <w:t xml:space="preserve">and first </w:t>
      </w:r>
      <w:r w:rsidR="0007133E" w:rsidRPr="008D6613">
        <w:rPr>
          <w:rFonts w:ascii="Arial" w:hAnsi="Arial" w:cs="Arial"/>
          <w:b/>
          <w:bCs/>
          <w:sz w:val="28"/>
          <w:szCs w:val="28"/>
          <w:lang w:val="en-US"/>
        </w:rPr>
        <w:t xml:space="preserve">nine months </w:t>
      </w:r>
      <w:r w:rsidR="00F94A5F" w:rsidRPr="008D6613">
        <w:rPr>
          <w:rFonts w:ascii="Arial" w:hAnsi="Arial" w:cs="Arial"/>
          <w:b/>
          <w:bCs/>
          <w:sz w:val="28"/>
          <w:szCs w:val="28"/>
          <w:lang w:val="en-US"/>
        </w:rPr>
        <w:t xml:space="preserve">of </w:t>
      </w:r>
      <w:r w:rsidR="00F8334D" w:rsidRPr="008D6613">
        <w:rPr>
          <w:rFonts w:ascii="Arial" w:hAnsi="Arial" w:cs="Arial"/>
          <w:b/>
          <w:bCs/>
          <w:sz w:val="28"/>
          <w:szCs w:val="28"/>
          <w:lang w:val="en-US"/>
        </w:rPr>
        <w:t>2015</w:t>
      </w:r>
    </w:p>
    <w:p w:rsidR="008B0C85" w:rsidRPr="00384A79" w:rsidRDefault="0007133E" w:rsidP="00E27F43">
      <w:pPr>
        <w:pStyle w:val="BodyText"/>
        <w:numPr>
          <w:ilvl w:val="0"/>
          <w:numId w:val="5"/>
        </w:numPr>
        <w:spacing w:before="240"/>
        <w:ind w:left="357" w:hanging="357"/>
        <w:rPr>
          <w:rFonts w:ascii="Arial" w:hAnsi="Arial" w:cs="Arial"/>
          <w:b/>
          <w:bCs/>
          <w:szCs w:val="24"/>
          <w:lang w:val="en-US"/>
        </w:rPr>
      </w:pPr>
      <w:bookmarkStart w:id="2" w:name="OLE_LINK2"/>
      <w:r w:rsidRPr="008D6613">
        <w:rPr>
          <w:rFonts w:ascii="Arial" w:hAnsi="Arial" w:cs="Arial"/>
          <w:b/>
          <w:bCs/>
          <w:szCs w:val="24"/>
          <w:lang w:val="en-US"/>
        </w:rPr>
        <w:t>Q3</w:t>
      </w:r>
      <w:r w:rsidR="00F8334D" w:rsidRPr="008D6613">
        <w:rPr>
          <w:rFonts w:ascii="Arial" w:hAnsi="Arial" w:cs="Arial"/>
          <w:b/>
          <w:bCs/>
          <w:szCs w:val="24"/>
          <w:lang w:val="en-US"/>
        </w:rPr>
        <w:t xml:space="preserve"> 2015</w:t>
      </w:r>
      <w:r w:rsidR="00A96B7B" w:rsidRPr="008D6613">
        <w:rPr>
          <w:rFonts w:ascii="Arial" w:hAnsi="Arial" w:cs="Arial"/>
          <w:b/>
          <w:bCs/>
          <w:szCs w:val="24"/>
          <w:lang w:val="en-US"/>
        </w:rPr>
        <w:t>: Adjusted net sales $</w:t>
      </w:r>
      <w:r w:rsidR="00F94A5F" w:rsidRPr="008D6613">
        <w:rPr>
          <w:rFonts w:ascii="Arial" w:hAnsi="Arial" w:cs="Arial"/>
          <w:b/>
          <w:bCs/>
          <w:szCs w:val="24"/>
          <w:lang w:val="en-US"/>
        </w:rPr>
        <w:t>31</w:t>
      </w:r>
      <w:r w:rsidR="004A6846" w:rsidRPr="008D6613">
        <w:rPr>
          <w:rFonts w:ascii="Arial" w:hAnsi="Arial" w:cs="Arial"/>
          <w:b/>
          <w:bCs/>
          <w:szCs w:val="24"/>
          <w:lang w:val="en-US"/>
        </w:rPr>
        <w:t>5</w:t>
      </w:r>
      <w:r w:rsidR="008B0C85" w:rsidRPr="008D6613">
        <w:rPr>
          <w:rFonts w:ascii="Arial" w:hAnsi="Arial" w:cs="Arial"/>
          <w:b/>
          <w:bCs/>
          <w:szCs w:val="24"/>
          <w:lang w:val="en-US"/>
        </w:rPr>
        <w:t xml:space="preserve"> </w:t>
      </w:r>
      <w:r w:rsidR="00543A3F" w:rsidRPr="008D6613">
        <w:rPr>
          <w:rFonts w:ascii="Arial" w:hAnsi="Arial" w:cs="Arial"/>
          <w:b/>
          <w:bCs/>
          <w:szCs w:val="24"/>
          <w:lang w:val="en-US"/>
        </w:rPr>
        <w:t xml:space="preserve">million </w:t>
      </w:r>
      <w:r w:rsidR="00543A3F" w:rsidRPr="00384A79">
        <w:rPr>
          <w:rFonts w:ascii="Arial" w:hAnsi="Arial" w:cs="Arial"/>
          <w:b/>
          <w:bCs/>
          <w:szCs w:val="24"/>
          <w:lang w:val="en-US"/>
        </w:rPr>
        <w:t>(+2</w:t>
      </w:r>
      <w:r w:rsidR="008B0C85" w:rsidRPr="00384A79">
        <w:rPr>
          <w:rFonts w:ascii="Arial" w:hAnsi="Arial" w:cs="Arial"/>
          <w:b/>
          <w:bCs/>
          <w:szCs w:val="24"/>
          <w:lang w:val="en-US"/>
        </w:rPr>
        <w:t>% CER</w:t>
      </w:r>
      <w:r w:rsidR="008B7E69" w:rsidRPr="00C110FD">
        <w:rPr>
          <w:rFonts w:ascii="Arial" w:hAnsi="Arial" w:cs="Arial"/>
          <w:b/>
          <w:bCs/>
          <w:szCs w:val="24"/>
          <w:lang w:val="en-US"/>
        </w:rPr>
        <w:t>, -7%</w:t>
      </w:r>
      <w:r w:rsidR="006D0BBA" w:rsidRPr="00C110FD">
        <w:rPr>
          <w:rFonts w:ascii="Arial" w:hAnsi="Arial" w:cs="Arial"/>
          <w:b/>
          <w:bCs/>
          <w:szCs w:val="24"/>
          <w:lang w:val="en-US"/>
        </w:rPr>
        <w:t xml:space="preserve"> reported</w:t>
      </w:r>
      <w:r w:rsidR="008B0C85" w:rsidRPr="00C110FD">
        <w:rPr>
          <w:rFonts w:ascii="Arial" w:hAnsi="Arial" w:cs="Arial"/>
          <w:b/>
          <w:bCs/>
          <w:szCs w:val="24"/>
          <w:lang w:val="en-US"/>
        </w:rPr>
        <w:t>); adjusted operating income $</w:t>
      </w:r>
      <w:r w:rsidR="00543A3F" w:rsidRPr="00384A79">
        <w:rPr>
          <w:rFonts w:ascii="Arial" w:hAnsi="Arial" w:cs="Arial"/>
          <w:b/>
          <w:bCs/>
          <w:szCs w:val="24"/>
          <w:lang w:val="en-US"/>
        </w:rPr>
        <w:t>78</w:t>
      </w:r>
      <w:r w:rsidR="008B0C85" w:rsidRPr="00384A79">
        <w:rPr>
          <w:rFonts w:ascii="Arial" w:hAnsi="Arial" w:cs="Arial"/>
          <w:b/>
          <w:bCs/>
          <w:szCs w:val="24"/>
          <w:lang w:val="en-US"/>
        </w:rPr>
        <w:t xml:space="preserve"> mi</w:t>
      </w:r>
      <w:r w:rsidR="00062AA7" w:rsidRPr="00384A79">
        <w:rPr>
          <w:rFonts w:ascii="Arial" w:hAnsi="Arial" w:cs="Arial"/>
          <w:b/>
          <w:bCs/>
          <w:szCs w:val="24"/>
          <w:lang w:val="en-US"/>
        </w:rPr>
        <w:t>llion; adjusted EPS $0.2</w:t>
      </w:r>
      <w:r w:rsidR="00543A3F" w:rsidRPr="00384A79">
        <w:rPr>
          <w:rFonts w:ascii="Arial" w:hAnsi="Arial" w:cs="Arial"/>
          <w:b/>
          <w:bCs/>
          <w:szCs w:val="24"/>
          <w:lang w:val="en-US"/>
        </w:rPr>
        <w:t>7</w:t>
      </w:r>
      <w:r w:rsidR="00AF0528" w:rsidRPr="00384A79">
        <w:rPr>
          <w:rFonts w:ascii="Arial" w:hAnsi="Arial" w:cs="Arial"/>
          <w:b/>
          <w:bCs/>
          <w:szCs w:val="24"/>
          <w:lang w:val="en-US"/>
        </w:rPr>
        <w:t xml:space="preserve"> (</w:t>
      </w:r>
      <w:r w:rsidR="00062AA7" w:rsidRPr="00384A79">
        <w:rPr>
          <w:rFonts w:ascii="Arial" w:hAnsi="Arial" w:cs="Arial"/>
          <w:b/>
          <w:bCs/>
          <w:szCs w:val="24"/>
          <w:lang w:val="en-US"/>
        </w:rPr>
        <w:t>$0</w:t>
      </w:r>
      <w:r w:rsidR="00062AA7" w:rsidRPr="00384A79">
        <w:rPr>
          <w:rFonts w:ascii="Arial" w:hAnsi="Arial" w:cs="Arial"/>
          <w:b/>
          <w:bCs/>
          <w:color w:val="000000" w:themeColor="text1"/>
          <w:szCs w:val="24"/>
          <w:lang w:val="en-US"/>
        </w:rPr>
        <w:t>.</w:t>
      </w:r>
      <w:r w:rsidR="009E594C" w:rsidRPr="00E31857">
        <w:rPr>
          <w:rFonts w:ascii="Arial" w:hAnsi="Arial" w:cs="Arial"/>
          <w:b/>
          <w:bCs/>
          <w:color w:val="000000" w:themeColor="text1"/>
          <w:szCs w:val="24"/>
          <w:lang w:val="en-US"/>
        </w:rPr>
        <w:t>2</w:t>
      </w:r>
      <w:r w:rsidR="00184E4A" w:rsidRPr="00E31857">
        <w:rPr>
          <w:rFonts w:ascii="Arial" w:hAnsi="Arial" w:cs="Arial"/>
          <w:b/>
          <w:bCs/>
          <w:color w:val="000000" w:themeColor="text1"/>
          <w:szCs w:val="24"/>
          <w:lang w:val="en-US"/>
        </w:rPr>
        <w:t>9</w:t>
      </w:r>
      <w:r w:rsidR="00062AA7" w:rsidRPr="00384A79">
        <w:rPr>
          <w:rFonts w:ascii="Arial" w:hAnsi="Arial" w:cs="Arial"/>
          <w:b/>
          <w:bCs/>
          <w:szCs w:val="24"/>
          <w:lang w:val="en-US"/>
        </w:rPr>
        <w:t xml:space="preserve"> CER)</w:t>
      </w:r>
    </w:p>
    <w:bookmarkEnd w:id="0"/>
    <w:bookmarkEnd w:id="2"/>
    <w:p w:rsidR="00E65B83" w:rsidRPr="00384A79" w:rsidRDefault="00543A3F" w:rsidP="00543A3F">
      <w:pPr>
        <w:pStyle w:val="BodyText"/>
        <w:numPr>
          <w:ilvl w:val="1"/>
          <w:numId w:val="1"/>
        </w:numPr>
        <w:shd w:val="clear" w:color="auto" w:fill="FFFFFF" w:themeFill="background1"/>
        <w:spacing w:before="120"/>
        <w:ind w:left="1077" w:hanging="357"/>
        <w:rPr>
          <w:rFonts w:ascii="Arial" w:hAnsi="Arial" w:cs="Arial"/>
          <w:b/>
          <w:bCs/>
          <w:szCs w:val="24"/>
          <w:lang w:val="en-US"/>
        </w:rPr>
      </w:pPr>
      <w:r w:rsidRPr="00C110FD">
        <w:rPr>
          <w:rFonts w:ascii="Arial" w:hAnsi="Arial" w:cs="Arial"/>
          <w:b/>
          <w:bCs/>
          <w:szCs w:val="24"/>
          <w:lang w:val="en-US"/>
        </w:rPr>
        <w:t>Adjusted net sales rise</w:t>
      </w:r>
      <w:r w:rsidR="00E43CDD" w:rsidRPr="00C110FD">
        <w:rPr>
          <w:rFonts w:ascii="Arial" w:hAnsi="Arial" w:cs="Arial"/>
          <w:b/>
          <w:bCs/>
          <w:szCs w:val="24"/>
          <w:lang w:val="en-US"/>
        </w:rPr>
        <w:t xml:space="preserve"> about </w:t>
      </w:r>
      <w:r w:rsidR="00184E4A" w:rsidRPr="00E31857">
        <w:rPr>
          <w:rFonts w:ascii="Arial" w:hAnsi="Arial" w:cs="Arial"/>
          <w:b/>
          <w:bCs/>
          <w:szCs w:val="24"/>
          <w:lang w:val="en-US"/>
        </w:rPr>
        <w:t>5</w:t>
      </w:r>
      <w:r w:rsidR="00211CFF" w:rsidRPr="00384A79">
        <w:rPr>
          <w:rFonts w:ascii="Arial" w:hAnsi="Arial" w:cs="Arial"/>
          <w:b/>
          <w:bCs/>
          <w:szCs w:val="24"/>
          <w:lang w:val="en-US"/>
        </w:rPr>
        <w:t xml:space="preserve">% CER excluding </w:t>
      </w:r>
      <w:r w:rsidR="00E43CDD" w:rsidRPr="00384A79">
        <w:rPr>
          <w:rFonts w:ascii="Arial" w:hAnsi="Arial" w:cs="Arial"/>
          <w:b/>
          <w:bCs/>
          <w:szCs w:val="24"/>
          <w:lang w:val="en-US"/>
        </w:rPr>
        <w:t xml:space="preserve">approximately three percentage points of headwind from </w:t>
      </w:r>
      <w:r w:rsidR="00211CFF" w:rsidRPr="00C110FD">
        <w:rPr>
          <w:rFonts w:ascii="Arial" w:hAnsi="Arial" w:cs="Arial"/>
          <w:b/>
          <w:bCs/>
          <w:szCs w:val="24"/>
          <w:lang w:val="en-US"/>
        </w:rPr>
        <w:t xml:space="preserve">reduced </w:t>
      </w:r>
      <w:r w:rsidR="007F2B04">
        <w:rPr>
          <w:rFonts w:ascii="Arial" w:hAnsi="Arial" w:cs="Arial"/>
          <w:b/>
          <w:bCs/>
          <w:szCs w:val="24"/>
          <w:lang w:val="en-US"/>
        </w:rPr>
        <w:t xml:space="preserve">U.S. </w:t>
      </w:r>
      <w:r w:rsidR="00211CFF" w:rsidRPr="00C110FD">
        <w:rPr>
          <w:rFonts w:ascii="Arial" w:hAnsi="Arial" w:cs="Arial"/>
          <w:b/>
          <w:bCs/>
          <w:szCs w:val="24"/>
          <w:lang w:val="en-US"/>
        </w:rPr>
        <w:t xml:space="preserve">HPV </w:t>
      </w:r>
      <w:r w:rsidR="007F2B04">
        <w:rPr>
          <w:rFonts w:ascii="Arial" w:hAnsi="Arial" w:cs="Arial"/>
          <w:b/>
          <w:bCs/>
          <w:szCs w:val="24"/>
          <w:lang w:val="en-US"/>
        </w:rPr>
        <w:t xml:space="preserve">test </w:t>
      </w:r>
      <w:r w:rsidR="00211CFF" w:rsidRPr="00C110FD">
        <w:rPr>
          <w:rFonts w:ascii="Arial" w:hAnsi="Arial" w:cs="Arial"/>
          <w:b/>
          <w:bCs/>
          <w:szCs w:val="24"/>
          <w:lang w:val="en-US"/>
        </w:rPr>
        <w:t xml:space="preserve">sales </w:t>
      </w:r>
    </w:p>
    <w:p w:rsidR="009E594C" w:rsidRPr="00384A79" w:rsidRDefault="008B7E69" w:rsidP="00E27F43">
      <w:pPr>
        <w:pStyle w:val="BodyText"/>
        <w:numPr>
          <w:ilvl w:val="0"/>
          <w:numId w:val="1"/>
        </w:numPr>
        <w:spacing w:before="240"/>
        <w:ind w:left="357" w:hanging="357"/>
        <w:rPr>
          <w:rFonts w:ascii="Arial" w:hAnsi="Arial" w:cs="Arial"/>
          <w:b/>
          <w:bCs/>
          <w:szCs w:val="24"/>
          <w:lang w:val="en-US"/>
        </w:rPr>
      </w:pPr>
      <w:r w:rsidRPr="00384A79">
        <w:rPr>
          <w:rFonts w:ascii="Arial" w:hAnsi="Arial" w:cs="Arial"/>
          <w:b/>
          <w:bCs/>
          <w:szCs w:val="24"/>
          <w:lang w:val="en-US"/>
        </w:rPr>
        <w:t>First n</w:t>
      </w:r>
      <w:r w:rsidR="00543A3F" w:rsidRPr="00384A79">
        <w:rPr>
          <w:rFonts w:ascii="Arial" w:hAnsi="Arial" w:cs="Arial"/>
          <w:b/>
          <w:bCs/>
          <w:szCs w:val="24"/>
          <w:lang w:val="en-US"/>
        </w:rPr>
        <w:t>ine</w:t>
      </w:r>
      <w:r w:rsidRPr="00384A79">
        <w:rPr>
          <w:rFonts w:ascii="Arial" w:hAnsi="Arial" w:cs="Arial"/>
          <w:b/>
          <w:bCs/>
          <w:szCs w:val="24"/>
          <w:lang w:val="en-US"/>
        </w:rPr>
        <w:t xml:space="preserve"> </w:t>
      </w:r>
      <w:r w:rsidR="00543A3F" w:rsidRPr="00384A79">
        <w:rPr>
          <w:rFonts w:ascii="Arial" w:hAnsi="Arial" w:cs="Arial"/>
          <w:b/>
          <w:bCs/>
          <w:szCs w:val="24"/>
          <w:lang w:val="en-US"/>
        </w:rPr>
        <w:t>month</w:t>
      </w:r>
      <w:r w:rsidRPr="00384A79">
        <w:rPr>
          <w:rFonts w:ascii="Arial" w:hAnsi="Arial" w:cs="Arial"/>
          <w:b/>
          <w:bCs/>
          <w:szCs w:val="24"/>
          <w:lang w:val="en-US"/>
        </w:rPr>
        <w:t>s</w:t>
      </w:r>
      <w:r w:rsidR="00543A3F" w:rsidRPr="00384A79">
        <w:rPr>
          <w:rFonts w:ascii="Arial" w:hAnsi="Arial" w:cs="Arial"/>
          <w:b/>
          <w:bCs/>
          <w:szCs w:val="24"/>
          <w:lang w:val="en-US"/>
        </w:rPr>
        <w:t xml:space="preserve"> </w:t>
      </w:r>
      <w:r w:rsidR="009E594C" w:rsidRPr="00384A79">
        <w:rPr>
          <w:rFonts w:ascii="Arial" w:hAnsi="Arial" w:cs="Arial"/>
          <w:b/>
          <w:bCs/>
          <w:szCs w:val="24"/>
          <w:lang w:val="en-US"/>
        </w:rPr>
        <w:t>2015: Adjusted net sales $</w:t>
      </w:r>
      <w:r w:rsidR="00543A3F" w:rsidRPr="00384A79">
        <w:rPr>
          <w:rFonts w:ascii="Arial" w:hAnsi="Arial" w:cs="Arial"/>
          <w:b/>
          <w:bCs/>
          <w:szCs w:val="24"/>
          <w:lang w:val="en-US"/>
        </w:rPr>
        <w:t>93</w:t>
      </w:r>
      <w:r w:rsidR="00A87FF7" w:rsidRPr="00384A79">
        <w:rPr>
          <w:rFonts w:ascii="Arial" w:hAnsi="Arial" w:cs="Arial"/>
          <w:b/>
          <w:bCs/>
          <w:szCs w:val="24"/>
          <w:lang w:val="en-US"/>
        </w:rPr>
        <w:t>3</w:t>
      </w:r>
      <w:r w:rsidR="00543A3F" w:rsidRPr="00384A79">
        <w:rPr>
          <w:rFonts w:ascii="Arial" w:hAnsi="Arial" w:cs="Arial"/>
          <w:b/>
          <w:bCs/>
          <w:szCs w:val="24"/>
          <w:lang w:val="en-US"/>
        </w:rPr>
        <w:t xml:space="preserve"> million (+3</w:t>
      </w:r>
      <w:r w:rsidR="009E594C" w:rsidRPr="00384A79">
        <w:rPr>
          <w:rFonts w:ascii="Arial" w:hAnsi="Arial" w:cs="Arial"/>
          <w:b/>
          <w:bCs/>
          <w:szCs w:val="24"/>
          <w:lang w:val="en-US"/>
        </w:rPr>
        <w:t>% CER</w:t>
      </w:r>
      <w:r w:rsidR="00F000BA" w:rsidRPr="00384A79">
        <w:rPr>
          <w:rFonts w:ascii="Arial" w:hAnsi="Arial" w:cs="Arial"/>
          <w:b/>
          <w:bCs/>
          <w:szCs w:val="24"/>
          <w:lang w:val="en-US"/>
        </w:rPr>
        <w:t>, -5%</w:t>
      </w:r>
      <w:r w:rsidR="006D0BBA" w:rsidRPr="00384A79">
        <w:rPr>
          <w:rFonts w:ascii="Arial" w:hAnsi="Arial" w:cs="Arial"/>
          <w:b/>
          <w:bCs/>
          <w:szCs w:val="24"/>
          <w:lang w:val="en-US"/>
        </w:rPr>
        <w:t xml:space="preserve"> reported</w:t>
      </w:r>
      <w:r w:rsidR="009E594C" w:rsidRPr="00384A79">
        <w:rPr>
          <w:rFonts w:ascii="Arial" w:hAnsi="Arial" w:cs="Arial"/>
          <w:b/>
          <w:bCs/>
          <w:szCs w:val="24"/>
          <w:lang w:val="en-US"/>
        </w:rPr>
        <w:t>); adjusted operating income $</w:t>
      </w:r>
      <w:r w:rsidR="00543A3F" w:rsidRPr="00384A79">
        <w:rPr>
          <w:rFonts w:ascii="Arial" w:hAnsi="Arial" w:cs="Arial"/>
          <w:b/>
          <w:bCs/>
          <w:szCs w:val="24"/>
          <w:lang w:val="en-US"/>
        </w:rPr>
        <w:t>22</w:t>
      </w:r>
      <w:r w:rsidR="00A87FF7" w:rsidRPr="00384A79">
        <w:rPr>
          <w:rFonts w:ascii="Arial" w:hAnsi="Arial" w:cs="Arial"/>
          <w:b/>
          <w:bCs/>
          <w:szCs w:val="24"/>
          <w:lang w:val="en-US"/>
        </w:rPr>
        <w:t>5</w:t>
      </w:r>
      <w:r w:rsidR="009E594C" w:rsidRPr="00384A79">
        <w:rPr>
          <w:rFonts w:ascii="Arial" w:hAnsi="Arial" w:cs="Arial"/>
          <w:b/>
          <w:bCs/>
          <w:szCs w:val="24"/>
          <w:lang w:val="en-US"/>
        </w:rPr>
        <w:t xml:space="preserve"> million; adjusted EPS $0.</w:t>
      </w:r>
      <w:r w:rsidR="00543A3F" w:rsidRPr="00384A79">
        <w:rPr>
          <w:rFonts w:ascii="Arial" w:hAnsi="Arial" w:cs="Arial"/>
          <w:b/>
          <w:bCs/>
          <w:szCs w:val="24"/>
          <w:lang w:val="en-US"/>
        </w:rPr>
        <w:t>74</w:t>
      </w:r>
      <w:r w:rsidR="009E594C" w:rsidRPr="00384A79">
        <w:rPr>
          <w:rFonts w:ascii="Arial" w:hAnsi="Arial" w:cs="Arial"/>
          <w:b/>
          <w:bCs/>
          <w:szCs w:val="24"/>
          <w:lang w:val="en-US"/>
        </w:rPr>
        <w:t xml:space="preserve"> ($0.</w:t>
      </w:r>
      <w:r w:rsidR="00542564" w:rsidRPr="00E31857">
        <w:rPr>
          <w:rFonts w:ascii="Arial" w:hAnsi="Arial" w:cs="Arial"/>
          <w:b/>
          <w:bCs/>
          <w:szCs w:val="24"/>
          <w:lang w:val="en-US"/>
        </w:rPr>
        <w:t>81</w:t>
      </w:r>
      <w:r w:rsidR="009E594C" w:rsidRPr="00384A79">
        <w:rPr>
          <w:rFonts w:ascii="Arial" w:hAnsi="Arial" w:cs="Arial"/>
          <w:b/>
          <w:bCs/>
          <w:szCs w:val="24"/>
          <w:lang w:val="en-US"/>
        </w:rPr>
        <w:t xml:space="preserve"> CER)</w:t>
      </w:r>
    </w:p>
    <w:p w:rsidR="009E594C" w:rsidRPr="00384A79" w:rsidRDefault="009E594C" w:rsidP="00E27F43">
      <w:pPr>
        <w:pStyle w:val="BodyText"/>
        <w:numPr>
          <w:ilvl w:val="1"/>
          <w:numId w:val="1"/>
        </w:numPr>
        <w:spacing w:before="120"/>
        <w:ind w:left="1077" w:hanging="357"/>
        <w:rPr>
          <w:rFonts w:ascii="Arial" w:hAnsi="Arial" w:cs="Arial"/>
          <w:b/>
          <w:bCs/>
          <w:szCs w:val="24"/>
          <w:lang w:val="en-US"/>
        </w:rPr>
      </w:pPr>
      <w:r w:rsidRPr="00C110FD">
        <w:rPr>
          <w:rFonts w:ascii="Arial" w:hAnsi="Arial" w:cs="Arial"/>
          <w:b/>
          <w:bCs/>
          <w:szCs w:val="24"/>
          <w:lang w:val="en-US"/>
        </w:rPr>
        <w:t xml:space="preserve">Free cash flow </w:t>
      </w:r>
      <w:r w:rsidR="00543A3F" w:rsidRPr="00C110FD">
        <w:rPr>
          <w:rFonts w:ascii="Arial" w:hAnsi="Arial" w:cs="Arial"/>
          <w:b/>
          <w:bCs/>
          <w:szCs w:val="24"/>
          <w:lang w:val="en-US"/>
        </w:rPr>
        <w:t xml:space="preserve">rises </w:t>
      </w:r>
      <w:r w:rsidR="00A87FF7" w:rsidRPr="00C110FD">
        <w:rPr>
          <w:rFonts w:ascii="Arial" w:hAnsi="Arial" w:cs="Arial"/>
          <w:b/>
          <w:bCs/>
          <w:szCs w:val="24"/>
          <w:lang w:val="en-US"/>
        </w:rPr>
        <w:t>10</w:t>
      </w:r>
      <w:r w:rsidRPr="00384A79">
        <w:rPr>
          <w:rFonts w:ascii="Arial" w:hAnsi="Arial" w:cs="Arial"/>
          <w:b/>
          <w:bCs/>
          <w:szCs w:val="24"/>
          <w:lang w:val="en-US"/>
        </w:rPr>
        <w:t>% to $</w:t>
      </w:r>
      <w:r w:rsidR="00A87FF7" w:rsidRPr="00384A79">
        <w:rPr>
          <w:rFonts w:ascii="Arial" w:hAnsi="Arial" w:cs="Arial"/>
          <w:b/>
          <w:bCs/>
          <w:szCs w:val="24"/>
          <w:lang w:val="en-US"/>
        </w:rPr>
        <w:t>163</w:t>
      </w:r>
      <w:r w:rsidR="00543A3F" w:rsidRPr="00384A79">
        <w:rPr>
          <w:rFonts w:ascii="Arial" w:hAnsi="Arial" w:cs="Arial"/>
          <w:b/>
          <w:bCs/>
          <w:szCs w:val="24"/>
          <w:lang w:val="en-US"/>
        </w:rPr>
        <w:t xml:space="preserve"> </w:t>
      </w:r>
      <w:r w:rsidRPr="00384A79">
        <w:rPr>
          <w:rFonts w:ascii="Arial" w:hAnsi="Arial" w:cs="Arial"/>
          <w:b/>
          <w:bCs/>
          <w:szCs w:val="24"/>
          <w:lang w:val="en-US"/>
        </w:rPr>
        <w:t xml:space="preserve">million </w:t>
      </w:r>
    </w:p>
    <w:p w:rsidR="00184E4A" w:rsidRDefault="00184E4A" w:rsidP="00E27F43">
      <w:pPr>
        <w:pStyle w:val="BodyText"/>
        <w:numPr>
          <w:ilvl w:val="0"/>
          <w:numId w:val="1"/>
        </w:numPr>
        <w:spacing w:before="240"/>
        <w:ind w:left="357" w:hanging="357"/>
        <w:rPr>
          <w:rFonts w:ascii="Arial" w:hAnsi="Arial" w:cs="Arial"/>
          <w:b/>
          <w:bCs/>
          <w:szCs w:val="24"/>
          <w:lang w:val="en-US"/>
        </w:rPr>
      </w:pPr>
      <w:r>
        <w:rPr>
          <w:rFonts w:ascii="Arial" w:hAnsi="Arial" w:cs="Arial"/>
          <w:b/>
          <w:bCs/>
          <w:szCs w:val="24"/>
          <w:lang w:val="en-US"/>
        </w:rPr>
        <w:t>G</w:t>
      </w:r>
      <w:r w:rsidR="004A722C" w:rsidRPr="008D6613">
        <w:rPr>
          <w:rFonts w:ascii="Arial" w:hAnsi="Arial" w:cs="Arial"/>
          <w:b/>
          <w:bCs/>
          <w:szCs w:val="24"/>
          <w:lang w:val="en-US"/>
        </w:rPr>
        <w:t xml:space="preserve">rowth drivers </w:t>
      </w:r>
      <w:r w:rsidR="007F2B04">
        <w:rPr>
          <w:rFonts w:ascii="Arial" w:hAnsi="Arial" w:cs="Arial"/>
          <w:b/>
          <w:bCs/>
          <w:szCs w:val="24"/>
          <w:lang w:val="en-US"/>
        </w:rPr>
        <w:t xml:space="preserve">continue to </w:t>
      </w:r>
      <w:r>
        <w:rPr>
          <w:rFonts w:ascii="Arial" w:hAnsi="Arial" w:cs="Arial"/>
          <w:b/>
          <w:bCs/>
          <w:szCs w:val="24"/>
          <w:lang w:val="en-US"/>
        </w:rPr>
        <w:t xml:space="preserve">lead </w:t>
      </w:r>
      <w:r w:rsidR="00597338">
        <w:rPr>
          <w:rFonts w:ascii="Arial" w:hAnsi="Arial" w:cs="Arial"/>
          <w:b/>
          <w:bCs/>
          <w:szCs w:val="24"/>
          <w:lang w:val="en-US"/>
        </w:rPr>
        <w:t>solid</w:t>
      </w:r>
      <w:r>
        <w:rPr>
          <w:rFonts w:ascii="Arial" w:hAnsi="Arial" w:cs="Arial"/>
          <w:b/>
          <w:bCs/>
          <w:szCs w:val="24"/>
          <w:lang w:val="en-US"/>
        </w:rPr>
        <w:t xml:space="preserve"> underlying performance</w:t>
      </w:r>
      <w:r w:rsidR="00597338">
        <w:rPr>
          <w:rFonts w:ascii="Arial" w:hAnsi="Arial" w:cs="Arial"/>
          <w:b/>
          <w:bCs/>
          <w:szCs w:val="24"/>
          <w:lang w:val="en-US"/>
        </w:rPr>
        <w:t xml:space="preserve"> in 2015</w:t>
      </w:r>
      <w:r>
        <w:rPr>
          <w:rFonts w:ascii="Arial" w:hAnsi="Arial" w:cs="Arial"/>
          <w:b/>
          <w:bCs/>
          <w:szCs w:val="24"/>
          <w:lang w:val="en-US"/>
        </w:rPr>
        <w:t xml:space="preserve">, </w:t>
      </w:r>
      <w:r w:rsidRPr="008D6613">
        <w:rPr>
          <w:rFonts w:ascii="Arial" w:hAnsi="Arial" w:cs="Arial"/>
          <w:b/>
          <w:bCs/>
          <w:szCs w:val="24"/>
          <w:lang w:val="en-US"/>
        </w:rPr>
        <w:t>provid</w:t>
      </w:r>
      <w:r w:rsidR="00597338">
        <w:rPr>
          <w:rFonts w:ascii="Arial" w:hAnsi="Arial" w:cs="Arial"/>
          <w:b/>
          <w:bCs/>
          <w:szCs w:val="24"/>
          <w:lang w:val="en-US"/>
        </w:rPr>
        <w:t>ing</w:t>
      </w:r>
      <w:r w:rsidRPr="008D6613">
        <w:rPr>
          <w:rFonts w:ascii="Arial" w:hAnsi="Arial" w:cs="Arial"/>
          <w:b/>
          <w:bCs/>
          <w:szCs w:val="24"/>
          <w:lang w:val="en-US"/>
        </w:rPr>
        <w:t xml:space="preserve"> </w:t>
      </w:r>
      <w:r w:rsidR="00597338">
        <w:rPr>
          <w:rFonts w:ascii="Arial" w:hAnsi="Arial" w:cs="Arial"/>
          <w:b/>
          <w:bCs/>
          <w:szCs w:val="24"/>
          <w:lang w:val="en-US"/>
        </w:rPr>
        <w:t xml:space="preserve">about </w:t>
      </w:r>
      <w:r w:rsidR="002E639C">
        <w:rPr>
          <w:rFonts w:ascii="Arial" w:hAnsi="Arial" w:cs="Arial"/>
          <w:b/>
          <w:bCs/>
          <w:szCs w:val="24"/>
          <w:lang w:val="en-US"/>
        </w:rPr>
        <w:t xml:space="preserve">one-third </w:t>
      </w:r>
      <w:r w:rsidRPr="008D6613">
        <w:rPr>
          <w:rFonts w:ascii="Arial" w:hAnsi="Arial" w:cs="Arial"/>
          <w:b/>
          <w:bCs/>
          <w:szCs w:val="24"/>
          <w:lang w:val="en-US"/>
        </w:rPr>
        <w:t>of sales and advanc</w:t>
      </w:r>
      <w:r w:rsidR="00597338">
        <w:rPr>
          <w:rFonts w:ascii="Arial" w:hAnsi="Arial" w:cs="Arial"/>
          <w:b/>
          <w:bCs/>
          <w:szCs w:val="24"/>
          <w:lang w:val="en-US"/>
        </w:rPr>
        <w:t>ing</w:t>
      </w:r>
      <w:r w:rsidRPr="008D6613">
        <w:rPr>
          <w:rFonts w:ascii="Arial" w:hAnsi="Arial" w:cs="Arial"/>
          <w:b/>
          <w:bCs/>
          <w:szCs w:val="24"/>
          <w:lang w:val="en-US"/>
        </w:rPr>
        <w:t xml:space="preserve"> at </w:t>
      </w:r>
      <w:r w:rsidR="00597338">
        <w:rPr>
          <w:rFonts w:ascii="Arial" w:hAnsi="Arial" w:cs="Arial"/>
          <w:b/>
          <w:bCs/>
          <w:szCs w:val="24"/>
          <w:lang w:val="en-US"/>
        </w:rPr>
        <w:t xml:space="preserve">a </w:t>
      </w:r>
      <w:r w:rsidRPr="008D6613">
        <w:rPr>
          <w:rFonts w:ascii="Arial" w:hAnsi="Arial" w:cs="Arial"/>
          <w:b/>
          <w:bCs/>
          <w:szCs w:val="24"/>
          <w:lang w:val="en-US"/>
        </w:rPr>
        <w:t>double-digit CER pace</w:t>
      </w:r>
    </w:p>
    <w:p w:rsidR="008B0C85" w:rsidRPr="00D406F5" w:rsidRDefault="00184E4A" w:rsidP="00184E4A">
      <w:pPr>
        <w:pStyle w:val="BodyText"/>
        <w:numPr>
          <w:ilvl w:val="0"/>
          <w:numId w:val="1"/>
        </w:numPr>
        <w:spacing w:before="240"/>
        <w:ind w:left="357" w:hanging="357"/>
        <w:rPr>
          <w:rFonts w:ascii="Arial" w:hAnsi="Arial" w:cs="Arial"/>
          <w:b/>
          <w:bCs/>
          <w:szCs w:val="24"/>
          <w:lang w:val="en-US"/>
        </w:rPr>
      </w:pPr>
      <w:r w:rsidRPr="00184E4A">
        <w:rPr>
          <w:rFonts w:ascii="Arial" w:hAnsi="Arial" w:cs="Arial"/>
          <w:b/>
          <w:bCs/>
          <w:szCs w:val="24"/>
          <w:lang w:val="en-US"/>
        </w:rPr>
        <w:t xml:space="preserve">QIAGEN reaffirms </w:t>
      </w:r>
      <w:r w:rsidR="00597338">
        <w:rPr>
          <w:rFonts w:ascii="Arial" w:hAnsi="Arial" w:cs="Arial"/>
          <w:b/>
          <w:bCs/>
          <w:szCs w:val="24"/>
          <w:lang w:val="en-US"/>
        </w:rPr>
        <w:t xml:space="preserve">full-year 2015 </w:t>
      </w:r>
      <w:r w:rsidRPr="00184E4A">
        <w:rPr>
          <w:rFonts w:ascii="Arial" w:hAnsi="Arial" w:cs="Arial"/>
          <w:b/>
          <w:bCs/>
          <w:szCs w:val="24"/>
          <w:lang w:val="en-US"/>
        </w:rPr>
        <w:t>expectations for higher adjusted net sales and</w:t>
      </w:r>
      <w:r>
        <w:rPr>
          <w:rFonts w:ascii="Arial" w:hAnsi="Arial" w:cs="Arial"/>
          <w:b/>
          <w:bCs/>
          <w:szCs w:val="24"/>
          <w:lang w:val="en-US"/>
        </w:rPr>
        <w:t xml:space="preserve"> earnings</w:t>
      </w:r>
      <w:r w:rsidR="00BF7108">
        <w:rPr>
          <w:rFonts w:ascii="Arial" w:hAnsi="Arial" w:cs="Arial"/>
          <w:b/>
          <w:bCs/>
          <w:szCs w:val="24"/>
          <w:lang w:val="en-US"/>
        </w:rPr>
        <w:t xml:space="preserve"> at CER</w:t>
      </w:r>
      <w:r w:rsidR="002F7C04" w:rsidRPr="00184E4A">
        <w:rPr>
          <w:rFonts w:ascii="Arial" w:hAnsi="Arial" w:cs="Arial"/>
          <w:b/>
          <w:bCs/>
          <w:szCs w:val="24"/>
          <w:lang w:val="en-US"/>
        </w:rPr>
        <w:t xml:space="preserve">; adverse impact on </w:t>
      </w:r>
      <w:r w:rsidR="00BF7108">
        <w:rPr>
          <w:rFonts w:ascii="Arial" w:hAnsi="Arial" w:cs="Arial"/>
          <w:b/>
          <w:bCs/>
          <w:szCs w:val="24"/>
          <w:lang w:val="en-US"/>
        </w:rPr>
        <w:t xml:space="preserve">reported </w:t>
      </w:r>
      <w:r w:rsidR="002F7C04" w:rsidRPr="00184E4A">
        <w:rPr>
          <w:rFonts w:ascii="Arial" w:hAnsi="Arial" w:cs="Arial"/>
          <w:b/>
          <w:bCs/>
          <w:szCs w:val="24"/>
          <w:lang w:val="en-US"/>
        </w:rPr>
        <w:t>results from currency movements</w:t>
      </w:r>
    </w:p>
    <w:p w:rsidR="008B0C85" w:rsidRPr="008D6613" w:rsidRDefault="008B0C85" w:rsidP="00F829DE">
      <w:pPr>
        <w:pStyle w:val="BodyText"/>
        <w:spacing w:before="240"/>
        <w:jc w:val="both"/>
        <w:rPr>
          <w:rFonts w:ascii="Arial" w:eastAsia="Arial Unicode MS" w:hAnsi="Arial" w:cs="Arial"/>
          <w:sz w:val="22"/>
          <w:szCs w:val="24"/>
          <w:lang w:val="en-US"/>
        </w:rPr>
      </w:pPr>
      <w:r w:rsidRPr="008D6613">
        <w:rPr>
          <w:rFonts w:ascii="Arial" w:eastAsia="Arial Unicode MS" w:hAnsi="Arial" w:cs="Arial"/>
          <w:b/>
          <w:sz w:val="22"/>
          <w:szCs w:val="24"/>
          <w:lang w:val="en-US"/>
        </w:rPr>
        <w:t xml:space="preserve">Venlo, The Netherlands, </w:t>
      </w:r>
      <w:r w:rsidR="00543A3F" w:rsidRPr="008D6613">
        <w:rPr>
          <w:rFonts w:ascii="Arial" w:eastAsia="Arial Unicode MS" w:hAnsi="Arial" w:cs="Arial"/>
          <w:b/>
          <w:sz w:val="22"/>
          <w:szCs w:val="24"/>
          <w:lang w:val="en-US"/>
        </w:rPr>
        <w:t>October 28</w:t>
      </w:r>
      <w:r w:rsidRPr="008D6613">
        <w:rPr>
          <w:rFonts w:ascii="Arial" w:eastAsia="Arial Unicode MS" w:hAnsi="Arial" w:cs="Arial"/>
          <w:b/>
          <w:sz w:val="22"/>
          <w:szCs w:val="24"/>
          <w:lang w:val="en-US"/>
        </w:rPr>
        <w:t>, 2015</w:t>
      </w:r>
      <w:r w:rsidRPr="008D6613">
        <w:rPr>
          <w:rFonts w:ascii="Arial" w:eastAsia="Arial Unicode MS" w:hAnsi="Arial" w:cs="Arial"/>
          <w:sz w:val="22"/>
          <w:szCs w:val="24"/>
          <w:lang w:val="en-US"/>
        </w:rPr>
        <w:t xml:space="preserve"> – QIAGEN N.V. (NASDAQ: QGEN; Frankfurt Prime Standard: QIA) announced results of operations for the </w:t>
      </w:r>
      <w:r w:rsidR="00543A3F" w:rsidRPr="008D6613">
        <w:rPr>
          <w:rFonts w:ascii="Arial" w:eastAsia="Arial Unicode MS" w:hAnsi="Arial" w:cs="Arial"/>
          <w:sz w:val="22"/>
          <w:szCs w:val="24"/>
          <w:lang w:val="en-US"/>
        </w:rPr>
        <w:t xml:space="preserve">third </w:t>
      </w:r>
      <w:r w:rsidRPr="008D6613">
        <w:rPr>
          <w:rFonts w:ascii="Arial" w:eastAsia="Arial Unicode MS" w:hAnsi="Arial" w:cs="Arial"/>
          <w:sz w:val="22"/>
          <w:szCs w:val="24"/>
          <w:lang w:val="en-US"/>
        </w:rPr>
        <w:t xml:space="preserve">quarter </w:t>
      </w:r>
      <w:r w:rsidR="00F94A5F" w:rsidRPr="008D6613">
        <w:rPr>
          <w:rFonts w:ascii="Arial" w:eastAsia="Arial Unicode MS" w:hAnsi="Arial" w:cs="Arial"/>
          <w:sz w:val="22"/>
          <w:szCs w:val="24"/>
          <w:lang w:val="en-US"/>
        </w:rPr>
        <w:t xml:space="preserve">and first </w:t>
      </w:r>
      <w:r w:rsidR="00543A3F" w:rsidRPr="008D6613">
        <w:rPr>
          <w:rFonts w:ascii="Arial" w:eastAsia="Arial Unicode MS" w:hAnsi="Arial" w:cs="Arial"/>
          <w:sz w:val="22"/>
          <w:szCs w:val="24"/>
          <w:lang w:val="en-US"/>
        </w:rPr>
        <w:t xml:space="preserve">nine months </w:t>
      </w:r>
      <w:r w:rsidR="00F94A5F" w:rsidRPr="008D6613">
        <w:rPr>
          <w:rFonts w:ascii="Arial" w:eastAsia="Arial Unicode MS" w:hAnsi="Arial" w:cs="Arial"/>
          <w:sz w:val="22"/>
          <w:szCs w:val="24"/>
          <w:lang w:val="en-US"/>
        </w:rPr>
        <w:t>of 2015</w:t>
      </w:r>
      <w:r w:rsidR="00F8334D" w:rsidRPr="008D6613">
        <w:rPr>
          <w:rFonts w:ascii="Arial" w:eastAsia="Arial Unicode MS" w:hAnsi="Arial" w:cs="Arial"/>
          <w:sz w:val="22"/>
          <w:szCs w:val="24"/>
          <w:lang w:val="en-US"/>
        </w:rPr>
        <w:t>, delivering higher adjusted net sales and earnings at constant exchange rates (CER)</w:t>
      </w:r>
      <w:r w:rsidR="00F94A5F" w:rsidRPr="008D6613">
        <w:rPr>
          <w:rFonts w:ascii="Arial" w:eastAsia="Arial Unicode MS" w:hAnsi="Arial" w:cs="Arial"/>
          <w:sz w:val="22"/>
          <w:szCs w:val="24"/>
          <w:lang w:val="en-US"/>
        </w:rPr>
        <w:t xml:space="preserve"> while moving ahead on initiatives to</w:t>
      </w:r>
      <w:r w:rsidR="00E65B83" w:rsidRPr="008D6613">
        <w:rPr>
          <w:rFonts w:ascii="Arial" w:eastAsia="Arial Unicode MS" w:hAnsi="Arial" w:cs="Arial"/>
          <w:sz w:val="22"/>
          <w:szCs w:val="24"/>
          <w:lang w:val="en-US"/>
        </w:rPr>
        <w:t xml:space="preserve"> </w:t>
      </w:r>
      <w:r w:rsidR="00E653A5" w:rsidRPr="008D6613">
        <w:rPr>
          <w:rFonts w:ascii="Arial" w:eastAsia="Arial Unicode MS" w:hAnsi="Arial" w:cs="Arial"/>
          <w:sz w:val="22"/>
          <w:szCs w:val="24"/>
          <w:lang w:val="en-US"/>
        </w:rPr>
        <w:t xml:space="preserve">deliver </w:t>
      </w:r>
      <w:r w:rsidR="00E65B83" w:rsidRPr="008D6613">
        <w:rPr>
          <w:rFonts w:ascii="Arial" w:eastAsia="Arial Unicode MS" w:hAnsi="Arial" w:cs="Arial"/>
          <w:sz w:val="22"/>
          <w:szCs w:val="24"/>
          <w:lang w:val="en-US"/>
        </w:rPr>
        <w:t xml:space="preserve">a strong and sustained </w:t>
      </w:r>
      <w:r w:rsidR="00543A3F" w:rsidRPr="008D6613">
        <w:rPr>
          <w:rFonts w:ascii="Arial" w:eastAsia="Arial Unicode MS" w:hAnsi="Arial" w:cs="Arial"/>
          <w:sz w:val="22"/>
          <w:szCs w:val="24"/>
          <w:lang w:val="en-US"/>
        </w:rPr>
        <w:t xml:space="preserve">underlying </w:t>
      </w:r>
      <w:r w:rsidR="00E65B83" w:rsidRPr="008D6613">
        <w:rPr>
          <w:rFonts w:ascii="Arial" w:eastAsia="Arial Unicode MS" w:hAnsi="Arial" w:cs="Arial"/>
          <w:sz w:val="22"/>
          <w:szCs w:val="24"/>
          <w:lang w:val="en-US"/>
        </w:rPr>
        <w:t>business expansion</w:t>
      </w:r>
      <w:r w:rsidR="00F8334D" w:rsidRPr="008D6613">
        <w:rPr>
          <w:rFonts w:ascii="Arial" w:eastAsia="Arial Unicode MS" w:hAnsi="Arial" w:cs="Arial"/>
          <w:sz w:val="22"/>
          <w:szCs w:val="24"/>
          <w:lang w:val="en-US"/>
        </w:rPr>
        <w:t>.</w:t>
      </w:r>
    </w:p>
    <w:p w:rsidR="00B310CB" w:rsidRPr="00C70C89" w:rsidRDefault="000904CB" w:rsidP="00912629">
      <w:pPr>
        <w:pStyle w:val="BodyText"/>
        <w:spacing w:before="240"/>
        <w:jc w:val="both"/>
        <w:rPr>
          <w:rFonts w:ascii="Arial" w:eastAsia="Arial Unicode MS" w:hAnsi="Arial" w:cs="Arial"/>
          <w:sz w:val="22"/>
          <w:szCs w:val="24"/>
          <w:lang w:val="en-US"/>
        </w:rPr>
      </w:pPr>
      <w:r w:rsidRPr="00660C15">
        <w:rPr>
          <w:rFonts w:ascii="Arial" w:eastAsia="Arial Unicode MS" w:hAnsi="Arial" w:cs="Arial"/>
          <w:sz w:val="22"/>
          <w:szCs w:val="24"/>
          <w:lang w:val="en-US"/>
        </w:rPr>
        <w:t>“</w:t>
      </w:r>
      <w:r w:rsidR="00BA4035">
        <w:rPr>
          <w:rFonts w:ascii="Arial" w:eastAsia="Arial Unicode MS" w:hAnsi="Arial" w:cs="Arial"/>
          <w:sz w:val="22"/>
          <w:szCs w:val="24"/>
          <w:lang w:val="en-US"/>
        </w:rPr>
        <w:t xml:space="preserve">QIAGEN </w:t>
      </w:r>
      <w:r w:rsidR="00590A4C">
        <w:rPr>
          <w:rFonts w:ascii="Arial" w:eastAsia="Arial Unicode MS" w:hAnsi="Arial" w:cs="Arial"/>
          <w:sz w:val="22"/>
          <w:szCs w:val="24"/>
          <w:lang w:val="en-US"/>
        </w:rPr>
        <w:t xml:space="preserve">continues to move </w:t>
      </w:r>
      <w:r w:rsidR="00BA4035">
        <w:rPr>
          <w:rFonts w:ascii="Arial" w:eastAsia="Arial Unicode MS" w:hAnsi="Arial" w:cs="Arial"/>
          <w:sz w:val="22"/>
          <w:szCs w:val="24"/>
          <w:lang w:val="en-US"/>
        </w:rPr>
        <w:t xml:space="preserve">ahead </w:t>
      </w:r>
      <w:r w:rsidR="00590A4C">
        <w:rPr>
          <w:rFonts w:ascii="Arial" w:eastAsia="Arial Unicode MS" w:hAnsi="Arial" w:cs="Arial"/>
          <w:sz w:val="22"/>
          <w:szCs w:val="24"/>
          <w:lang w:val="en-US"/>
        </w:rPr>
        <w:t xml:space="preserve">on initiatives during 2015 to accelerate growth </w:t>
      </w:r>
      <w:r w:rsidR="00F01F26">
        <w:rPr>
          <w:rFonts w:ascii="Arial" w:eastAsia="Arial Unicode MS" w:hAnsi="Arial" w:cs="Arial"/>
          <w:sz w:val="22"/>
          <w:szCs w:val="24"/>
          <w:lang w:val="en-US"/>
        </w:rPr>
        <w:t xml:space="preserve">in </w:t>
      </w:r>
      <w:r w:rsidR="00590A4C">
        <w:rPr>
          <w:rFonts w:ascii="Arial" w:eastAsia="Arial Unicode MS" w:hAnsi="Arial" w:cs="Arial"/>
          <w:sz w:val="22"/>
          <w:szCs w:val="24"/>
          <w:lang w:val="en-US"/>
        </w:rPr>
        <w:t xml:space="preserve">2016 and beyond, building up our portfolio of differentiated products and services designed to </w:t>
      </w:r>
      <w:r w:rsidR="00590A4C" w:rsidRPr="00C70C89">
        <w:rPr>
          <w:rFonts w:ascii="Arial" w:eastAsia="Arial Unicode MS" w:hAnsi="Arial" w:cs="Arial"/>
          <w:sz w:val="22"/>
          <w:szCs w:val="24"/>
          <w:lang w:val="en-US"/>
        </w:rPr>
        <w:t>enable access to valuable molecular insights,” said Peer M. Schatz, Chief Executive Officer of QIAGEN N.V. “</w:t>
      </w:r>
      <w:r w:rsidR="001A5444" w:rsidRPr="00C70C89">
        <w:rPr>
          <w:rFonts w:ascii="Arial" w:eastAsia="Arial Unicode MS" w:hAnsi="Arial" w:cs="Arial"/>
          <w:sz w:val="22"/>
          <w:szCs w:val="24"/>
          <w:lang w:val="en-US"/>
        </w:rPr>
        <w:t>R</w:t>
      </w:r>
      <w:r w:rsidR="00590A4C" w:rsidRPr="00C70C89">
        <w:rPr>
          <w:rFonts w:ascii="Arial" w:eastAsia="Arial Unicode MS" w:hAnsi="Arial" w:cs="Arial"/>
          <w:sz w:val="22"/>
          <w:szCs w:val="24"/>
          <w:lang w:val="en-US"/>
        </w:rPr>
        <w:t xml:space="preserve">esults for the third quarter showed solid </w:t>
      </w:r>
      <w:r w:rsidR="00F000BA" w:rsidRPr="00C70C89">
        <w:rPr>
          <w:rFonts w:ascii="Arial" w:eastAsia="Arial Unicode MS" w:hAnsi="Arial" w:cs="Arial"/>
          <w:sz w:val="22"/>
          <w:szCs w:val="24"/>
          <w:lang w:val="en-US"/>
        </w:rPr>
        <w:t xml:space="preserve">developments </w:t>
      </w:r>
      <w:r w:rsidR="00590A4C" w:rsidRPr="00C70C89">
        <w:rPr>
          <w:rFonts w:ascii="Arial" w:eastAsia="Arial Unicode MS" w:hAnsi="Arial" w:cs="Arial"/>
          <w:sz w:val="22"/>
          <w:szCs w:val="24"/>
          <w:lang w:val="en-US"/>
        </w:rPr>
        <w:t xml:space="preserve">in our Academia, Pharma and Applied Testing customer classes </w:t>
      </w:r>
      <w:r w:rsidR="002E639C" w:rsidRPr="00C70C89">
        <w:rPr>
          <w:rFonts w:ascii="Arial" w:eastAsia="Arial Unicode MS" w:hAnsi="Arial" w:cs="Arial"/>
          <w:sz w:val="22"/>
          <w:szCs w:val="24"/>
          <w:lang w:val="en-US"/>
        </w:rPr>
        <w:t>leading our performance</w:t>
      </w:r>
      <w:r w:rsidR="006D0BBA" w:rsidRPr="00C70C89">
        <w:rPr>
          <w:rFonts w:ascii="Arial" w:eastAsia="Arial Unicode MS" w:hAnsi="Arial" w:cs="Arial"/>
          <w:sz w:val="22"/>
          <w:szCs w:val="24"/>
          <w:lang w:val="en-US"/>
        </w:rPr>
        <w:t>.</w:t>
      </w:r>
      <w:r w:rsidR="002E639C" w:rsidRPr="00C70C89">
        <w:rPr>
          <w:rFonts w:ascii="Arial" w:eastAsia="Arial Unicode MS" w:hAnsi="Arial" w:cs="Arial"/>
          <w:sz w:val="22"/>
          <w:szCs w:val="24"/>
          <w:lang w:val="en-US"/>
        </w:rPr>
        <w:t xml:space="preserve"> </w:t>
      </w:r>
      <w:r w:rsidR="001A5444" w:rsidRPr="00C70C89">
        <w:rPr>
          <w:rFonts w:ascii="Arial" w:eastAsia="Arial Unicode MS" w:hAnsi="Arial" w:cs="Arial"/>
          <w:sz w:val="22"/>
          <w:szCs w:val="24"/>
          <w:lang w:val="en-US"/>
        </w:rPr>
        <w:t xml:space="preserve">Softer results were </w:t>
      </w:r>
      <w:r w:rsidR="006D0BBA" w:rsidRPr="00C70C89">
        <w:rPr>
          <w:rFonts w:ascii="Arial" w:eastAsia="Arial Unicode MS" w:hAnsi="Arial" w:cs="Arial"/>
          <w:sz w:val="22"/>
          <w:szCs w:val="24"/>
          <w:lang w:val="en-US"/>
        </w:rPr>
        <w:t xml:space="preserve">seen </w:t>
      </w:r>
      <w:r w:rsidR="00590A4C" w:rsidRPr="00C70C89">
        <w:rPr>
          <w:rFonts w:ascii="Arial" w:eastAsia="Arial Unicode MS" w:hAnsi="Arial" w:cs="Arial"/>
          <w:sz w:val="22"/>
          <w:szCs w:val="24"/>
          <w:lang w:val="en-US"/>
        </w:rPr>
        <w:t>in Molecular Diagnostics</w:t>
      </w:r>
      <w:r w:rsidR="006D0BBA" w:rsidRPr="00C70C89">
        <w:rPr>
          <w:rFonts w:ascii="Arial" w:eastAsia="Arial Unicode MS" w:hAnsi="Arial" w:cs="Arial"/>
          <w:sz w:val="22"/>
          <w:szCs w:val="24"/>
          <w:lang w:val="en-US"/>
        </w:rPr>
        <w:t xml:space="preserve">, </w:t>
      </w:r>
      <w:r w:rsidR="001A5444" w:rsidRPr="00C70C89">
        <w:rPr>
          <w:rFonts w:ascii="Arial" w:eastAsia="Arial Unicode MS" w:hAnsi="Arial" w:cs="Arial"/>
          <w:sz w:val="22"/>
          <w:szCs w:val="24"/>
          <w:lang w:val="en-US"/>
        </w:rPr>
        <w:t xml:space="preserve">in </w:t>
      </w:r>
      <w:r w:rsidR="006D0BBA" w:rsidRPr="00C70C89">
        <w:rPr>
          <w:rFonts w:ascii="Arial" w:eastAsia="Arial Unicode MS" w:hAnsi="Arial" w:cs="Arial"/>
          <w:sz w:val="22"/>
          <w:szCs w:val="24"/>
          <w:lang w:val="en-US"/>
        </w:rPr>
        <w:t xml:space="preserve">part due to the timing of national tenders, </w:t>
      </w:r>
      <w:r w:rsidR="001A5444" w:rsidRPr="00C70C89">
        <w:rPr>
          <w:rFonts w:ascii="Arial" w:eastAsia="Arial Unicode MS" w:hAnsi="Arial" w:cs="Arial"/>
          <w:sz w:val="22"/>
          <w:szCs w:val="24"/>
          <w:lang w:val="en-US"/>
        </w:rPr>
        <w:t xml:space="preserve">while </w:t>
      </w:r>
      <w:r w:rsidR="00384A79" w:rsidRPr="00C70C89">
        <w:rPr>
          <w:rFonts w:ascii="Arial" w:eastAsia="Arial Unicode MS" w:hAnsi="Arial" w:cs="Arial"/>
          <w:sz w:val="22"/>
          <w:szCs w:val="24"/>
          <w:lang w:val="en-US"/>
        </w:rPr>
        <w:t xml:space="preserve">overall </w:t>
      </w:r>
      <w:r w:rsidR="006D0BBA" w:rsidRPr="00C70C89">
        <w:rPr>
          <w:rFonts w:ascii="Arial" w:eastAsia="Arial Unicode MS" w:hAnsi="Arial" w:cs="Arial"/>
          <w:sz w:val="22"/>
          <w:szCs w:val="24"/>
          <w:lang w:val="en-US"/>
        </w:rPr>
        <w:t xml:space="preserve">sales </w:t>
      </w:r>
      <w:r w:rsidR="00384A79" w:rsidRPr="00C70C89">
        <w:rPr>
          <w:rFonts w:ascii="Arial" w:eastAsia="Arial Unicode MS" w:hAnsi="Arial" w:cs="Arial"/>
          <w:sz w:val="22"/>
          <w:szCs w:val="24"/>
          <w:lang w:val="en-US"/>
        </w:rPr>
        <w:t xml:space="preserve">growth was </w:t>
      </w:r>
      <w:r w:rsidR="001A5444" w:rsidRPr="00C70C89">
        <w:rPr>
          <w:rFonts w:ascii="Arial" w:eastAsia="Arial Unicode MS" w:hAnsi="Arial" w:cs="Arial"/>
          <w:sz w:val="22"/>
          <w:szCs w:val="24"/>
          <w:lang w:val="en-US"/>
        </w:rPr>
        <w:t xml:space="preserve">also </w:t>
      </w:r>
      <w:r w:rsidR="006D0BBA" w:rsidRPr="00C70C89">
        <w:rPr>
          <w:rFonts w:ascii="Arial" w:eastAsia="Arial Unicode MS" w:hAnsi="Arial" w:cs="Arial"/>
          <w:sz w:val="22"/>
          <w:szCs w:val="24"/>
          <w:lang w:val="en-US"/>
        </w:rPr>
        <w:t xml:space="preserve">dampened by challenges in </w:t>
      </w:r>
      <w:r w:rsidR="00590A4C" w:rsidRPr="00C70C89">
        <w:rPr>
          <w:rFonts w:ascii="Arial" w:eastAsia="Arial Unicode MS" w:hAnsi="Arial" w:cs="Arial"/>
          <w:sz w:val="22"/>
          <w:szCs w:val="24"/>
          <w:lang w:val="en-US"/>
        </w:rPr>
        <w:t>Japan</w:t>
      </w:r>
      <w:r w:rsidR="002E639C" w:rsidRPr="00C70C89">
        <w:rPr>
          <w:rFonts w:ascii="Arial" w:eastAsia="Arial Unicode MS" w:hAnsi="Arial" w:cs="Arial"/>
          <w:sz w:val="22"/>
          <w:szCs w:val="24"/>
          <w:lang w:val="en-US"/>
        </w:rPr>
        <w:t xml:space="preserve"> and China</w:t>
      </w:r>
      <w:r w:rsidR="00590A4C" w:rsidRPr="00C70C89">
        <w:rPr>
          <w:rFonts w:ascii="Arial" w:eastAsia="Arial Unicode MS" w:hAnsi="Arial" w:cs="Arial"/>
          <w:sz w:val="22"/>
          <w:szCs w:val="24"/>
          <w:lang w:val="en-US"/>
        </w:rPr>
        <w:t>.</w:t>
      </w:r>
      <w:r w:rsidR="00CF2F4B">
        <w:rPr>
          <w:rFonts w:ascii="Arial" w:eastAsia="Arial Unicode MS" w:hAnsi="Arial" w:cs="Arial"/>
          <w:sz w:val="22"/>
          <w:szCs w:val="24"/>
          <w:lang w:val="en-US"/>
        </w:rPr>
        <w:t>”</w:t>
      </w:r>
      <w:r w:rsidR="008B7E69" w:rsidRPr="00C70C89">
        <w:rPr>
          <w:rFonts w:ascii="Arial" w:eastAsia="Arial Unicode MS" w:hAnsi="Arial" w:cs="Arial"/>
          <w:sz w:val="22"/>
          <w:szCs w:val="24"/>
          <w:lang w:val="en-US"/>
        </w:rPr>
        <w:t xml:space="preserve"> </w:t>
      </w:r>
    </w:p>
    <w:p w:rsidR="002A1361" w:rsidRDefault="00B310CB" w:rsidP="00912629">
      <w:pPr>
        <w:pStyle w:val="BodyText"/>
        <w:spacing w:before="240"/>
        <w:jc w:val="both"/>
        <w:rPr>
          <w:rFonts w:ascii="Arial" w:eastAsia="Arial Unicode MS" w:hAnsi="Arial" w:cs="Arial"/>
          <w:sz w:val="22"/>
          <w:szCs w:val="24"/>
          <w:lang w:val="en-US"/>
        </w:rPr>
      </w:pPr>
      <w:r w:rsidRPr="00C70C89">
        <w:rPr>
          <w:rFonts w:ascii="Arial" w:eastAsia="Arial Unicode MS" w:hAnsi="Arial" w:cs="Arial"/>
          <w:sz w:val="22"/>
          <w:szCs w:val="24"/>
          <w:lang w:val="en-US"/>
        </w:rPr>
        <w:t>“</w:t>
      </w:r>
      <w:r w:rsidR="00912629" w:rsidRPr="00C70C89">
        <w:rPr>
          <w:rFonts w:ascii="Arial" w:eastAsia="Arial Unicode MS" w:hAnsi="Arial" w:cs="Arial"/>
          <w:sz w:val="22"/>
          <w:szCs w:val="24"/>
          <w:lang w:val="en-US"/>
        </w:rPr>
        <w:t xml:space="preserve">The strategy of investing in growth drivers </w:t>
      </w:r>
      <w:r w:rsidR="008E18E2" w:rsidRPr="00C70C89">
        <w:rPr>
          <w:rFonts w:ascii="Arial" w:eastAsia="Arial Unicode MS" w:hAnsi="Arial" w:cs="Arial"/>
          <w:sz w:val="22"/>
          <w:szCs w:val="24"/>
          <w:lang w:val="en-US"/>
        </w:rPr>
        <w:t>with sustainable</w:t>
      </w:r>
      <w:r w:rsidR="00E43CDD" w:rsidRPr="00C70C89">
        <w:rPr>
          <w:rFonts w:ascii="Arial" w:eastAsia="Arial Unicode MS" w:hAnsi="Arial" w:cs="Arial"/>
          <w:sz w:val="22"/>
          <w:szCs w:val="24"/>
          <w:lang w:val="en-US"/>
        </w:rPr>
        <w:t xml:space="preserve"> momentum</w:t>
      </w:r>
      <w:r w:rsidR="008E18E2" w:rsidRPr="00C70C89">
        <w:rPr>
          <w:rFonts w:ascii="Arial" w:eastAsia="Arial Unicode MS" w:hAnsi="Arial" w:cs="Arial"/>
          <w:sz w:val="22"/>
          <w:szCs w:val="24"/>
          <w:lang w:val="en-US"/>
        </w:rPr>
        <w:t xml:space="preserve"> </w:t>
      </w:r>
      <w:r w:rsidR="00912629" w:rsidRPr="00C70C89">
        <w:rPr>
          <w:rFonts w:ascii="Arial" w:eastAsia="Arial Unicode MS" w:hAnsi="Arial" w:cs="Arial"/>
          <w:sz w:val="22"/>
          <w:szCs w:val="24"/>
          <w:lang w:val="en-US"/>
        </w:rPr>
        <w:t>is paying off</w:t>
      </w:r>
      <w:r w:rsidR="008E18E2" w:rsidRPr="00C70C89">
        <w:rPr>
          <w:rFonts w:ascii="Arial" w:eastAsia="Arial Unicode MS" w:hAnsi="Arial" w:cs="Arial"/>
          <w:sz w:val="22"/>
          <w:szCs w:val="24"/>
          <w:lang w:val="en-US"/>
        </w:rPr>
        <w:t xml:space="preserve">. These are </w:t>
      </w:r>
      <w:r w:rsidR="00912629" w:rsidRPr="00C70C89">
        <w:rPr>
          <w:rFonts w:ascii="Arial" w:eastAsia="Arial Unicode MS" w:hAnsi="Arial" w:cs="Arial"/>
          <w:sz w:val="22"/>
          <w:szCs w:val="24"/>
          <w:lang w:val="en-US"/>
        </w:rPr>
        <w:t>already</w:t>
      </w:r>
      <w:r w:rsidR="00912629" w:rsidRPr="00660C15">
        <w:rPr>
          <w:rFonts w:ascii="Arial" w:eastAsia="Arial Unicode MS" w:hAnsi="Arial" w:cs="Arial"/>
          <w:sz w:val="22"/>
          <w:szCs w:val="24"/>
          <w:lang w:val="en-US"/>
        </w:rPr>
        <w:t xml:space="preserve"> generat</w:t>
      </w:r>
      <w:r w:rsidR="002E639C">
        <w:rPr>
          <w:rFonts w:ascii="Arial" w:eastAsia="Arial Unicode MS" w:hAnsi="Arial" w:cs="Arial"/>
          <w:sz w:val="22"/>
          <w:szCs w:val="24"/>
          <w:lang w:val="en-US"/>
        </w:rPr>
        <w:t>ing</w:t>
      </w:r>
      <w:r w:rsidR="00912629" w:rsidRPr="00660C15">
        <w:rPr>
          <w:rFonts w:ascii="Arial" w:eastAsia="Arial Unicode MS" w:hAnsi="Arial" w:cs="Arial"/>
          <w:sz w:val="22"/>
          <w:szCs w:val="24"/>
          <w:lang w:val="en-US"/>
        </w:rPr>
        <w:t xml:space="preserve"> about one-third of net sales</w:t>
      </w:r>
      <w:r w:rsidR="00EA0CBD">
        <w:rPr>
          <w:rFonts w:ascii="Arial" w:eastAsia="Arial Unicode MS" w:hAnsi="Arial" w:cs="Arial"/>
          <w:sz w:val="22"/>
          <w:szCs w:val="24"/>
          <w:lang w:val="en-US"/>
        </w:rPr>
        <w:t>,</w:t>
      </w:r>
      <w:r w:rsidR="002E639C">
        <w:rPr>
          <w:rFonts w:ascii="Arial" w:eastAsia="Arial Unicode MS" w:hAnsi="Arial" w:cs="Arial"/>
          <w:sz w:val="22"/>
          <w:szCs w:val="24"/>
          <w:lang w:val="en-US"/>
        </w:rPr>
        <w:t xml:space="preserve"> </w:t>
      </w:r>
      <w:r w:rsidR="00F000BA">
        <w:rPr>
          <w:rFonts w:ascii="Arial" w:eastAsia="Arial Unicode MS" w:hAnsi="Arial" w:cs="Arial"/>
          <w:sz w:val="22"/>
          <w:szCs w:val="24"/>
          <w:lang w:val="en-US"/>
        </w:rPr>
        <w:t xml:space="preserve">and improving demand for other products </w:t>
      </w:r>
      <w:r w:rsidR="00E31857">
        <w:rPr>
          <w:rFonts w:ascii="Arial" w:eastAsia="Arial Unicode MS" w:hAnsi="Arial" w:cs="Arial"/>
          <w:sz w:val="22"/>
          <w:szCs w:val="24"/>
          <w:lang w:val="en-US"/>
        </w:rPr>
        <w:t xml:space="preserve">complemented </w:t>
      </w:r>
      <w:r w:rsidR="004D4DB5">
        <w:rPr>
          <w:rFonts w:ascii="Arial" w:eastAsia="Arial Unicode MS" w:hAnsi="Arial" w:cs="Arial"/>
          <w:sz w:val="22"/>
          <w:szCs w:val="24"/>
          <w:lang w:val="en-US"/>
        </w:rPr>
        <w:t xml:space="preserve">our performance </w:t>
      </w:r>
      <w:r w:rsidR="00F000BA">
        <w:rPr>
          <w:rFonts w:ascii="Arial" w:eastAsia="Arial Unicode MS" w:hAnsi="Arial" w:cs="Arial"/>
          <w:sz w:val="22"/>
          <w:szCs w:val="24"/>
          <w:lang w:val="en-US"/>
        </w:rPr>
        <w:t>as well</w:t>
      </w:r>
      <w:r w:rsidR="008E5D9A">
        <w:rPr>
          <w:rFonts w:ascii="Arial" w:eastAsia="Arial Unicode MS" w:hAnsi="Arial" w:cs="Arial"/>
          <w:sz w:val="22"/>
          <w:szCs w:val="24"/>
          <w:lang w:val="en-US"/>
        </w:rPr>
        <w:t xml:space="preserve">. </w:t>
      </w:r>
      <w:r w:rsidR="008E18E2">
        <w:rPr>
          <w:rFonts w:ascii="Arial" w:eastAsia="Arial Unicode MS" w:hAnsi="Arial" w:cs="Arial"/>
          <w:sz w:val="22"/>
          <w:szCs w:val="24"/>
          <w:lang w:val="en-US"/>
        </w:rPr>
        <w:t>H</w:t>
      </w:r>
      <w:r w:rsidR="002E639C">
        <w:rPr>
          <w:rFonts w:ascii="Arial" w:eastAsia="Arial Unicode MS" w:hAnsi="Arial" w:cs="Arial"/>
          <w:sz w:val="22"/>
          <w:szCs w:val="24"/>
          <w:lang w:val="en-US"/>
        </w:rPr>
        <w:t>ighlights</w:t>
      </w:r>
      <w:r w:rsidR="00F01F26">
        <w:rPr>
          <w:rFonts w:ascii="Arial" w:eastAsia="Arial Unicode MS" w:hAnsi="Arial" w:cs="Arial"/>
          <w:sz w:val="22"/>
          <w:szCs w:val="24"/>
          <w:lang w:val="en-US"/>
        </w:rPr>
        <w:t xml:space="preserve"> </w:t>
      </w:r>
      <w:r w:rsidR="008E18E2">
        <w:rPr>
          <w:rFonts w:ascii="Arial" w:eastAsia="Arial Unicode MS" w:hAnsi="Arial" w:cs="Arial"/>
          <w:sz w:val="22"/>
          <w:szCs w:val="24"/>
          <w:lang w:val="en-US"/>
        </w:rPr>
        <w:t>among the growth drivers in the third quarter include</w:t>
      </w:r>
      <w:r w:rsidR="002E639C">
        <w:rPr>
          <w:rFonts w:ascii="Arial" w:eastAsia="Arial Unicode MS" w:hAnsi="Arial" w:cs="Arial"/>
          <w:sz w:val="22"/>
          <w:szCs w:val="24"/>
          <w:lang w:val="en-US"/>
        </w:rPr>
        <w:t xml:space="preserve"> the performance of </w:t>
      </w:r>
      <w:proofErr w:type="spellStart"/>
      <w:r w:rsidR="002E639C" w:rsidRPr="00660C15">
        <w:rPr>
          <w:rFonts w:ascii="Arial" w:eastAsia="Arial Unicode MS" w:hAnsi="Arial" w:cs="Arial"/>
          <w:sz w:val="22"/>
          <w:szCs w:val="24"/>
          <w:lang w:val="en-US"/>
        </w:rPr>
        <w:t>QuantiFERON</w:t>
      </w:r>
      <w:proofErr w:type="spellEnd"/>
      <w:r w:rsidR="002E639C" w:rsidRPr="00660C15">
        <w:rPr>
          <w:rFonts w:ascii="Arial" w:eastAsia="Arial Unicode MS" w:hAnsi="Arial" w:cs="Arial"/>
          <w:sz w:val="22"/>
          <w:szCs w:val="24"/>
          <w:lang w:val="en-US"/>
        </w:rPr>
        <w:t>-TB</w:t>
      </w:r>
      <w:r w:rsidR="002E639C">
        <w:rPr>
          <w:rFonts w:ascii="Arial" w:eastAsia="Arial Unicode MS" w:hAnsi="Arial" w:cs="Arial"/>
          <w:sz w:val="22"/>
          <w:szCs w:val="24"/>
          <w:lang w:val="en-US"/>
        </w:rPr>
        <w:t>,</w:t>
      </w:r>
      <w:r w:rsidR="002E639C" w:rsidRPr="00660C15">
        <w:rPr>
          <w:rFonts w:ascii="Arial" w:eastAsia="Arial Unicode MS" w:hAnsi="Arial" w:cs="Arial"/>
          <w:sz w:val="22"/>
          <w:szCs w:val="24"/>
          <w:lang w:val="en-US"/>
        </w:rPr>
        <w:t xml:space="preserve"> </w:t>
      </w:r>
      <w:r w:rsidR="002E639C">
        <w:rPr>
          <w:rFonts w:ascii="Arial" w:eastAsia="Arial Unicode MS" w:hAnsi="Arial" w:cs="Arial"/>
          <w:sz w:val="22"/>
          <w:szCs w:val="24"/>
          <w:lang w:val="en-US"/>
        </w:rPr>
        <w:t>t</w:t>
      </w:r>
      <w:r w:rsidR="002E639C" w:rsidRPr="00660C15">
        <w:rPr>
          <w:rFonts w:ascii="Arial" w:eastAsia="Arial Unicode MS" w:hAnsi="Arial" w:cs="Arial"/>
          <w:sz w:val="22"/>
          <w:szCs w:val="24"/>
          <w:lang w:val="en-US"/>
        </w:rPr>
        <w:t xml:space="preserve">he </w:t>
      </w:r>
      <w:r w:rsidR="002E639C">
        <w:rPr>
          <w:rFonts w:ascii="Arial" w:eastAsia="Arial Unicode MS" w:hAnsi="Arial" w:cs="Arial"/>
          <w:sz w:val="22"/>
          <w:szCs w:val="24"/>
          <w:lang w:val="en-US"/>
        </w:rPr>
        <w:t>modern standard in</w:t>
      </w:r>
      <w:r w:rsidR="002E639C" w:rsidRPr="00173F08">
        <w:rPr>
          <w:rFonts w:ascii="Arial" w:eastAsia="Arial Unicode MS" w:hAnsi="Arial" w:cs="Arial"/>
          <w:sz w:val="22"/>
          <w:szCs w:val="24"/>
          <w:lang w:val="en-US"/>
        </w:rPr>
        <w:t xml:space="preserve"> </w:t>
      </w:r>
      <w:r w:rsidR="002E639C">
        <w:rPr>
          <w:rFonts w:ascii="Arial" w:eastAsia="Arial Unicode MS" w:hAnsi="Arial" w:cs="Arial"/>
          <w:sz w:val="22"/>
          <w:szCs w:val="24"/>
          <w:lang w:val="en-US"/>
        </w:rPr>
        <w:t xml:space="preserve">testing for latent tuberculosis infection that continues to advance at a 20% </w:t>
      </w:r>
      <w:r w:rsidR="006D0BBA">
        <w:rPr>
          <w:rFonts w:ascii="Arial" w:eastAsia="Arial Unicode MS" w:hAnsi="Arial" w:cs="Arial"/>
          <w:sz w:val="22"/>
          <w:szCs w:val="24"/>
          <w:lang w:val="en-US"/>
        </w:rPr>
        <w:t xml:space="preserve">CER </w:t>
      </w:r>
      <w:r w:rsidR="002E639C">
        <w:rPr>
          <w:rFonts w:ascii="Arial" w:eastAsia="Arial Unicode MS" w:hAnsi="Arial" w:cs="Arial"/>
          <w:sz w:val="22"/>
          <w:szCs w:val="24"/>
          <w:lang w:val="en-US"/>
        </w:rPr>
        <w:t>growth pace as</w:t>
      </w:r>
      <w:r w:rsidR="002E639C" w:rsidRPr="00660C15">
        <w:rPr>
          <w:rFonts w:ascii="Arial" w:eastAsia="Arial Unicode MS" w:hAnsi="Arial" w:cs="Arial"/>
          <w:sz w:val="22"/>
          <w:szCs w:val="24"/>
          <w:lang w:val="en-US"/>
        </w:rPr>
        <w:t xml:space="preserve"> health organizations </w:t>
      </w:r>
      <w:r w:rsidR="002E639C">
        <w:rPr>
          <w:rFonts w:ascii="Arial" w:eastAsia="Arial Unicode MS" w:hAnsi="Arial" w:cs="Arial"/>
          <w:sz w:val="22"/>
          <w:szCs w:val="24"/>
          <w:lang w:val="en-US"/>
        </w:rPr>
        <w:t xml:space="preserve">worldwide adopt </w:t>
      </w:r>
      <w:r w:rsidR="00E31857">
        <w:rPr>
          <w:rFonts w:ascii="Arial" w:eastAsia="Arial Unicode MS" w:hAnsi="Arial" w:cs="Arial"/>
          <w:sz w:val="22"/>
          <w:szCs w:val="24"/>
          <w:lang w:val="en-US"/>
        </w:rPr>
        <w:t xml:space="preserve">more </w:t>
      </w:r>
      <w:r w:rsidR="002E639C">
        <w:rPr>
          <w:rFonts w:ascii="Arial" w:eastAsia="Arial Unicode MS" w:hAnsi="Arial" w:cs="Arial"/>
          <w:sz w:val="22"/>
          <w:szCs w:val="24"/>
          <w:lang w:val="en-US"/>
        </w:rPr>
        <w:t xml:space="preserve">accurate screening </w:t>
      </w:r>
      <w:r w:rsidR="00E31857">
        <w:rPr>
          <w:rFonts w:ascii="Arial" w:eastAsia="Arial Unicode MS" w:hAnsi="Arial" w:cs="Arial"/>
          <w:sz w:val="22"/>
          <w:szCs w:val="24"/>
          <w:lang w:val="en-US"/>
        </w:rPr>
        <w:t xml:space="preserve">approaches </w:t>
      </w:r>
      <w:r w:rsidR="002E639C">
        <w:rPr>
          <w:rFonts w:ascii="Arial" w:eastAsia="Arial Unicode MS" w:hAnsi="Arial" w:cs="Arial"/>
          <w:sz w:val="22"/>
          <w:szCs w:val="24"/>
          <w:lang w:val="en-US"/>
        </w:rPr>
        <w:t>to help control</w:t>
      </w:r>
      <w:r w:rsidR="002E639C" w:rsidRPr="00660C15">
        <w:rPr>
          <w:rFonts w:ascii="Arial" w:eastAsia="Arial Unicode MS" w:hAnsi="Arial" w:cs="Arial"/>
          <w:sz w:val="22"/>
          <w:szCs w:val="24"/>
          <w:lang w:val="en-US"/>
        </w:rPr>
        <w:t xml:space="preserve"> tuberculosis. </w:t>
      </w:r>
      <w:r w:rsidR="008E18E2">
        <w:rPr>
          <w:rFonts w:ascii="Arial" w:eastAsia="Arial Unicode MS" w:hAnsi="Arial" w:cs="Arial"/>
          <w:sz w:val="22"/>
          <w:szCs w:val="24"/>
          <w:lang w:val="en-US"/>
        </w:rPr>
        <w:t xml:space="preserve">Also, we are seeing </w:t>
      </w:r>
      <w:r w:rsidR="00A61751">
        <w:rPr>
          <w:rFonts w:ascii="Arial" w:eastAsia="Arial Unicode MS" w:hAnsi="Arial" w:cs="Arial"/>
          <w:sz w:val="22"/>
          <w:szCs w:val="24"/>
          <w:lang w:val="en-US"/>
        </w:rPr>
        <w:t xml:space="preserve">record </w:t>
      </w:r>
      <w:r w:rsidR="008E18E2">
        <w:rPr>
          <w:rFonts w:ascii="Arial" w:eastAsia="Arial Unicode MS" w:hAnsi="Arial" w:cs="Arial"/>
          <w:sz w:val="22"/>
          <w:szCs w:val="24"/>
          <w:lang w:val="en-US"/>
        </w:rPr>
        <w:t xml:space="preserve">expansion of our portfolio of pharma partnerships in the area of companion diagnostics. </w:t>
      </w:r>
      <w:r w:rsidR="002E639C">
        <w:rPr>
          <w:rFonts w:ascii="Arial" w:eastAsia="Arial Unicode MS" w:hAnsi="Arial" w:cs="Arial"/>
          <w:sz w:val="22"/>
          <w:szCs w:val="24"/>
          <w:lang w:val="en-US"/>
        </w:rPr>
        <w:t xml:space="preserve">We are </w:t>
      </w:r>
      <w:r w:rsidR="0095632E">
        <w:rPr>
          <w:rFonts w:ascii="Arial" w:eastAsia="Arial Unicode MS" w:hAnsi="Arial" w:cs="Arial"/>
          <w:sz w:val="22"/>
          <w:szCs w:val="24"/>
          <w:lang w:val="en-US"/>
        </w:rPr>
        <w:t>also</w:t>
      </w:r>
      <w:r w:rsidR="002E639C">
        <w:rPr>
          <w:rFonts w:ascii="Arial" w:eastAsia="Arial Unicode MS" w:hAnsi="Arial" w:cs="Arial"/>
          <w:sz w:val="22"/>
          <w:szCs w:val="24"/>
          <w:lang w:val="en-US"/>
        </w:rPr>
        <w:t xml:space="preserve"> excited about opportunities in next-generation sequencing and our expanding portfolio of </w:t>
      </w:r>
      <w:r w:rsidR="008E18E2">
        <w:rPr>
          <w:rFonts w:ascii="Arial" w:eastAsia="Arial Unicode MS" w:hAnsi="Arial" w:cs="Arial"/>
          <w:sz w:val="22"/>
          <w:szCs w:val="24"/>
          <w:lang w:val="en-US"/>
        </w:rPr>
        <w:t>instrument, consumable and bioinformatics</w:t>
      </w:r>
      <w:r w:rsidR="00A61751">
        <w:rPr>
          <w:rFonts w:ascii="Arial" w:eastAsia="Arial Unicode MS" w:hAnsi="Arial" w:cs="Arial"/>
          <w:sz w:val="22"/>
          <w:szCs w:val="24"/>
          <w:lang w:val="en-US"/>
        </w:rPr>
        <w:t xml:space="preserve"> </w:t>
      </w:r>
      <w:r w:rsidR="002E639C">
        <w:rPr>
          <w:rFonts w:ascii="Arial" w:eastAsia="Arial Unicode MS" w:hAnsi="Arial" w:cs="Arial"/>
          <w:sz w:val="22"/>
          <w:szCs w:val="24"/>
          <w:lang w:val="en-US"/>
        </w:rPr>
        <w:t xml:space="preserve">solutions designed to help customers gain valuable insights using this technology. We are on track to introduce our </w:t>
      </w:r>
      <w:proofErr w:type="spellStart"/>
      <w:r w:rsidR="000B5899">
        <w:rPr>
          <w:rFonts w:ascii="Arial" w:eastAsia="Arial Unicode MS" w:hAnsi="Arial" w:cs="Arial"/>
          <w:sz w:val="22"/>
          <w:szCs w:val="24"/>
          <w:lang w:val="en-US"/>
        </w:rPr>
        <w:t>GeneReader</w:t>
      </w:r>
      <w:proofErr w:type="spellEnd"/>
      <w:r w:rsidR="000B5899">
        <w:rPr>
          <w:rFonts w:ascii="Arial" w:eastAsia="Arial Unicode MS" w:hAnsi="Arial" w:cs="Arial"/>
          <w:sz w:val="22"/>
          <w:szCs w:val="24"/>
          <w:lang w:val="en-US"/>
        </w:rPr>
        <w:t xml:space="preserve"> </w:t>
      </w:r>
      <w:r w:rsidR="002E639C">
        <w:rPr>
          <w:rFonts w:ascii="Arial" w:eastAsia="Arial Unicode MS" w:hAnsi="Arial" w:cs="Arial"/>
          <w:sz w:val="22"/>
          <w:szCs w:val="24"/>
          <w:lang w:val="en-US"/>
        </w:rPr>
        <w:t xml:space="preserve">NGS System </w:t>
      </w:r>
      <w:r w:rsidR="00EA0CBD">
        <w:rPr>
          <w:rFonts w:ascii="Arial" w:eastAsia="Arial Unicode MS" w:hAnsi="Arial" w:cs="Arial"/>
          <w:sz w:val="22"/>
          <w:szCs w:val="24"/>
          <w:lang w:val="en-US"/>
        </w:rPr>
        <w:t xml:space="preserve">during the fourth quarter of 2015. </w:t>
      </w:r>
      <w:r w:rsidR="00CE6912">
        <w:rPr>
          <w:rFonts w:ascii="Arial" w:eastAsia="Arial Unicode MS" w:hAnsi="Arial" w:cs="Arial"/>
          <w:sz w:val="22"/>
          <w:szCs w:val="24"/>
          <w:lang w:val="en-US"/>
        </w:rPr>
        <w:t>W</w:t>
      </w:r>
      <w:r w:rsidR="002A1361">
        <w:rPr>
          <w:rFonts w:ascii="Arial" w:eastAsia="Arial Unicode MS" w:hAnsi="Arial" w:cs="Arial"/>
          <w:sz w:val="22"/>
          <w:szCs w:val="24"/>
          <w:lang w:val="en-US"/>
        </w:rPr>
        <w:t xml:space="preserve">e believe </w:t>
      </w:r>
      <w:r w:rsidR="006D0BBA">
        <w:rPr>
          <w:rFonts w:ascii="Arial" w:eastAsia="Arial Unicode MS" w:hAnsi="Arial" w:cs="Arial"/>
          <w:sz w:val="22"/>
          <w:szCs w:val="24"/>
          <w:lang w:val="en-US"/>
        </w:rPr>
        <w:t xml:space="preserve">the </w:t>
      </w:r>
      <w:r w:rsidR="00CE6912">
        <w:rPr>
          <w:rFonts w:ascii="Arial" w:eastAsia="Arial Unicode MS" w:hAnsi="Arial" w:cs="Arial"/>
          <w:sz w:val="22"/>
          <w:szCs w:val="24"/>
          <w:lang w:val="en-US"/>
        </w:rPr>
        <w:t xml:space="preserve">continuing growth of </w:t>
      </w:r>
      <w:r w:rsidR="00B76AA1">
        <w:rPr>
          <w:rFonts w:ascii="Arial" w:eastAsia="Arial Unicode MS" w:hAnsi="Arial" w:cs="Arial"/>
          <w:sz w:val="22"/>
          <w:szCs w:val="24"/>
          <w:lang w:val="en-US"/>
        </w:rPr>
        <w:t xml:space="preserve">our differentiated </w:t>
      </w:r>
      <w:r w:rsidR="00CE6912">
        <w:rPr>
          <w:rFonts w:ascii="Arial" w:eastAsia="Arial Unicode MS" w:hAnsi="Arial" w:cs="Arial"/>
          <w:sz w:val="22"/>
          <w:szCs w:val="24"/>
          <w:lang w:val="en-US"/>
        </w:rPr>
        <w:t xml:space="preserve">Sample to Insight </w:t>
      </w:r>
      <w:r w:rsidR="00B76AA1">
        <w:rPr>
          <w:rFonts w:ascii="Arial" w:eastAsia="Arial Unicode MS" w:hAnsi="Arial" w:cs="Arial"/>
          <w:sz w:val="22"/>
          <w:szCs w:val="24"/>
          <w:lang w:val="en-US"/>
        </w:rPr>
        <w:t xml:space="preserve">portfolio </w:t>
      </w:r>
      <w:r w:rsidR="002E639C">
        <w:rPr>
          <w:rFonts w:ascii="Arial" w:eastAsia="Arial Unicode MS" w:hAnsi="Arial" w:cs="Arial"/>
          <w:sz w:val="22"/>
          <w:szCs w:val="24"/>
          <w:lang w:val="en-US"/>
        </w:rPr>
        <w:t xml:space="preserve">puts </w:t>
      </w:r>
      <w:r w:rsidR="00EA0CBD">
        <w:rPr>
          <w:rFonts w:ascii="Arial" w:eastAsia="Arial Unicode MS" w:hAnsi="Arial" w:cs="Arial"/>
          <w:sz w:val="22"/>
          <w:szCs w:val="24"/>
          <w:lang w:val="en-US"/>
        </w:rPr>
        <w:t xml:space="preserve">QIAGEN on </w:t>
      </w:r>
      <w:r w:rsidR="002E639C">
        <w:rPr>
          <w:rFonts w:ascii="Arial" w:eastAsia="Arial Unicode MS" w:hAnsi="Arial" w:cs="Arial"/>
          <w:sz w:val="22"/>
          <w:szCs w:val="24"/>
          <w:lang w:val="en-US"/>
        </w:rPr>
        <w:t xml:space="preserve">track to </w:t>
      </w:r>
      <w:r w:rsidR="00B76AA1">
        <w:rPr>
          <w:rFonts w:ascii="Arial" w:eastAsia="Arial Unicode MS" w:hAnsi="Arial" w:cs="Arial"/>
          <w:sz w:val="22"/>
          <w:szCs w:val="24"/>
          <w:lang w:val="en-US"/>
        </w:rPr>
        <w:t>achieve our full-year goals for higher adjusted net sales and earnings in 2015</w:t>
      </w:r>
      <w:r w:rsidR="00542564">
        <w:rPr>
          <w:rFonts w:ascii="Arial" w:eastAsia="Arial Unicode MS" w:hAnsi="Arial" w:cs="Arial"/>
          <w:sz w:val="22"/>
          <w:szCs w:val="24"/>
          <w:lang w:val="en-US"/>
        </w:rPr>
        <w:t xml:space="preserve"> and prepares</w:t>
      </w:r>
      <w:r w:rsidR="00B76AA1">
        <w:rPr>
          <w:rFonts w:ascii="Arial" w:eastAsia="Arial Unicode MS" w:hAnsi="Arial" w:cs="Arial"/>
          <w:sz w:val="22"/>
          <w:szCs w:val="24"/>
          <w:lang w:val="en-US"/>
        </w:rPr>
        <w:t xml:space="preserve"> </w:t>
      </w:r>
      <w:r w:rsidR="00542564">
        <w:rPr>
          <w:rFonts w:ascii="Arial" w:eastAsia="Arial Unicode MS" w:hAnsi="Arial" w:cs="Arial"/>
          <w:sz w:val="22"/>
          <w:szCs w:val="24"/>
          <w:lang w:val="en-US"/>
        </w:rPr>
        <w:t xml:space="preserve">us </w:t>
      </w:r>
      <w:r w:rsidR="00B76AA1">
        <w:rPr>
          <w:rFonts w:ascii="Arial" w:eastAsia="Arial Unicode MS" w:hAnsi="Arial" w:cs="Arial"/>
          <w:sz w:val="22"/>
          <w:szCs w:val="24"/>
          <w:lang w:val="en-US"/>
        </w:rPr>
        <w:t>for an</w:t>
      </w:r>
      <w:r w:rsidR="001B02AE">
        <w:rPr>
          <w:rFonts w:ascii="Arial" w:eastAsia="Arial Unicode MS" w:hAnsi="Arial" w:cs="Arial"/>
          <w:sz w:val="22"/>
          <w:szCs w:val="24"/>
          <w:lang w:val="en-US"/>
        </w:rPr>
        <w:t xml:space="preserve"> </w:t>
      </w:r>
      <w:r w:rsidR="00B76AA1">
        <w:rPr>
          <w:rFonts w:ascii="Arial" w:eastAsia="Arial Unicode MS" w:hAnsi="Arial" w:cs="Arial"/>
          <w:sz w:val="22"/>
          <w:szCs w:val="24"/>
          <w:lang w:val="en-US"/>
        </w:rPr>
        <w:t>even better performance in 2016</w:t>
      </w:r>
      <w:r w:rsidR="008153F0">
        <w:rPr>
          <w:rFonts w:ascii="Arial" w:eastAsia="Arial Unicode MS" w:hAnsi="Arial" w:cs="Arial"/>
          <w:sz w:val="22"/>
          <w:szCs w:val="24"/>
          <w:lang w:val="en-US"/>
        </w:rPr>
        <w:t>.”</w:t>
      </w:r>
    </w:p>
    <w:p w:rsidR="00CF2F4B" w:rsidRDefault="00CF2F4B">
      <w:pPr>
        <w:rPr>
          <w:rFonts w:ascii="Arial" w:eastAsia="Arial Unicode MS" w:hAnsi="Arial" w:cs="Arial"/>
          <w:sz w:val="22"/>
          <w:szCs w:val="24"/>
          <w:lang w:val="en-US"/>
        </w:rPr>
      </w:pPr>
      <w:r>
        <w:rPr>
          <w:rFonts w:ascii="Arial" w:eastAsia="Arial Unicode MS" w:hAnsi="Arial" w:cs="Arial"/>
          <w:sz w:val="22"/>
          <w:szCs w:val="24"/>
          <w:lang w:val="en-US"/>
        </w:rPr>
        <w:br w:type="page"/>
      </w:r>
    </w:p>
    <w:p w:rsidR="008B0C85" w:rsidRPr="008D6613" w:rsidRDefault="00543A3F" w:rsidP="00356089">
      <w:pPr>
        <w:spacing w:before="240" w:after="240"/>
        <w:rPr>
          <w:rFonts w:ascii="Arial" w:hAnsi="Arial" w:cs="Arial"/>
          <w:b/>
          <w:iCs/>
          <w:sz w:val="24"/>
          <w:szCs w:val="24"/>
          <w:lang w:val="en-US"/>
        </w:rPr>
      </w:pPr>
      <w:r w:rsidRPr="008D6613">
        <w:rPr>
          <w:rFonts w:ascii="Arial" w:hAnsi="Arial" w:cs="Arial"/>
          <w:b/>
          <w:iCs/>
          <w:sz w:val="24"/>
          <w:szCs w:val="24"/>
          <w:lang w:val="en-US"/>
        </w:rPr>
        <w:lastRenderedPageBreak/>
        <w:t xml:space="preserve">Third </w:t>
      </w:r>
      <w:r w:rsidR="00F8334D" w:rsidRPr="008D6613">
        <w:rPr>
          <w:rFonts w:ascii="Arial" w:hAnsi="Arial" w:cs="Arial"/>
          <w:b/>
          <w:iCs/>
          <w:sz w:val="24"/>
          <w:szCs w:val="24"/>
          <w:lang w:val="en-US"/>
        </w:rPr>
        <w:t xml:space="preserve">quarter 2015 </w:t>
      </w:r>
      <w:r w:rsidR="008B0C85" w:rsidRPr="008D6613">
        <w:rPr>
          <w:rFonts w:ascii="Arial" w:hAnsi="Arial" w:cs="Arial"/>
          <w:b/>
          <w:iCs/>
          <w:sz w:val="24"/>
          <w:szCs w:val="24"/>
          <w:lang w:val="en-US"/>
        </w:rPr>
        <w:t>results</w:t>
      </w:r>
    </w:p>
    <w:tbl>
      <w:tblPr>
        <w:tblW w:w="4959" w:type="pct"/>
        <w:tblInd w:w="108" w:type="dxa"/>
        <w:tblLayout w:type="fixed"/>
        <w:tblLook w:val="01E0" w:firstRow="1" w:lastRow="1" w:firstColumn="1" w:lastColumn="1" w:noHBand="0" w:noVBand="0"/>
      </w:tblPr>
      <w:tblGrid>
        <w:gridCol w:w="5106"/>
        <w:gridCol w:w="1604"/>
        <w:gridCol w:w="1312"/>
        <w:gridCol w:w="1167"/>
        <w:gridCol w:w="871"/>
      </w:tblGrid>
      <w:tr w:rsidR="008B0C85" w:rsidRPr="008D6613" w:rsidTr="006556ED">
        <w:trPr>
          <w:trHeight w:hRule="exact" w:val="309"/>
        </w:trPr>
        <w:tc>
          <w:tcPr>
            <w:tcW w:w="2538" w:type="pct"/>
            <w:tcBorders>
              <w:top w:val="single" w:sz="4" w:space="0" w:color="auto"/>
            </w:tcBorders>
            <w:vAlign w:val="center"/>
          </w:tcPr>
          <w:p w:rsidR="008B0C85" w:rsidRPr="008D6613" w:rsidRDefault="008B0C85" w:rsidP="00456BC1">
            <w:pPr>
              <w:spacing w:before="60"/>
              <w:rPr>
                <w:rFonts w:ascii="Arial" w:eastAsia="Arial Unicode MS" w:hAnsi="Arial" w:cs="Arial"/>
                <w:b/>
                <w:iCs/>
                <w:color w:val="000000"/>
                <w:lang w:val="en-US" w:eastAsia="ja-JP"/>
              </w:rPr>
            </w:pPr>
          </w:p>
        </w:tc>
        <w:tc>
          <w:tcPr>
            <w:tcW w:w="797" w:type="pct"/>
            <w:tcBorders>
              <w:top w:val="single" w:sz="4" w:space="0" w:color="auto"/>
            </w:tcBorders>
            <w:vAlign w:val="center"/>
          </w:tcPr>
          <w:p w:rsidR="008B0C85" w:rsidRPr="008D6613" w:rsidRDefault="008B0C85" w:rsidP="00456BC1">
            <w:pPr>
              <w:spacing w:before="60"/>
              <w:rPr>
                <w:rFonts w:ascii="Arial" w:eastAsia="Arial Unicode MS" w:hAnsi="Arial" w:cs="Arial"/>
                <w:b/>
                <w:iCs/>
                <w:color w:val="000000"/>
                <w:lang w:val="en-US" w:eastAsia="ja-JP"/>
              </w:rPr>
            </w:pPr>
          </w:p>
        </w:tc>
        <w:tc>
          <w:tcPr>
            <w:tcW w:w="652" w:type="pct"/>
            <w:tcBorders>
              <w:top w:val="single" w:sz="4" w:space="0" w:color="auto"/>
            </w:tcBorders>
            <w:vAlign w:val="center"/>
          </w:tcPr>
          <w:p w:rsidR="008B0C85" w:rsidRPr="008D6613" w:rsidRDefault="008B0C85" w:rsidP="00456BC1">
            <w:pPr>
              <w:spacing w:before="60"/>
              <w:rPr>
                <w:rFonts w:ascii="Arial" w:eastAsia="Arial Unicode MS" w:hAnsi="Arial" w:cs="Arial"/>
                <w:b/>
                <w:iCs/>
                <w:color w:val="000000"/>
                <w:lang w:val="en-US" w:eastAsia="ja-JP"/>
              </w:rPr>
            </w:pPr>
          </w:p>
        </w:tc>
        <w:tc>
          <w:tcPr>
            <w:tcW w:w="1013" w:type="pct"/>
            <w:gridSpan w:val="2"/>
            <w:tcBorders>
              <w:top w:val="single" w:sz="4" w:space="0" w:color="auto"/>
            </w:tcBorders>
            <w:tcMar>
              <w:bottom w:w="0" w:type="dxa"/>
            </w:tcMar>
          </w:tcPr>
          <w:p w:rsidR="008B0C85" w:rsidRPr="008D6613" w:rsidRDefault="008B0C85" w:rsidP="00456BC1">
            <w:pPr>
              <w:spacing w:before="60"/>
              <w:jc w:val="center"/>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Change</w:t>
            </w:r>
          </w:p>
        </w:tc>
      </w:tr>
      <w:tr w:rsidR="008B0C85" w:rsidRPr="008D6613" w:rsidTr="006556ED">
        <w:trPr>
          <w:trHeight w:hRule="exact" w:val="277"/>
        </w:trPr>
        <w:tc>
          <w:tcPr>
            <w:tcW w:w="2538" w:type="pct"/>
            <w:tcBorders>
              <w:bottom w:val="single" w:sz="4" w:space="0" w:color="auto"/>
            </w:tcBorders>
            <w:vAlign w:val="bottom"/>
          </w:tcPr>
          <w:p w:rsidR="008B0C85" w:rsidRPr="008D6613" w:rsidRDefault="008B0C85" w:rsidP="00456BC1">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In $ millions, except per share information</w:t>
            </w:r>
          </w:p>
        </w:tc>
        <w:tc>
          <w:tcPr>
            <w:tcW w:w="797" w:type="pct"/>
            <w:tcBorders>
              <w:bottom w:val="single" w:sz="4" w:space="0" w:color="auto"/>
            </w:tcBorders>
            <w:vAlign w:val="bottom"/>
          </w:tcPr>
          <w:p w:rsidR="008B0C85" w:rsidRPr="008D6613" w:rsidRDefault="00543A3F" w:rsidP="00F8334D">
            <w:pPr>
              <w:spacing w:before="60"/>
              <w:jc w:val="right"/>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Q3</w:t>
            </w:r>
            <w:r w:rsidR="00F8334D" w:rsidRPr="008D6613">
              <w:rPr>
                <w:rFonts w:ascii="Arial" w:eastAsia="Arial Unicode MS" w:hAnsi="Arial" w:cs="Arial"/>
                <w:b/>
                <w:iCs/>
                <w:color w:val="000000"/>
                <w:lang w:val="en-US" w:eastAsia="ja-JP"/>
              </w:rPr>
              <w:t xml:space="preserve"> 2015</w:t>
            </w:r>
          </w:p>
        </w:tc>
        <w:tc>
          <w:tcPr>
            <w:tcW w:w="652" w:type="pct"/>
            <w:tcBorders>
              <w:bottom w:val="single" w:sz="4" w:space="0" w:color="auto"/>
            </w:tcBorders>
            <w:vAlign w:val="bottom"/>
          </w:tcPr>
          <w:p w:rsidR="008B0C85" w:rsidRPr="008D6613" w:rsidRDefault="00543A3F" w:rsidP="00456BC1">
            <w:pPr>
              <w:spacing w:before="60"/>
              <w:jc w:val="right"/>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Q3</w:t>
            </w:r>
            <w:r w:rsidR="00F8334D" w:rsidRPr="008D6613">
              <w:rPr>
                <w:rFonts w:ascii="Arial" w:eastAsia="Arial Unicode MS" w:hAnsi="Arial" w:cs="Arial"/>
                <w:b/>
                <w:iCs/>
                <w:color w:val="000000"/>
                <w:lang w:val="en-US" w:eastAsia="ja-JP"/>
              </w:rPr>
              <w:t xml:space="preserve"> 2014</w:t>
            </w:r>
          </w:p>
        </w:tc>
        <w:tc>
          <w:tcPr>
            <w:tcW w:w="580" w:type="pct"/>
            <w:tcBorders>
              <w:bottom w:val="single" w:sz="4" w:space="0" w:color="auto"/>
            </w:tcBorders>
            <w:vAlign w:val="bottom"/>
          </w:tcPr>
          <w:p w:rsidR="008B0C85" w:rsidRPr="008D6613" w:rsidRDefault="008B0C85" w:rsidP="00456BC1">
            <w:pPr>
              <w:spacing w:before="60"/>
              <w:jc w:val="center"/>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w:t>
            </w:r>
          </w:p>
        </w:tc>
        <w:tc>
          <w:tcPr>
            <w:tcW w:w="433" w:type="pct"/>
            <w:tcBorders>
              <w:bottom w:val="single" w:sz="4" w:space="0" w:color="auto"/>
            </w:tcBorders>
            <w:vAlign w:val="bottom"/>
          </w:tcPr>
          <w:p w:rsidR="008B0C85" w:rsidRPr="008D6613" w:rsidRDefault="008B0C85" w:rsidP="00456BC1">
            <w:pPr>
              <w:spacing w:before="60"/>
              <w:jc w:val="center"/>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CER</w:t>
            </w:r>
          </w:p>
        </w:tc>
      </w:tr>
      <w:tr w:rsidR="008B0C85" w:rsidRPr="008D6613" w:rsidTr="006556ED">
        <w:trPr>
          <w:trHeight w:hRule="exact" w:val="370"/>
        </w:trPr>
        <w:tc>
          <w:tcPr>
            <w:tcW w:w="2538" w:type="pct"/>
            <w:tcBorders>
              <w:top w:val="single" w:sz="4" w:space="0" w:color="auto"/>
            </w:tcBorders>
          </w:tcPr>
          <w:p w:rsidR="008B0C85" w:rsidRPr="008D6613" w:rsidRDefault="008B0C85" w:rsidP="00456BC1">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Net sales, adjusted</w:t>
            </w:r>
          </w:p>
        </w:tc>
        <w:tc>
          <w:tcPr>
            <w:tcW w:w="797" w:type="pct"/>
            <w:tcBorders>
              <w:top w:val="single" w:sz="4" w:space="0" w:color="auto"/>
            </w:tcBorders>
          </w:tcPr>
          <w:p w:rsidR="008B0C85" w:rsidRPr="008D6613" w:rsidRDefault="00543A3F"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314.6</w:t>
            </w:r>
          </w:p>
        </w:tc>
        <w:tc>
          <w:tcPr>
            <w:tcW w:w="652" w:type="pct"/>
            <w:tcBorders>
              <w:top w:val="single" w:sz="4" w:space="0" w:color="auto"/>
            </w:tcBorders>
          </w:tcPr>
          <w:p w:rsidR="008B0C85" w:rsidRPr="008D6613" w:rsidRDefault="00543A3F" w:rsidP="00F8334D">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336.8</w:t>
            </w:r>
          </w:p>
        </w:tc>
        <w:tc>
          <w:tcPr>
            <w:tcW w:w="580" w:type="pct"/>
            <w:tcBorders>
              <w:top w:val="single" w:sz="4" w:space="0" w:color="auto"/>
            </w:tcBorders>
          </w:tcPr>
          <w:p w:rsidR="008B0C85" w:rsidRPr="008D6613" w:rsidRDefault="00543A3F" w:rsidP="00456BC1">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-7%</w:t>
            </w:r>
          </w:p>
        </w:tc>
        <w:tc>
          <w:tcPr>
            <w:tcW w:w="433" w:type="pct"/>
            <w:tcBorders>
              <w:top w:val="single" w:sz="4" w:space="0" w:color="auto"/>
            </w:tcBorders>
          </w:tcPr>
          <w:p w:rsidR="008B0C85" w:rsidRPr="008D6613" w:rsidRDefault="00543A3F" w:rsidP="00456BC1">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2</w:t>
            </w:r>
            <w:r w:rsidR="008B0C85" w:rsidRPr="008D6613">
              <w:rPr>
                <w:rFonts w:ascii="Arial" w:eastAsia="Arial Unicode MS" w:hAnsi="Arial" w:cs="Arial"/>
                <w:iCs/>
                <w:color w:val="000000"/>
                <w:lang w:val="en-US" w:eastAsia="ja-JP"/>
              </w:rPr>
              <w:t>%</w:t>
            </w:r>
          </w:p>
        </w:tc>
      </w:tr>
      <w:tr w:rsidR="008B0C85" w:rsidRPr="008D6613" w:rsidTr="006556ED">
        <w:trPr>
          <w:trHeight w:hRule="exact" w:val="360"/>
        </w:trPr>
        <w:tc>
          <w:tcPr>
            <w:tcW w:w="2538" w:type="pct"/>
          </w:tcPr>
          <w:p w:rsidR="008B0C85" w:rsidRPr="008D6613" w:rsidRDefault="008B0C85" w:rsidP="00456BC1">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Operating income, adjusted</w:t>
            </w:r>
          </w:p>
        </w:tc>
        <w:tc>
          <w:tcPr>
            <w:tcW w:w="797" w:type="pct"/>
          </w:tcPr>
          <w:p w:rsidR="008B0C85" w:rsidRPr="008D6613" w:rsidRDefault="00F94A5F" w:rsidP="00543A3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78.</w:t>
            </w:r>
            <w:r w:rsidR="00543A3F" w:rsidRPr="008D6613">
              <w:rPr>
                <w:rFonts w:ascii="Arial" w:eastAsia="Arial Unicode MS" w:hAnsi="Arial" w:cs="Arial"/>
                <w:iCs/>
                <w:color w:val="000000"/>
                <w:lang w:val="en-US" w:eastAsia="ja-JP"/>
              </w:rPr>
              <w:t>3</w:t>
            </w:r>
          </w:p>
        </w:tc>
        <w:tc>
          <w:tcPr>
            <w:tcW w:w="652" w:type="pct"/>
          </w:tcPr>
          <w:p w:rsidR="008B0C85" w:rsidRPr="008D6613" w:rsidRDefault="00F94A5F" w:rsidP="00F8334D">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8</w:t>
            </w:r>
            <w:r w:rsidR="00543A3F" w:rsidRPr="008D6613">
              <w:rPr>
                <w:rFonts w:ascii="Arial" w:eastAsia="Arial Unicode MS" w:hAnsi="Arial" w:cs="Arial"/>
                <w:iCs/>
                <w:color w:val="000000"/>
                <w:lang w:val="en-US" w:eastAsia="ja-JP"/>
              </w:rPr>
              <w:t>4</w:t>
            </w:r>
            <w:r w:rsidRPr="008D6613">
              <w:rPr>
                <w:rFonts w:ascii="Arial" w:eastAsia="Arial Unicode MS" w:hAnsi="Arial" w:cs="Arial"/>
                <w:iCs/>
                <w:color w:val="000000"/>
                <w:lang w:val="en-US" w:eastAsia="ja-JP"/>
              </w:rPr>
              <w:t>.</w:t>
            </w:r>
            <w:r w:rsidR="00543A3F" w:rsidRPr="008D6613">
              <w:rPr>
                <w:rFonts w:ascii="Arial" w:eastAsia="Arial Unicode MS" w:hAnsi="Arial" w:cs="Arial"/>
                <w:iCs/>
                <w:color w:val="000000"/>
                <w:lang w:val="en-US" w:eastAsia="ja-JP"/>
              </w:rPr>
              <w:t>8</w:t>
            </w:r>
          </w:p>
        </w:tc>
        <w:tc>
          <w:tcPr>
            <w:tcW w:w="580" w:type="pct"/>
          </w:tcPr>
          <w:p w:rsidR="008B0C85" w:rsidRPr="008D6613" w:rsidRDefault="00543A3F" w:rsidP="00F8334D">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-8</w:t>
            </w:r>
            <w:r w:rsidR="00F94A5F" w:rsidRPr="008D6613">
              <w:rPr>
                <w:rFonts w:ascii="Arial" w:eastAsia="Arial Unicode MS" w:hAnsi="Arial" w:cs="Arial"/>
                <w:iCs/>
                <w:color w:val="000000"/>
                <w:lang w:val="en-US" w:eastAsia="ja-JP"/>
              </w:rPr>
              <w:t>%</w:t>
            </w:r>
          </w:p>
        </w:tc>
        <w:tc>
          <w:tcPr>
            <w:tcW w:w="433" w:type="pct"/>
          </w:tcPr>
          <w:p w:rsidR="008B0C85" w:rsidRPr="008D6613" w:rsidRDefault="008B0C85" w:rsidP="00456BC1">
            <w:pPr>
              <w:spacing w:before="60"/>
              <w:jc w:val="center"/>
              <w:rPr>
                <w:rFonts w:ascii="Arial" w:eastAsia="Arial Unicode MS" w:hAnsi="Arial" w:cs="Arial"/>
                <w:iCs/>
                <w:color w:val="000000"/>
                <w:lang w:val="en-US" w:eastAsia="ja-JP"/>
              </w:rPr>
            </w:pPr>
          </w:p>
        </w:tc>
      </w:tr>
      <w:tr w:rsidR="008B0C85" w:rsidRPr="008D6613" w:rsidTr="006556ED">
        <w:trPr>
          <w:trHeight w:hRule="exact" w:val="360"/>
        </w:trPr>
        <w:tc>
          <w:tcPr>
            <w:tcW w:w="2538" w:type="pct"/>
          </w:tcPr>
          <w:p w:rsidR="008B0C85" w:rsidRPr="008D6613" w:rsidRDefault="008B0C85" w:rsidP="00456BC1">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Net income, adjusted</w:t>
            </w:r>
          </w:p>
        </w:tc>
        <w:tc>
          <w:tcPr>
            <w:tcW w:w="797" w:type="pct"/>
          </w:tcPr>
          <w:p w:rsidR="008B0C85" w:rsidRPr="008D6613" w:rsidRDefault="00562697"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63.2</w:t>
            </w:r>
          </w:p>
        </w:tc>
        <w:tc>
          <w:tcPr>
            <w:tcW w:w="652" w:type="pct"/>
          </w:tcPr>
          <w:p w:rsidR="008B0C85" w:rsidRPr="008D6613" w:rsidRDefault="00562697" w:rsidP="00456BC1">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66.0</w:t>
            </w:r>
          </w:p>
        </w:tc>
        <w:tc>
          <w:tcPr>
            <w:tcW w:w="580" w:type="pct"/>
          </w:tcPr>
          <w:p w:rsidR="008B0C85" w:rsidRPr="008D6613" w:rsidRDefault="00562697" w:rsidP="00456BC1">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-4%</w:t>
            </w:r>
          </w:p>
        </w:tc>
        <w:tc>
          <w:tcPr>
            <w:tcW w:w="433" w:type="pct"/>
          </w:tcPr>
          <w:p w:rsidR="008B0C85" w:rsidRPr="008D6613" w:rsidRDefault="008B0C85" w:rsidP="00456BC1">
            <w:pPr>
              <w:spacing w:before="60"/>
              <w:jc w:val="center"/>
              <w:rPr>
                <w:rFonts w:ascii="Arial" w:eastAsia="Arial Unicode MS" w:hAnsi="Arial" w:cs="Arial"/>
                <w:iCs/>
                <w:color w:val="000000"/>
                <w:lang w:val="en-US" w:eastAsia="ja-JP"/>
              </w:rPr>
            </w:pPr>
          </w:p>
        </w:tc>
      </w:tr>
      <w:tr w:rsidR="008B0C85" w:rsidRPr="008D6613" w:rsidTr="006556ED">
        <w:trPr>
          <w:trHeight w:hRule="exact" w:val="374"/>
        </w:trPr>
        <w:tc>
          <w:tcPr>
            <w:tcW w:w="2538" w:type="pct"/>
          </w:tcPr>
          <w:p w:rsidR="008B0C85" w:rsidRPr="008D6613" w:rsidRDefault="008B0C85" w:rsidP="00456BC1">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Diluted EPS, adjusted</w:t>
            </w:r>
          </w:p>
        </w:tc>
        <w:tc>
          <w:tcPr>
            <w:tcW w:w="797" w:type="pct"/>
          </w:tcPr>
          <w:p w:rsidR="008B0C85" w:rsidRPr="008D6613" w:rsidRDefault="005402F9" w:rsidP="00F8334D">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C126AC" w:rsidRPr="008D6613">
              <w:rPr>
                <w:rFonts w:ascii="Arial" w:eastAsia="Arial Unicode MS" w:hAnsi="Arial" w:cs="Arial"/>
                <w:iCs/>
                <w:color w:val="000000"/>
                <w:lang w:val="en-US" w:eastAsia="ja-JP"/>
              </w:rPr>
              <w:t>0.2</w:t>
            </w:r>
            <w:r w:rsidR="00562697" w:rsidRPr="008D6613">
              <w:rPr>
                <w:rFonts w:ascii="Arial" w:eastAsia="Arial Unicode MS" w:hAnsi="Arial" w:cs="Arial"/>
                <w:iCs/>
                <w:color w:val="000000"/>
                <w:lang w:val="en-US" w:eastAsia="ja-JP"/>
              </w:rPr>
              <w:t>7</w:t>
            </w:r>
          </w:p>
        </w:tc>
        <w:tc>
          <w:tcPr>
            <w:tcW w:w="652" w:type="pct"/>
          </w:tcPr>
          <w:p w:rsidR="008B0C85" w:rsidRPr="008D6613" w:rsidRDefault="005402F9" w:rsidP="00F8334D">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C126AC" w:rsidRPr="008D6613">
              <w:rPr>
                <w:rFonts w:ascii="Arial" w:eastAsia="Arial Unicode MS" w:hAnsi="Arial" w:cs="Arial"/>
                <w:iCs/>
                <w:color w:val="000000"/>
                <w:lang w:val="en-US" w:eastAsia="ja-JP"/>
              </w:rPr>
              <w:t>0.2</w:t>
            </w:r>
            <w:r w:rsidR="00562697" w:rsidRPr="008D6613">
              <w:rPr>
                <w:rFonts w:ascii="Arial" w:eastAsia="Arial Unicode MS" w:hAnsi="Arial" w:cs="Arial"/>
                <w:iCs/>
                <w:color w:val="000000"/>
                <w:lang w:val="en-US" w:eastAsia="ja-JP"/>
              </w:rPr>
              <w:t>7</w:t>
            </w:r>
          </w:p>
        </w:tc>
        <w:tc>
          <w:tcPr>
            <w:tcW w:w="580" w:type="pct"/>
          </w:tcPr>
          <w:p w:rsidR="008B0C85" w:rsidRPr="008D6613" w:rsidRDefault="008B0C85" w:rsidP="00456BC1">
            <w:pPr>
              <w:spacing w:before="60"/>
              <w:jc w:val="center"/>
              <w:rPr>
                <w:rFonts w:ascii="Arial" w:eastAsia="Arial Unicode MS" w:hAnsi="Arial" w:cs="Arial"/>
                <w:iCs/>
                <w:color w:val="000000"/>
                <w:lang w:val="en-US" w:eastAsia="ja-JP"/>
              </w:rPr>
            </w:pPr>
          </w:p>
        </w:tc>
        <w:tc>
          <w:tcPr>
            <w:tcW w:w="433" w:type="pct"/>
          </w:tcPr>
          <w:p w:rsidR="008B0C85" w:rsidRPr="008D6613" w:rsidRDefault="008B0C85" w:rsidP="00456BC1">
            <w:pPr>
              <w:spacing w:before="60"/>
              <w:jc w:val="center"/>
              <w:rPr>
                <w:rFonts w:ascii="Arial" w:eastAsia="Arial Unicode MS" w:hAnsi="Arial" w:cs="Arial"/>
                <w:iCs/>
                <w:color w:val="000000"/>
                <w:lang w:val="en-US" w:eastAsia="ja-JP"/>
              </w:rPr>
            </w:pPr>
          </w:p>
        </w:tc>
      </w:tr>
      <w:tr w:rsidR="008B0C85" w:rsidRPr="008D6613" w:rsidTr="006556ED">
        <w:trPr>
          <w:trHeight w:hRule="exact" w:val="374"/>
        </w:trPr>
        <w:tc>
          <w:tcPr>
            <w:tcW w:w="2538" w:type="pct"/>
            <w:tcBorders>
              <w:bottom w:val="single" w:sz="4" w:space="0" w:color="auto"/>
            </w:tcBorders>
          </w:tcPr>
          <w:p w:rsidR="008B0C85" w:rsidRPr="008D6613" w:rsidRDefault="008B0C85" w:rsidP="00456BC1">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Diluted EPS CER, adjusted</w:t>
            </w:r>
          </w:p>
        </w:tc>
        <w:tc>
          <w:tcPr>
            <w:tcW w:w="797" w:type="pct"/>
            <w:tcBorders>
              <w:bottom w:val="single" w:sz="4" w:space="0" w:color="auto"/>
            </w:tcBorders>
          </w:tcPr>
          <w:p w:rsidR="008B0C85" w:rsidRPr="008D6613" w:rsidRDefault="005402F9" w:rsidP="002A4E2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F94A5F" w:rsidRPr="008D6613">
              <w:rPr>
                <w:rFonts w:ascii="Arial" w:eastAsia="Arial Unicode MS" w:hAnsi="Arial" w:cs="Arial"/>
                <w:iCs/>
                <w:color w:val="000000"/>
                <w:lang w:val="en-US" w:eastAsia="ja-JP"/>
              </w:rPr>
              <w:t>0</w:t>
            </w:r>
            <w:r w:rsidR="00F94A5F" w:rsidRPr="00384A79">
              <w:rPr>
                <w:rFonts w:ascii="Arial" w:eastAsia="Arial Unicode MS" w:hAnsi="Arial" w:cs="Arial"/>
                <w:iCs/>
                <w:color w:val="000000"/>
                <w:lang w:val="en-US" w:eastAsia="ja-JP"/>
              </w:rPr>
              <w:t>.</w:t>
            </w:r>
            <w:r w:rsidR="00356089" w:rsidRPr="007F2B04">
              <w:rPr>
                <w:rFonts w:ascii="Arial" w:eastAsia="Arial Unicode MS" w:hAnsi="Arial" w:cs="Arial"/>
                <w:iCs/>
                <w:color w:val="000000"/>
                <w:lang w:val="en-US" w:eastAsia="ja-JP"/>
              </w:rPr>
              <w:t>29</w:t>
            </w:r>
          </w:p>
        </w:tc>
        <w:tc>
          <w:tcPr>
            <w:tcW w:w="652" w:type="pct"/>
            <w:tcBorders>
              <w:bottom w:val="single" w:sz="4" w:space="0" w:color="auto"/>
            </w:tcBorders>
          </w:tcPr>
          <w:p w:rsidR="008B0C85" w:rsidRPr="008D6613" w:rsidRDefault="005402F9" w:rsidP="00456BC1">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C126AC" w:rsidRPr="008D6613">
              <w:rPr>
                <w:rFonts w:ascii="Arial" w:eastAsia="Arial Unicode MS" w:hAnsi="Arial" w:cs="Arial"/>
                <w:iCs/>
                <w:color w:val="000000"/>
                <w:lang w:val="en-US" w:eastAsia="ja-JP"/>
              </w:rPr>
              <w:t>0.2</w:t>
            </w:r>
            <w:r w:rsidR="00562697" w:rsidRPr="008D6613">
              <w:rPr>
                <w:rFonts w:ascii="Arial" w:eastAsia="Arial Unicode MS" w:hAnsi="Arial" w:cs="Arial"/>
                <w:iCs/>
                <w:color w:val="000000"/>
                <w:lang w:val="en-US" w:eastAsia="ja-JP"/>
              </w:rPr>
              <w:t>7</w:t>
            </w:r>
          </w:p>
        </w:tc>
        <w:tc>
          <w:tcPr>
            <w:tcW w:w="580" w:type="pct"/>
            <w:tcBorders>
              <w:bottom w:val="single" w:sz="4" w:space="0" w:color="auto"/>
            </w:tcBorders>
          </w:tcPr>
          <w:p w:rsidR="008B0C85" w:rsidRPr="008D6613" w:rsidRDefault="008B0C85" w:rsidP="00456BC1">
            <w:pPr>
              <w:spacing w:before="60"/>
              <w:jc w:val="center"/>
              <w:rPr>
                <w:rFonts w:ascii="Arial" w:eastAsia="Arial Unicode MS" w:hAnsi="Arial" w:cs="Arial"/>
                <w:iCs/>
                <w:color w:val="000000"/>
                <w:lang w:val="en-US" w:eastAsia="ja-JP"/>
              </w:rPr>
            </w:pPr>
          </w:p>
        </w:tc>
        <w:tc>
          <w:tcPr>
            <w:tcW w:w="433" w:type="pct"/>
            <w:tcBorders>
              <w:bottom w:val="single" w:sz="4" w:space="0" w:color="auto"/>
            </w:tcBorders>
          </w:tcPr>
          <w:p w:rsidR="008B0C85" w:rsidRPr="008D6613" w:rsidRDefault="008B0C85" w:rsidP="00456BC1">
            <w:pPr>
              <w:spacing w:before="60"/>
              <w:jc w:val="center"/>
              <w:rPr>
                <w:rFonts w:ascii="Arial" w:eastAsia="Arial Unicode MS" w:hAnsi="Arial" w:cs="Arial"/>
                <w:iCs/>
                <w:color w:val="000000"/>
                <w:lang w:val="en-US" w:eastAsia="ja-JP"/>
              </w:rPr>
            </w:pPr>
          </w:p>
        </w:tc>
      </w:tr>
      <w:tr w:rsidR="008B0C85" w:rsidRPr="00AF2F42" w:rsidTr="002B25F3">
        <w:trPr>
          <w:trHeight w:hRule="exact" w:val="610"/>
        </w:trPr>
        <w:tc>
          <w:tcPr>
            <w:tcW w:w="5000" w:type="pct"/>
            <w:gridSpan w:val="5"/>
            <w:tcBorders>
              <w:top w:val="single" w:sz="4" w:space="0" w:color="auto"/>
            </w:tcBorders>
          </w:tcPr>
          <w:p w:rsidR="008B0C85" w:rsidRPr="008D6613" w:rsidRDefault="008B0C85" w:rsidP="00F8334D">
            <w:pPr>
              <w:spacing w:before="120"/>
              <w:rPr>
                <w:rFonts w:ascii="Arial" w:eastAsia="Arial Unicode MS" w:hAnsi="Arial" w:cs="Arial"/>
                <w:iCs/>
                <w:color w:val="000000"/>
                <w:lang w:val="en-US" w:eastAsia="ja-JP"/>
              </w:rPr>
            </w:pPr>
            <w:r w:rsidRPr="008D6613">
              <w:rPr>
                <w:rFonts w:ascii="Arial" w:hAnsi="Arial" w:cs="Arial"/>
                <w:sz w:val="16"/>
                <w:lang w:val="en-US"/>
              </w:rPr>
              <w:t xml:space="preserve">For information on adjusted figures, please refer to the reconciliation table accompanying this release. </w:t>
            </w:r>
            <w:proofErr w:type="gramStart"/>
            <w:r w:rsidRPr="008D6613">
              <w:rPr>
                <w:rFonts w:ascii="Arial" w:hAnsi="Arial" w:cs="Arial"/>
                <w:sz w:val="16"/>
                <w:lang w:val="en-US"/>
              </w:rPr>
              <w:t>Adjusted net sales is</w:t>
            </w:r>
            <w:proofErr w:type="gramEnd"/>
            <w:r w:rsidRPr="008D6613">
              <w:rPr>
                <w:rFonts w:ascii="Arial" w:hAnsi="Arial" w:cs="Arial"/>
                <w:sz w:val="16"/>
                <w:lang w:val="en-US"/>
              </w:rPr>
              <w:t xml:space="preserve"> a non-GAAP measure that includes all revenue contributions from bioinformatics acquisitions. </w:t>
            </w:r>
            <w:r w:rsidR="00F8334D" w:rsidRPr="008D6613">
              <w:rPr>
                <w:rFonts w:ascii="Arial" w:hAnsi="Arial" w:cs="Arial"/>
                <w:sz w:val="16"/>
                <w:lang w:val="en-US"/>
              </w:rPr>
              <w:t xml:space="preserve"> </w:t>
            </w:r>
          </w:p>
        </w:tc>
      </w:tr>
    </w:tbl>
    <w:p w:rsidR="008B0C85" w:rsidRPr="00C110FD" w:rsidRDefault="000A3DED" w:rsidP="00E27F43">
      <w:pPr>
        <w:pStyle w:val="NormalWeb"/>
        <w:spacing w:before="120" w:beforeAutospacing="0" w:after="0" w:afterAutospacing="0"/>
        <w:jc w:val="both"/>
        <w:rPr>
          <w:rFonts w:ascii="Arial" w:hAnsi="Arial" w:cs="Arial"/>
          <w:color w:val="auto"/>
          <w:sz w:val="22"/>
          <w:lang w:val="en-US"/>
        </w:rPr>
      </w:pPr>
      <w:r w:rsidRPr="008D6613">
        <w:rPr>
          <w:rFonts w:ascii="Arial" w:hAnsi="Arial" w:cs="Arial"/>
          <w:color w:val="auto"/>
          <w:sz w:val="22"/>
          <w:lang w:val="en-US"/>
        </w:rPr>
        <w:t>A</w:t>
      </w:r>
      <w:r w:rsidR="006651E5" w:rsidRPr="008D6613">
        <w:rPr>
          <w:rFonts w:ascii="Arial" w:hAnsi="Arial" w:cs="Arial"/>
          <w:color w:val="auto"/>
          <w:sz w:val="22"/>
          <w:lang w:val="en-US"/>
        </w:rPr>
        <w:t xml:space="preserve">djusted net sales grew </w:t>
      </w:r>
      <w:r w:rsidR="00B90C25" w:rsidRPr="008D6613">
        <w:rPr>
          <w:rFonts w:ascii="Arial" w:hAnsi="Arial" w:cs="Arial"/>
          <w:color w:val="auto"/>
          <w:sz w:val="22"/>
          <w:lang w:val="en-US"/>
        </w:rPr>
        <w:t>2</w:t>
      </w:r>
      <w:r w:rsidR="008B0C85" w:rsidRPr="008D6613">
        <w:rPr>
          <w:rFonts w:ascii="Arial" w:hAnsi="Arial" w:cs="Arial"/>
          <w:color w:val="auto"/>
          <w:sz w:val="22"/>
          <w:lang w:val="en-US"/>
        </w:rPr>
        <w:t xml:space="preserve">% at constant exchange rates (CER) in </w:t>
      </w:r>
      <w:r w:rsidR="00461AE1" w:rsidRPr="008D6613">
        <w:rPr>
          <w:rFonts w:ascii="Arial" w:hAnsi="Arial" w:cs="Arial"/>
          <w:color w:val="auto"/>
          <w:sz w:val="22"/>
          <w:lang w:val="en-US"/>
        </w:rPr>
        <w:t xml:space="preserve">the </w:t>
      </w:r>
      <w:r w:rsidR="00B90C25" w:rsidRPr="008D6613">
        <w:rPr>
          <w:rFonts w:ascii="Arial" w:hAnsi="Arial" w:cs="Arial"/>
          <w:color w:val="auto"/>
          <w:sz w:val="22"/>
          <w:lang w:val="en-US"/>
        </w:rPr>
        <w:t xml:space="preserve">third </w:t>
      </w:r>
      <w:r w:rsidR="00461AE1" w:rsidRPr="008D6613">
        <w:rPr>
          <w:rFonts w:ascii="Arial" w:hAnsi="Arial" w:cs="Arial"/>
          <w:color w:val="auto"/>
          <w:sz w:val="22"/>
          <w:lang w:val="en-US"/>
        </w:rPr>
        <w:t xml:space="preserve">quarter of </w:t>
      </w:r>
      <w:r w:rsidR="00062AA7" w:rsidRPr="008D6613">
        <w:rPr>
          <w:rFonts w:ascii="Arial" w:hAnsi="Arial" w:cs="Arial"/>
          <w:color w:val="auto"/>
          <w:sz w:val="22"/>
          <w:lang w:val="en-US"/>
        </w:rPr>
        <w:t>2015</w:t>
      </w:r>
      <w:r w:rsidR="008B0C85" w:rsidRPr="008D6613">
        <w:rPr>
          <w:rFonts w:ascii="Arial" w:hAnsi="Arial" w:cs="Arial"/>
          <w:color w:val="auto"/>
          <w:sz w:val="22"/>
          <w:lang w:val="en-US"/>
        </w:rPr>
        <w:t xml:space="preserve">, </w:t>
      </w:r>
      <w:r w:rsidR="00B90C25" w:rsidRPr="008D6613">
        <w:rPr>
          <w:rFonts w:ascii="Arial" w:hAnsi="Arial" w:cs="Arial"/>
          <w:color w:val="auto"/>
          <w:sz w:val="22"/>
          <w:lang w:val="en-US"/>
        </w:rPr>
        <w:t>but declined 7</w:t>
      </w:r>
      <w:r w:rsidR="00436F5E" w:rsidRPr="008D6613">
        <w:rPr>
          <w:rFonts w:ascii="Arial" w:hAnsi="Arial" w:cs="Arial"/>
          <w:color w:val="auto"/>
          <w:sz w:val="22"/>
          <w:lang w:val="en-US"/>
        </w:rPr>
        <w:t xml:space="preserve">% </w:t>
      </w:r>
      <w:r w:rsidR="00A61751">
        <w:rPr>
          <w:rFonts w:ascii="Arial" w:hAnsi="Arial" w:cs="Arial"/>
          <w:color w:val="auto"/>
          <w:sz w:val="22"/>
          <w:lang w:val="en-US"/>
        </w:rPr>
        <w:t xml:space="preserve">at actual rates </w:t>
      </w:r>
      <w:r w:rsidR="00436F5E" w:rsidRPr="008D6613">
        <w:rPr>
          <w:rFonts w:ascii="Arial" w:hAnsi="Arial" w:cs="Arial"/>
          <w:color w:val="auto"/>
          <w:sz w:val="22"/>
          <w:lang w:val="en-US"/>
        </w:rPr>
        <w:t xml:space="preserve">due to </w:t>
      </w:r>
      <w:r w:rsidR="00B90C25" w:rsidRPr="008D6613">
        <w:rPr>
          <w:rFonts w:ascii="Arial" w:hAnsi="Arial" w:cs="Arial"/>
          <w:color w:val="auto"/>
          <w:sz w:val="22"/>
          <w:lang w:val="en-US"/>
        </w:rPr>
        <w:t xml:space="preserve">approximately </w:t>
      </w:r>
      <w:r w:rsidR="006651E5" w:rsidRPr="008D6613">
        <w:rPr>
          <w:rFonts w:ascii="Arial" w:hAnsi="Arial" w:cs="Arial"/>
          <w:color w:val="auto"/>
          <w:sz w:val="22"/>
          <w:lang w:val="en-US"/>
        </w:rPr>
        <w:t xml:space="preserve">nine </w:t>
      </w:r>
      <w:r w:rsidR="00436F5E" w:rsidRPr="008D6613">
        <w:rPr>
          <w:rFonts w:ascii="Arial" w:hAnsi="Arial" w:cs="Arial"/>
          <w:color w:val="auto"/>
          <w:sz w:val="22"/>
          <w:lang w:val="en-US"/>
        </w:rPr>
        <w:t xml:space="preserve">percentage points of adverse currency movements. Total CER growth </w:t>
      </w:r>
      <w:r w:rsidR="00546643" w:rsidRPr="008D6613">
        <w:rPr>
          <w:rFonts w:ascii="Arial" w:hAnsi="Arial" w:cs="Arial"/>
          <w:color w:val="auto"/>
          <w:sz w:val="22"/>
          <w:lang w:val="en-US"/>
        </w:rPr>
        <w:t xml:space="preserve">reflected </w:t>
      </w:r>
      <w:r w:rsidR="00B90C25" w:rsidRPr="008D6613">
        <w:rPr>
          <w:rFonts w:ascii="Arial" w:hAnsi="Arial" w:cs="Arial"/>
          <w:color w:val="auto"/>
          <w:sz w:val="22"/>
          <w:lang w:val="en-US"/>
        </w:rPr>
        <w:t xml:space="preserve">a </w:t>
      </w:r>
      <w:r w:rsidR="00EA0CBD">
        <w:rPr>
          <w:rFonts w:ascii="Arial" w:hAnsi="Arial" w:cs="Arial"/>
          <w:color w:val="auto"/>
          <w:sz w:val="22"/>
          <w:lang w:val="en-US"/>
        </w:rPr>
        <w:t>moderation</w:t>
      </w:r>
      <w:r w:rsidR="00EA0CBD" w:rsidRPr="008D6613">
        <w:rPr>
          <w:rFonts w:ascii="Arial" w:hAnsi="Arial" w:cs="Arial"/>
          <w:color w:val="auto"/>
          <w:sz w:val="22"/>
          <w:lang w:val="en-US"/>
        </w:rPr>
        <w:t xml:space="preserve"> </w:t>
      </w:r>
      <w:r w:rsidR="00B90C25" w:rsidRPr="008D6613">
        <w:rPr>
          <w:rFonts w:ascii="Arial" w:hAnsi="Arial" w:cs="Arial"/>
          <w:color w:val="auto"/>
          <w:sz w:val="22"/>
          <w:lang w:val="en-US"/>
        </w:rPr>
        <w:t>in instrument sales growth (+4</w:t>
      </w:r>
      <w:r w:rsidR="006651E5" w:rsidRPr="008D6613">
        <w:rPr>
          <w:rFonts w:ascii="Arial" w:hAnsi="Arial" w:cs="Arial"/>
          <w:color w:val="auto"/>
          <w:sz w:val="22"/>
          <w:lang w:val="en-US"/>
        </w:rPr>
        <w:t>% CER</w:t>
      </w:r>
      <w:r w:rsidR="00CD0324" w:rsidRPr="008D6613">
        <w:rPr>
          <w:rFonts w:ascii="Arial" w:hAnsi="Arial" w:cs="Arial"/>
          <w:color w:val="auto"/>
          <w:sz w:val="22"/>
          <w:lang w:val="en-US"/>
        </w:rPr>
        <w:t xml:space="preserve"> /</w:t>
      </w:r>
      <w:r w:rsidR="006651E5" w:rsidRPr="008D6613">
        <w:rPr>
          <w:rFonts w:ascii="Arial" w:hAnsi="Arial" w:cs="Arial"/>
          <w:color w:val="auto"/>
          <w:sz w:val="22"/>
          <w:lang w:val="en-US"/>
        </w:rPr>
        <w:t xml:space="preserve"> 13% of sales) </w:t>
      </w:r>
      <w:r w:rsidR="00B90C25" w:rsidRPr="008D6613">
        <w:rPr>
          <w:rFonts w:ascii="Arial" w:hAnsi="Arial" w:cs="Arial"/>
          <w:color w:val="auto"/>
          <w:sz w:val="22"/>
          <w:lang w:val="en-US"/>
        </w:rPr>
        <w:t>following robust</w:t>
      </w:r>
      <w:r w:rsidR="006D0BBA">
        <w:rPr>
          <w:rFonts w:ascii="Arial" w:hAnsi="Arial" w:cs="Arial"/>
          <w:color w:val="auto"/>
          <w:sz w:val="22"/>
          <w:lang w:val="en-US"/>
        </w:rPr>
        <w:t xml:space="preserve"> growth</w:t>
      </w:r>
      <w:r w:rsidR="00B90C25" w:rsidRPr="008D6613">
        <w:rPr>
          <w:rFonts w:ascii="Arial" w:hAnsi="Arial" w:cs="Arial"/>
          <w:color w:val="auto"/>
          <w:sz w:val="22"/>
          <w:lang w:val="en-US"/>
        </w:rPr>
        <w:t xml:space="preserve"> in the first two </w:t>
      </w:r>
      <w:r w:rsidR="00B90C25" w:rsidRPr="00384A79">
        <w:rPr>
          <w:rFonts w:ascii="Arial" w:hAnsi="Arial" w:cs="Arial"/>
          <w:color w:val="auto"/>
          <w:sz w:val="22"/>
          <w:lang w:val="en-US"/>
        </w:rPr>
        <w:t xml:space="preserve">quarters of 2015 compared to the same periods in 2014 as well as </w:t>
      </w:r>
      <w:r w:rsidR="00546643" w:rsidRPr="00384A79">
        <w:rPr>
          <w:rFonts w:ascii="Arial" w:hAnsi="Arial" w:cs="Arial"/>
          <w:color w:val="auto"/>
          <w:sz w:val="22"/>
          <w:lang w:val="en-US"/>
        </w:rPr>
        <w:t xml:space="preserve">ongoing single-digit growth in </w:t>
      </w:r>
      <w:r w:rsidR="006651E5" w:rsidRPr="00C110FD">
        <w:rPr>
          <w:rFonts w:ascii="Arial" w:hAnsi="Arial" w:cs="Arial"/>
          <w:color w:val="auto"/>
          <w:sz w:val="22"/>
          <w:lang w:val="en-US"/>
        </w:rPr>
        <w:t>consumables and related revenues (</w:t>
      </w:r>
      <w:r w:rsidR="00B90C25" w:rsidRPr="00C110FD">
        <w:rPr>
          <w:rFonts w:ascii="Arial" w:hAnsi="Arial" w:cs="Arial"/>
          <w:color w:val="auto"/>
          <w:sz w:val="22"/>
          <w:lang w:val="en-US"/>
        </w:rPr>
        <w:t>+1</w:t>
      </w:r>
      <w:r w:rsidR="006651E5" w:rsidRPr="00C110FD">
        <w:rPr>
          <w:rFonts w:ascii="Arial" w:hAnsi="Arial" w:cs="Arial"/>
          <w:color w:val="auto"/>
          <w:sz w:val="22"/>
          <w:lang w:val="en-US"/>
        </w:rPr>
        <w:t>% CER</w:t>
      </w:r>
      <w:r w:rsidR="00CD0324" w:rsidRPr="00384A79">
        <w:rPr>
          <w:rFonts w:ascii="Arial" w:hAnsi="Arial" w:cs="Arial"/>
          <w:color w:val="auto"/>
          <w:sz w:val="22"/>
          <w:lang w:val="en-US"/>
        </w:rPr>
        <w:t xml:space="preserve"> / </w:t>
      </w:r>
      <w:r w:rsidR="006651E5" w:rsidRPr="00384A79">
        <w:rPr>
          <w:rFonts w:ascii="Arial" w:hAnsi="Arial" w:cs="Arial"/>
          <w:color w:val="auto"/>
          <w:sz w:val="22"/>
          <w:lang w:val="en-US"/>
        </w:rPr>
        <w:t>87% of sales)</w:t>
      </w:r>
      <w:r w:rsidR="006C578F" w:rsidRPr="00384A79">
        <w:rPr>
          <w:rFonts w:ascii="Arial" w:hAnsi="Arial" w:cs="Arial"/>
          <w:color w:val="auto"/>
          <w:sz w:val="22"/>
          <w:lang w:val="en-US"/>
        </w:rPr>
        <w:t>.</w:t>
      </w:r>
      <w:r w:rsidR="008B0C85" w:rsidRPr="00384A79">
        <w:rPr>
          <w:rFonts w:ascii="Arial" w:hAnsi="Arial" w:cs="Arial"/>
          <w:color w:val="auto"/>
          <w:sz w:val="22"/>
          <w:lang w:val="en-US"/>
        </w:rPr>
        <w:t xml:space="preserve"> About two percentage points came from </w:t>
      </w:r>
      <w:r w:rsidR="00461AE1" w:rsidRPr="00384A79">
        <w:rPr>
          <w:rFonts w:ascii="Arial" w:hAnsi="Arial" w:cs="Arial"/>
          <w:color w:val="auto"/>
          <w:sz w:val="22"/>
          <w:lang w:val="en-US"/>
        </w:rPr>
        <w:t>the a</w:t>
      </w:r>
      <w:r w:rsidR="00DB6719" w:rsidRPr="00384A79">
        <w:rPr>
          <w:rFonts w:ascii="Arial" w:hAnsi="Arial" w:cs="Arial"/>
          <w:color w:val="auto"/>
          <w:sz w:val="22"/>
          <w:lang w:val="en-US"/>
        </w:rPr>
        <w:t>cquisition</w:t>
      </w:r>
      <w:r w:rsidR="00461AE1" w:rsidRPr="00384A79">
        <w:rPr>
          <w:rFonts w:ascii="Arial" w:hAnsi="Arial" w:cs="Arial"/>
          <w:color w:val="auto"/>
          <w:sz w:val="22"/>
          <w:lang w:val="en-US"/>
        </w:rPr>
        <w:t xml:space="preserve"> of </w:t>
      </w:r>
      <w:r w:rsidR="003F4ACD" w:rsidRPr="00384A79">
        <w:rPr>
          <w:rFonts w:ascii="Arial" w:hAnsi="Arial" w:cs="Arial"/>
          <w:color w:val="auto"/>
          <w:sz w:val="22"/>
          <w:lang w:val="en-US"/>
        </w:rPr>
        <w:t xml:space="preserve">the </w:t>
      </w:r>
      <w:proofErr w:type="spellStart"/>
      <w:r w:rsidR="00461AE1" w:rsidRPr="00384A79">
        <w:rPr>
          <w:rFonts w:ascii="Arial" w:hAnsi="Arial" w:cs="Arial"/>
          <w:color w:val="auto"/>
          <w:sz w:val="22"/>
          <w:lang w:val="en-US"/>
        </w:rPr>
        <w:t>Enzymatics</w:t>
      </w:r>
      <w:proofErr w:type="spellEnd"/>
      <w:r w:rsidR="00461AE1" w:rsidRPr="00384A79">
        <w:rPr>
          <w:rFonts w:ascii="Arial" w:hAnsi="Arial" w:cs="Arial"/>
          <w:color w:val="auto"/>
          <w:sz w:val="22"/>
          <w:lang w:val="en-US"/>
        </w:rPr>
        <w:t xml:space="preserve"> </w:t>
      </w:r>
      <w:r w:rsidR="00062AA7" w:rsidRPr="00384A79">
        <w:rPr>
          <w:rFonts w:ascii="Arial" w:hAnsi="Arial" w:cs="Arial"/>
          <w:color w:val="auto"/>
          <w:sz w:val="22"/>
          <w:lang w:val="en-US"/>
        </w:rPr>
        <w:t xml:space="preserve">NGS </w:t>
      </w:r>
      <w:r w:rsidR="00594FFD" w:rsidRPr="00384A79">
        <w:rPr>
          <w:rFonts w:ascii="Arial" w:hAnsi="Arial" w:cs="Arial"/>
          <w:color w:val="auto"/>
          <w:sz w:val="22"/>
          <w:lang w:val="en-US"/>
        </w:rPr>
        <w:t xml:space="preserve">technology and consumables </w:t>
      </w:r>
      <w:r w:rsidR="003F4ACD" w:rsidRPr="00384A79">
        <w:rPr>
          <w:rFonts w:ascii="Arial" w:hAnsi="Arial" w:cs="Arial"/>
          <w:color w:val="auto"/>
          <w:sz w:val="22"/>
          <w:lang w:val="en-US"/>
        </w:rPr>
        <w:t xml:space="preserve">portfolio </w:t>
      </w:r>
      <w:r w:rsidR="00477A8C" w:rsidRPr="00384A79">
        <w:rPr>
          <w:rFonts w:ascii="Arial" w:hAnsi="Arial" w:cs="Arial"/>
          <w:color w:val="auto"/>
          <w:sz w:val="22"/>
          <w:lang w:val="en-US"/>
        </w:rPr>
        <w:t>(</w:t>
      </w:r>
      <w:r w:rsidR="00DE1E13" w:rsidRPr="00384A79">
        <w:rPr>
          <w:rFonts w:ascii="Arial" w:hAnsi="Arial" w:cs="Arial"/>
          <w:color w:val="auto"/>
          <w:sz w:val="22"/>
          <w:lang w:val="en-US"/>
        </w:rPr>
        <w:t xml:space="preserve">acquired in </w:t>
      </w:r>
      <w:r w:rsidR="00477A8C" w:rsidRPr="00384A79">
        <w:rPr>
          <w:rFonts w:ascii="Arial" w:hAnsi="Arial" w:cs="Arial"/>
          <w:color w:val="auto"/>
          <w:sz w:val="22"/>
          <w:lang w:val="en-US"/>
        </w:rPr>
        <w:t>December 2014)</w:t>
      </w:r>
      <w:r w:rsidR="00062AA7" w:rsidRPr="00384A79">
        <w:rPr>
          <w:rFonts w:ascii="Arial" w:hAnsi="Arial" w:cs="Arial"/>
          <w:color w:val="auto"/>
          <w:sz w:val="22"/>
          <w:lang w:val="en-US"/>
        </w:rPr>
        <w:t>,</w:t>
      </w:r>
      <w:r w:rsidR="008B0C85" w:rsidRPr="00384A79">
        <w:rPr>
          <w:rFonts w:ascii="Arial" w:hAnsi="Arial" w:cs="Arial"/>
          <w:color w:val="auto"/>
          <w:sz w:val="22"/>
          <w:lang w:val="en-US"/>
        </w:rPr>
        <w:t xml:space="preserve"> </w:t>
      </w:r>
      <w:r w:rsidR="003F4ACD" w:rsidRPr="00384A79">
        <w:rPr>
          <w:rFonts w:ascii="Arial" w:hAnsi="Arial" w:cs="Arial"/>
          <w:color w:val="auto"/>
          <w:sz w:val="22"/>
          <w:lang w:val="en-US"/>
        </w:rPr>
        <w:t xml:space="preserve">while </w:t>
      </w:r>
      <w:r w:rsidR="00DB6719" w:rsidRPr="00384A79">
        <w:rPr>
          <w:rFonts w:ascii="Arial" w:hAnsi="Arial" w:cs="Arial"/>
          <w:color w:val="auto"/>
          <w:sz w:val="22"/>
          <w:lang w:val="en-US"/>
        </w:rPr>
        <w:t xml:space="preserve">the </w:t>
      </w:r>
      <w:r w:rsidR="003F4ACD" w:rsidRPr="00384A79">
        <w:rPr>
          <w:rFonts w:ascii="Arial" w:hAnsi="Arial" w:cs="Arial"/>
          <w:color w:val="auto"/>
          <w:sz w:val="22"/>
          <w:lang w:val="en-US"/>
        </w:rPr>
        <w:t>rest of the business</w:t>
      </w:r>
      <w:r w:rsidR="00B90C25" w:rsidRPr="00384A79">
        <w:rPr>
          <w:rFonts w:ascii="Arial" w:hAnsi="Arial" w:cs="Arial"/>
          <w:color w:val="auto"/>
          <w:sz w:val="22"/>
          <w:lang w:val="en-US"/>
        </w:rPr>
        <w:t xml:space="preserve"> was largely stable compared to the third quarter of 2014. Excluding</w:t>
      </w:r>
      <w:r w:rsidR="008B0C85" w:rsidRPr="00384A79">
        <w:rPr>
          <w:rFonts w:ascii="Arial" w:hAnsi="Arial" w:cs="Arial"/>
          <w:color w:val="auto"/>
          <w:sz w:val="22"/>
          <w:lang w:val="en-US"/>
        </w:rPr>
        <w:t xml:space="preserve"> </w:t>
      </w:r>
      <w:r w:rsidR="003F4ACD" w:rsidRPr="00384A79">
        <w:rPr>
          <w:rFonts w:ascii="Arial" w:hAnsi="Arial" w:cs="Arial"/>
          <w:color w:val="auto"/>
          <w:sz w:val="22"/>
          <w:lang w:val="en-US"/>
        </w:rPr>
        <w:t xml:space="preserve">the </w:t>
      </w:r>
      <w:r w:rsidR="008E5D9A" w:rsidRPr="00384A79">
        <w:rPr>
          <w:rFonts w:ascii="Arial" w:hAnsi="Arial" w:cs="Arial"/>
          <w:color w:val="auto"/>
          <w:sz w:val="22"/>
          <w:lang w:val="en-US"/>
        </w:rPr>
        <w:t xml:space="preserve">expected </w:t>
      </w:r>
      <w:r w:rsidR="003F4ACD" w:rsidRPr="00384A79">
        <w:rPr>
          <w:rFonts w:ascii="Arial" w:hAnsi="Arial" w:cs="Arial"/>
          <w:color w:val="auto"/>
          <w:sz w:val="22"/>
          <w:lang w:val="en-US"/>
        </w:rPr>
        <w:t xml:space="preserve">impact of </w:t>
      </w:r>
      <w:r w:rsidR="00DB6719" w:rsidRPr="00384A79">
        <w:rPr>
          <w:rFonts w:ascii="Arial" w:hAnsi="Arial" w:cs="Arial"/>
          <w:color w:val="auto"/>
          <w:sz w:val="22"/>
          <w:lang w:val="en-US"/>
        </w:rPr>
        <w:t xml:space="preserve">sharply </w:t>
      </w:r>
      <w:r w:rsidR="00062AA7" w:rsidRPr="00384A79">
        <w:rPr>
          <w:rFonts w:ascii="Arial" w:hAnsi="Arial" w:cs="Arial"/>
          <w:color w:val="auto"/>
          <w:sz w:val="22"/>
          <w:lang w:val="en-US"/>
        </w:rPr>
        <w:t>lower</w:t>
      </w:r>
      <w:r w:rsidR="00DB6719" w:rsidRPr="00384A79">
        <w:rPr>
          <w:rFonts w:ascii="Arial" w:hAnsi="Arial" w:cs="Arial"/>
          <w:color w:val="auto"/>
          <w:sz w:val="22"/>
          <w:lang w:val="en-US"/>
        </w:rPr>
        <w:t xml:space="preserve"> U.S. sales of </w:t>
      </w:r>
      <w:r w:rsidR="008B0C85" w:rsidRPr="00384A79">
        <w:rPr>
          <w:rFonts w:ascii="Arial" w:hAnsi="Arial" w:cs="Arial"/>
          <w:color w:val="auto"/>
          <w:sz w:val="22"/>
          <w:lang w:val="en-US"/>
        </w:rPr>
        <w:t xml:space="preserve">HPV </w:t>
      </w:r>
      <w:r w:rsidR="00DB6719" w:rsidRPr="00384A79">
        <w:rPr>
          <w:rFonts w:ascii="Arial" w:hAnsi="Arial" w:cs="Arial"/>
          <w:color w:val="auto"/>
          <w:sz w:val="22"/>
          <w:lang w:val="en-US"/>
        </w:rPr>
        <w:t>(</w:t>
      </w:r>
      <w:r w:rsidR="00B33357" w:rsidRPr="00384A79">
        <w:rPr>
          <w:rFonts w:ascii="Arial" w:hAnsi="Arial" w:cs="Arial"/>
          <w:color w:val="auto"/>
          <w:sz w:val="22"/>
          <w:lang w:val="en-US"/>
        </w:rPr>
        <w:t>h</w:t>
      </w:r>
      <w:r w:rsidR="00DB6719" w:rsidRPr="00384A79">
        <w:rPr>
          <w:rFonts w:ascii="Arial" w:hAnsi="Arial" w:cs="Arial"/>
          <w:color w:val="auto"/>
          <w:sz w:val="22"/>
          <w:lang w:val="en-US"/>
        </w:rPr>
        <w:t xml:space="preserve">uman </w:t>
      </w:r>
      <w:r w:rsidR="00B33357" w:rsidRPr="00384A79">
        <w:rPr>
          <w:rFonts w:ascii="Arial" w:hAnsi="Arial" w:cs="Arial"/>
          <w:color w:val="auto"/>
          <w:sz w:val="22"/>
          <w:lang w:val="en-US"/>
        </w:rPr>
        <w:t>p</w:t>
      </w:r>
      <w:r w:rsidR="00DB6719" w:rsidRPr="00384A79">
        <w:rPr>
          <w:rFonts w:ascii="Arial" w:hAnsi="Arial" w:cs="Arial"/>
          <w:color w:val="auto"/>
          <w:sz w:val="22"/>
          <w:lang w:val="en-US"/>
        </w:rPr>
        <w:t>apilloma</w:t>
      </w:r>
      <w:r w:rsidR="00B33357" w:rsidRPr="00384A79">
        <w:rPr>
          <w:rFonts w:ascii="Arial" w:hAnsi="Arial" w:cs="Arial"/>
          <w:color w:val="auto"/>
          <w:sz w:val="22"/>
          <w:lang w:val="en-US"/>
        </w:rPr>
        <w:t>v</w:t>
      </w:r>
      <w:r w:rsidR="00DB6719" w:rsidRPr="00384A79">
        <w:rPr>
          <w:rFonts w:ascii="Arial" w:hAnsi="Arial" w:cs="Arial"/>
          <w:color w:val="auto"/>
          <w:sz w:val="22"/>
          <w:lang w:val="en-US"/>
        </w:rPr>
        <w:t xml:space="preserve">irus) </w:t>
      </w:r>
      <w:r w:rsidR="008B0C85" w:rsidRPr="00384A79">
        <w:rPr>
          <w:rFonts w:ascii="Arial" w:hAnsi="Arial" w:cs="Arial"/>
          <w:color w:val="auto"/>
          <w:sz w:val="22"/>
          <w:lang w:val="en-US"/>
        </w:rPr>
        <w:t>test</w:t>
      </w:r>
      <w:r w:rsidR="00DB6719" w:rsidRPr="00384A79">
        <w:rPr>
          <w:rFonts w:ascii="Arial" w:hAnsi="Arial" w:cs="Arial"/>
          <w:color w:val="auto"/>
          <w:sz w:val="22"/>
          <w:lang w:val="en-US"/>
        </w:rPr>
        <w:t>s</w:t>
      </w:r>
      <w:r w:rsidR="00B10439" w:rsidRPr="00384A79">
        <w:rPr>
          <w:rFonts w:ascii="Arial" w:hAnsi="Arial" w:cs="Arial"/>
          <w:color w:val="auto"/>
          <w:sz w:val="22"/>
          <w:lang w:val="en-US"/>
        </w:rPr>
        <w:t xml:space="preserve"> </w:t>
      </w:r>
      <w:r w:rsidR="00DB6719" w:rsidRPr="00384A79">
        <w:rPr>
          <w:rFonts w:ascii="Arial" w:hAnsi="Arial" w:cs="Arial"/>
          <w:color w:val="auto"/>
          <w:sz w:val="22"/>
          <w:lang w:val="en-US"/>
        </w:rPr>
        <w:t>for cervical cancer screening</w:t>
      </w:r>
      <w:r w:rsidR="003F4ACD" w:rsidRPr="00384A79">
        <w:rPr>
          <w:rFonts w:ascii="Arial" w:hAnsi="Arial" w:cs="Arial"/>
          <w:color w:val="auto"/>
          <w:sz w:val="22"/>
          <w:lang w:val="en-US"/>
        </w:rPr>
        <w:t xml:space="preserve">, which created </w:t>
      </w:r>
      <w:r w:rsidR="00B90C25" w:rsidRPr="00384A79">
        <w:rPr>
          <w:rFonts w:ascii="Arial" w:hAnsi="Arial" w:cs="Arial"/>
          <w:color w:val="auto"/>
          <w:sz w:val="22"/>
          <w:lang w:val="en-US"/>
        </w:rPr>
        <w:t>a</w:t>
      </w:r>
      <w:r w:rsidR="008E5D9A" w:rsidRPr="00384A79">
        <w:rPr>
          <w:rFonts w:ascii="Arial" w:hAnsi="Arial" w:cs="Arial"/>
          <w:color w:val="auto"/>
          <w:sz w:val="22"/>
          <w:lang w:val="en-US"/>
        </w:rPr>
        <w:t>pproximately</w:t>
      </w:r>
      <w:r w:rsidR="00B90C25" w:rsidRPr="00384A79">
        <w:rPr>
          <w:rFonts w:ascii="Arial" w:hAnsi="Arial" w:cs="Arial"/>
          <w:color w:val="auto"/>
          <w:sz w:val="22"/>
          <w:lang w:val="en-US"/>
        </w:rPr>
        <w:t xml:space="preserve"> </w:t>
      </w:r>
      <w:r w:rsidR="00DB6719" w:rsidRPr="00E31857">
        <w:rPr>
          <w:rFonts w:ascii="Arial" w:hAnsi="Arial" w:cs="Arial"/>
          <w:color w:val="auto"/>
          <w:sz w:val="22"/>
          <w:lang w:val="en-US"/>
        </w:rPr>
        <w:t>three</w:t>
      </w:r>
      <w:r w:rsidR="00DB6719" w:rsidRPr="00384A79">
        <w:rPr>
          <w:rFonts w:ascii="Arial" w:hAnsi="Arial" w:cs="Arial"/>
          <w:color w:val="auto"/>
          <w:sz w:val="22"/>
          <w:lang w:val="en-US"/>
        </w:rPr>
        <w:t xml:space="preserve"> </w:t>
      </w:r>
      <w:r w:rsidR="003F4ACD" w:rsidRPr="00384A79">
        <w:rPr>
          <w:rFonts w:ascii="Arial" w:hAnsi="Arial" w:cs="Arial"/>
          <w:color w:val="auto"/>
          <w:sz w:val="22"/>
          <w:lang w:val="en-US"/>
        </w:rPr>
        <w:t xml:space="preserve">percentage points of </w:t>
      </w:r>
      <w:r w:rsidR="00DE1E13" w:rsidRPr="00384A79">
        <w:rPr>
          <w:rFonts w:ascii="Arial" w:hAnsi="Arial" w:cs="Arial"/>
          <w:color w:val="auto"/>
          <w:sz w:val="22"/>
          <w:lang w:val="en-US"/>
        </w:rPr>
        <w:t>headwind</w:t>
      </w:r>
      <w:r w:rsidR="00B10439" w:rsidRPr="00384A79">
        <w:rPr>
          <w:rFonts w:ascii="Arial" w:hAnsi="Arial" w:cs="Arial"/>
          <w:color w:val="auto"/>
          <w:sz w:val="22"/>
          <w:lang w:val="en-US"/>
        </w:rPr>
        <w:t xml:space="preserve">, adjusted net sales rose </w:t>
      </w:r>
      <w:r w:rsidR="00B90C25" w:rsidRPr="00384A79">
        <w:rPr>
          <w:rFonts w:ascii="Arial" w:hAnsi="Arial" w:cs="Arial"/>
          <w:color w:val="auto"/>
          <w:sz w:val="22"/>
          <w:lang w:val="en-US"/>
        </w:rPr>
        <w:t xml:space="preserve">approximately </w:t>
      </w:r>
      <w:r w:rsidR="00B90C25" w:rsidRPr="00E31857">
        <w:rPr>
          <w:rFonts w:ascii="Arial" w:hAnsi="Arial" w:cs="Arial"/>
          <w:color w:val="auto"/>
          <w:sz w:val="22"/>
          <w:lang w:val="en-US"/>
        </w:rPr>
        <w:t>5</w:t>
      </w:r>
      <w:r w:rsidR="00B10439" w:rsidRPr="00384A79">
        <w:rPr>
          <w:rFonts w:ascii="Arial" w:hAnsi="Arial" w:cs="Arial"/>
          <w:color w:val="auto"/>
          <w:sz w:val="22"/>
          <w:lang w:val="en-US"/>
        </w:rPr>
        <w:t>% CER</w:t>
      </w:r>
      <w:r w:rsidR="003F4ACD" w:rsidRPr="00384A79">
        <w:rPr>
          <w:rFonts w:ascii="Arial" w:hAnsi="Arial" w:cs="Arial"/>
          <w:color w:val="auto"/>
          <w:sz w:val="22"/>
          <w:lang w:val="en-US"/>
        </w:rPr>
        <w:t xml:space="preserve"> in</w:t>
      </w:r>
      <w:r w:rsidR="00DB6719" w:rsidRPr="00384A79">
        <w:rPr>
          <w:rFonts w:ascii="Arial" w:hAnsi="Arial" w:cs="Arial"/>
          <w:color w:val="auto"/>
          <w:sz w:val="22"/>
          <w:lang w:val="en-US"/>
        </w:rPr>
        <w:t xml:space="preserve"> the </w:t>
      </w:r>
      <w:r w:rsidR="00B90C25" w:rsidRPr="00384A79">
        <w:rPr>
          <w:rFonts w:ascii="Arial" w:hAnsi="Arial" w:cs="Arial"/>
          <w:color w:val="auto"/>
          <w:sz w:val="22"/>
          <w:lang w:val="en-US"/>
        </w:rPr>
        <w:t xml:space="preserve">third </w:t>
      </w:r>
      <w:r w:rsidR="00DB6719" w:rsidRPr="00384A79">
        <w:rPr>
          <w:rFonts w:ascii="Arial" w:hAnsi="Arial" w:cs="Arial"/>
          <w:color w:val="auto"/>
          <w:sz w:val="22"/>
          <w:lang w:val="en-US"/>
        </w:rPr>
        <w:t>quarter of 2015</w:t>
      </w:r>
      <w:r w:rsidR="00477A8C" w:rsidRPr="00384A79">
        <w:rPr>
          <w:rFonts w:ascii="Arial" w:hAnsi="Arial" w:cs="Arial"/>
          <w:color w:val="auto"/>
          <w:sz w:val="22"/>
          <w:lang w:val="en-US"/>
        </w:rPr>
        <w:t>.</w:t>
      </w:r>
      <w:r w:rsidR="003F4ACD" w:rsidRPr="00384A79">
        <w:rPr>
          <w:rFonts w:ascii="Arial" w:hAnsi="Arial" w:cs="Arial"/>
          <w:color w:val="auto"/>
          <w:sz w:val="22"/>
          <w:lang w:val="en-US"/>
        </w:rPr>
        <w:t xml:space="preserve"> </w:t>
      </w:r>
    </w:p>
    <w:p w:rsidR="006556ED" w:rsidRPr="00384A79" w:rsidRDefault="00562697" w:rsidP="006D11BA">
      <w:pPr>
        <w:pStyle w:val="NormalWeb"/>
        <w:spacing w:before="240" w:beforeAutospacing="0" w:after="0" w:afterAutospacing="0"/>
        <w:jc w:val="both"/>
        <w:rPr>
          <w:rFonts w:ascii="Arial" w:hAnsi="Arial" w:cs="Arial"/>
          <w:color w:val="auto"/>
          <w:sz w:val="22"/>
          <w:lang w:val="en-US"/>
        </w:rPr>
      </w:pPr>
      <w:r w:rsidRPr="00384A79">
        <w:rPr>
          <w:rFonts w:ascii="Arial" w:hAnsi="Arial" w:cs="Arial"/>
          <w:color w:val="auto"/>
          <w:sz w:val="22"/>
          <w:lang w:val="en-US"/>
        </w:rPr>
        <w:t xml:space="preserve">Operating income was $46.2 </w:t>
      </w:r>
      <w:r w:rsidR="0086027E" w:rsidRPr="00384A79">
        <w:rPr>
          <w:rFonts w:ascii="Arial" w:hAnsi="Arial" w:cs="Arial"/>
          <w:color w:val="auto"/>
          <w:sz w:val="22"/>
          <w:lang w:val="en-US"/>
        </w:rPr>
        <w:t xml:space="preserve">million in the </w:t>
      </w:r>
      <w:r w:rsidRPr="00384A79">
        <w:rPr>
          <w:rFonts w:ascii="Arial" w:hAnsi="Arial" w:cs="Arial"/>
          <w:color w:val="auto"/>
          <w:sz w:val="22"/>
          <w:lang w:val="en-US"/>
        </w:rPr>
        <w:t xml:space="preserve">third </w:t>
      </w:r>
      <w:r w:rsidR="0086027E" w:rsidRPr="00384A79">
        <w:rPr>
          <w:rFonts w:ascii="Arial" w:hAnsi="Arial" w:cs="Arial"/>
          <w:color w:val="auto"/>
          <w:sz w:val="22"/>
          <w:lang w:val="en-US"/>
        </w:rPr>
        <w:t xml:space="preserve">quarter of 2015, </w:t>
      </w:r>
      <w:r w:rsidRPr="00384A79">
        <w:rPr>
          <w:rFonts w:ascii="Arial" w:hAnsi="Arial" w:cs="Arial"/>
          <w:color w:val="auto"/>
          <w:sz w:val="22"/>
          <w:lang w:val="en-US"/>
        </w:rPr>
        <w:t>a decline of 8</w:t>
      </w:r>
      <w:r w:rsidR="0086027E" w:rsidRPr="00384A79">
        <w:rPr>
          <w:rFonts w:ascii="Arial" w:hAnsi="Arial" w:cs="Arial"/>
          <w:color w:val="auto"/>
          <w:sz w:val="22"/>
          <w:lang w:val="en-US"/>
        </w:rPr>
        <w:t>% from $</w:t>
      </w:r>
      <w:r w:rsidRPr="00384A79">
        <w:rPr>
          <w:rFonts w:ascii="Arial" w:hAnsi="Arial" w:cs="Arial"/>
          <w:color w:val="auto"/>
          <w:sz w:val="22"/>
          <w:lang w:val="en-US"/>
        </w:rPr>
        <w:t xml:space="preserve">50.3 </w:t>
      </w:r>
      <w:r w:rsidR="0086027E" w:rsidRPr="00384A79">
        <w:rPr>
          <w:rFonts w:ascii="Arial" w:hAnsi="Arial" w:cs="Arial"/>
          <w:color w:val="auto"/>
          <w:sz w:val="22"/>
          <w:lang w:val="en-US"/>
        </w:rPr>
        <w:t xml:space="preserve">million in the same period of 2014. </w:t>
      </w:r>
      <w:r w:rsidR="008B0C85" w:rsidRPr="00384A79">
        <w:rPr>
          <w:rFonts w:ascii="Arial" w:hAnsi="Arial" w:cs="Arial"/>
          <w:color w:val="auto"/>
          <w:sz w:val="22"/>
          <w:lang w:val="en-US"/>
        </w:rPr>
        <w:t xml:space="preserve">Adjusted operating income, which excludes items such as business integration, acquisition-related costs and </w:t>
      </w:r>
      <w:r w:rsidR="00DB6719" w:rsidRPr="00384A79">
        <w:rPr>
          <w:rFonts w:ascii="Arial" w:hAnsi="Arial" w:cs="Arial"/>
          <w:color w:val="auto"/>
          <w:sz w:val="22"/>
          <w:lang w:val="en-US"/>
        </w:rPr>
        <w:t xml:space="preserve">the </w:t>
      </w:r>
      <w:r w:rsidR="008B0C85" w:rsidRPr="00384A79">
        <w:rPr>
          <w:rFonts w:ascii="Arial" w:hAnsi="Arial" w:cs="Arial"/>
          <w:color w:val="auto"/>
          <w:sz w:val="22"/>
          <w:lang w:val="en-US"/>
        </w:rPr>
        <w:t xml:space="preserve">amortization of intangible assets acquired in business combinations, </w:t>
      </w:r>
      <w:r w:rsidRPr="00384A79">
        <w:rPr>
          <w:rFonts w:ascii="Arial" w:hAnsi="Arial" w:cs="Arial"/>
          <w:color w:val="auto"/>
          <w:sz w:val="22"/>
          <w:lang w:val="en-US"/>
        </w:rPr>
        <w:t>fell 8</w:t>
      </w:r>
      <w:r w:rsidR="008B0C85" w:rsidRPr="00384A79">
        <w:rPr>
          <w:rFonts w:ascii="Arial" w:hAnsi="Arial" w:cs="Arial"/>
          <w:color w:val="auto"/>
          <w:sz w:val="22"/>
          <w:lang w:val="en-US"/>
        </w:rPr>
        <w:t>% to $</w:t>
      </w:r>
      <w:r w:rsidRPr="00384A79">
        <w:rPr>
          <w:rFonts w:ascii="Arial" w:hAnsi="Arial" w:cs="Arial"/>
          <w:color w:val="auto"/>
          <w:sz w:val="22"/>
          <w:lang w:val="en-US"/>
        </w:rPr>
        <w:t>78.3</w:t>
      </w:r>
      <w:r w:rsidR="0086027E" w:rsidRPr="00384A79">
        <w:rPr>
          <w:rFonts w:ascii="Arial" w:hAnsi="Arial" w:cs="Arial"/>
          <w:color w:val="auto"/>
          <w:sz w:val="22"/>
          <w:lang w:val="en-US"/>
        </w:rPr>
        <w:t xml:space="preserve"> million </w:t>
      </w:r>
      <w:r w:rsidRPr="00384A79">
        <w:rPr>
          <w:rFonts w:ascii="Arial" w:hAnsi="Arial" w:cs="Arial"/>
          <w:color w:val="auto"/>
          <w:sz w:val="22"/>
          <w:lang w:val="en-US"/>
        </w:rPr>
        <w:t xml:space="preserve">from </w:t>
      </w:r>
      <w:r w:rsidR="008B0C85" w:rsidRPr="00384A79">
        <w:rPr>
          <w:rFonts w:ascii="Arial" w:hAnsi="Arial" w:cs="Arial"/>
          <w:color w:val="auto"/>
          <w:sz w:val="22"/>
          <w:lang w:val="en-US"/>
        </w:rPr>
        <w:t>$</w:t>
      </w:r>
      <w:r w:rsidR="00DB6719" w:rsidRPr="00384A79">
        <w:rPr>
          <w:rFonts w:ascii="Arial" w:hAnsi="Arial" w:cs="Arial"/>
          <w:color w:val="auto"/>
          <w:sz w:val="22"/>
          <w:lang w:val="en-US"/>
        </w:rPr>
        <w:t>8</w:t>
      </w:r>
      <w:r w:rsidRPr="00384A79">
        <w:rPr>
          <w:rFonts w:ascii="Arial" w:hAnsi="Arial" w:cs="Arial"/>
          <w:color w:val="auto"/>
          <w:sz w:val="22"/>
          <w:lang w:val="en-US"/>
        </w:rPr>
        <w:t>4</w:t>
      </w:r>
      <w:r w:rsidR="00DB6719" w:rsidRPr="00384A79">
        <w:rPr>
          <w:rFonts w:ascii="Arial" w:hAnsi="Arial" w:cs="Arial"/>
          <w:color w:val="auto"/>
          <w:sz w:val="22"/>
          <w:lang w:val="en-US"/>
        </w:rPr>
        <w:t>.</w:t>
      </w:r>
      <w:r w:rsidRPr="00384A79">
        <w:rPr>
          <w:rFonts w:ascii="Arial" w:hAnsi="Arial" w:cs="Arial"/>
          <w:color w:val="auto"/>
          <w:sz w:val="22"/>
          <w:lang w:val="en-US"/>
        </w:rPr>
        <w:t>8</w:t>
      </w:r>
      <w:r w:rsidR="008B0C85" w:rsidRPr="00384A79">
        <w:rPr>
          <w:rFonts w:ascii="Arial" w:hAnsi="Arial" w:cs="Arial"/>
          <w:color w:val="auto"/>
          <w:sz w:val="22"/>
          <w:lang w:val="en-US"/>
        </w:rPr>
        <w:t xml:space="preserve"> million</w:t>
      </w:r>
      <w:r w:rsidR="0086027E" w:rsidRPr="00384A79">
        <w:rPr>
          <w:rFonts w:ascii="Arial" w:hAnsi="Arial" w:cs="Arial"/>
          <w:color w:val="auto"/>
          <w:sz w:val="22"/>
          <w:lang w:val="en-US"/>
        </w:rPr>
        <w:t xml:space="preserve"> a year ago</w:t>
      </w:r>
      <w:r w:rsidR="00E65B83" w:rsidRPr="00384A79">
        <w:rPr>
          <w:rFonts w:ascii="Arial" w:hAnsi="Arial" w:cs="Arial"/>
          <w:color w:val="auto"/>
          <w:sz w:val="22"/>
          <w:lang w:val="en-US"/>
        </w:rPr>
        <w:t>.</w:t>
      </w:r>
      <w:r w:rsidR="00DB6719" w:rsidRPr="00384A79">
        <w:rPr>
          <w:rFonts w:ascii="Arial" w:hAnsi="Arial" w:cs="Arial"/>
          <w:color w:val="auto"/>
          <w:sz w:val="22"/>
          <w:lang w:val="en-US"/>
        </w:rPr>
        <w:t xml:space="preserve"> </w:t>
      </w:r>
      <w:r w:rsidR="00E879A6" w:rsidRPr="00384A79">
        <w:rPr>
          <w:rFonts w:ascii="Arial" w:hAnsi="Arial" w:cs="Arial"/>
          <w:color w:val="auto"/>
          <w:sz w:val="22"/>
          <w:lang w:val="en-US"/>
        </w:rPr>
        <w:t>The adjusted operating income m</w:t>
      </w:r>
      <w:r w:rsidR="007D3540" w:rsidRPr="00384A79">
        <w:rPr>
          <w:rFonts w:ascii="Arial" w:hAnsi="Arial" w:cs="Arial"/>
          <w:color w:val="auto"/>
          <w:sz w:val="22"/>
          <w:lang w:val="en-US"/>
        </w:rPr>
        <w:t>argin remained</w:t>
      </w:r>
      <w:r w:rsidR="008446C3" w:rsidRPr="00384A79">
        <w:rPr>
          <w:rFonts w:ascii="Arial" w:hAnsi="Arial" w:cs="Arial"/>
          <w:color w:val="auto"/>
          <w:sz w:val="22"/>
          <w:lang w:val="en-US"/>
        </w:rPr>
        <w:t xml:space="preserve"> steady at 25</w:t>
      </w:r>
      <w:r w:rsidR="007D3540" w:rsidRPr="00384A79">
        <w:rPr>
          <w:rFonts w:ascii="Arial" w:hAnsi="Arial" w:cs="Arial"/>
          <w:color w:val="auto"/>
          <w:sz w:val="22"/>
          <w:lang w:val="en-US"/>
        </w:rPr>
        <w:t>% of sales</w:t>
      </w:r>
      <w:r w:rsidR="00E31857">
        <w:rPr>
          <w:rFonts w:ascii="Arial" w:hAnsi="Arial" w:cs="Arial"/>
          <w:color w:val="auto"/>
          <w:sz w:val="22"/>
          <w:lang w:val="en-US"/>
        </w:rPr>
        <w:t xml:space="preserve">. </w:t>
      </w:r>
      <w:r w:rsidR="006C7FF3" w:rsidRPr="006C7FF3">
        <w:rPr>
          <w:rFonts w:ascii="Arial" w:hAnsi="Arial" w:cs="Arial"/>
          <w:color w:val="auto"/>
          <w:sz w:val="22"/>
          <w:lang w:val="en-US"/>
        </w:rPr>
        <w:t>Higher investments for new product launches and expansion of e-commerce channels in Sales and Marketing as well as a decline in the adjusted gross margin to 71% of sales were largely offset by reduced Research &amp; Development investments and efficiency gains in General &amp; Administration</w:t>
      </w:r>
      <w:r w:rsidR="007D3540" w:rsidRPr="00384A79">
        <w:rPr>
          <w:rFonts w:ascii="Arial" w:hAnsi="Arial" w:cs="Arial"/>
          <w:color w:val="auto"/>
          <w:sz w:val="22"/>
          <w:lang w:val="en-US"/>
        </w:rPr>
        <w:t>.</w:t>
      </w:r>
      <w:r w:rsidR="002A4E2F" w:rsidRPr="00384A79">
        <w:rPr>
          <w:rFonts w:ascii="Arial" w:hAnsi="Arial" w:cs="Arial"/>
          <w:color w:val="auto"/>
          <w:sz w:val="22"/>
          <w:lang w:val="en-US"/>
        </w:rPr>
        <w:t xml:space="preserve"> Currency movements had a </w:t>
      </w:r>
      <w:r w:rsidR="003C4253" w:rsidRPr="00384A79">
        <w:rPr>
          <w:rFonts w:ascii="Arial" w:hAnsi="Arial" w:cs="Arial"/>
          <w:color w:val="auto"/>
          <w:sz w:val="22"/>
          <w:lang w:val="en-US"/>
        </w:rPr>
        <w:t xml:space="preserve">slightly </w:t>
      </w:r>
      <w:r w:rsidR="002A4E2F" w:rsidRPr="00384A79">
        <w:rPr>
          <w:rFonts w:ascii="Arial" w:hAnsi="Arial" w:cs="Arial"/>
          <w:color w:val="auto"/>
          <w:sz w:val="22"/>
          <w:lang w:val="en-US"/>
        </w:rPr>
        <w:t>positive impact on the adjusted operating income margin</w:t>
      </w:r>
      <w:r w:rsidR="00924939" w:rsidRPr="00384A79">
        <w:rPr>
          <w:rFonts w:ascii="Arial" w:hAnsi="Arial" w:cs="Arial"/>
          <w:color w:val="auto"/>
          <w:sz w:val="22"/>
          <w:lang w:val="en-US"/>
        </w:rPr>
        <w:t xml:space="preserve"> in the </w:t>
      </w:r>
      <w:r w:rsidR="00D406F5" w:rsidRPr="00384A79">
        <w:rPr>
          <w:rFonts w:ascii="Arial" w:hAnsi="Arial" w:cs="Arial"/>
          <w:color w:val="auto"/>
          <w:sz w:val="22"/>
          <w:lang w:val="en-US"/>
        </w:rPr>
        <w:t xml:space="preserve">third </w:t>
      </w:r>
      <w:r w:rsidR="00924939" w:rsidRPr="00384A79">
        <w:rPr>
          <w:rFonts w:ascii="Arial" w:hAnsi="Arial" w:cs="Arial"/>
          <w:color w:val="auto"/>
          <w:sz w:val="22"/>
          <w:lang w:val="en-US"/>
        </w:rPr>
        <w:t>quarter of 2015</w:t>
      </w:r>
      <w:r w:rsidR="002A4E2F" w:rsidRPr="00384A79">
        <w:rPr>
          <w:rFonts w:ascii="Arial" w:hAnsi="Arial" w:cs="Arial"/>
          <w:color w:val="auto"/>
          <w:sz w:val="22"/>
          <w:lang w:val="en-US"/>
        </w:rPr>
        <w:t>.</w:t>
      </w:r>
      <w:r w:rsidR="007D3540" w:rsidRPr="00384A79">
        <w:rPr>
          <w:rFonts w:ascii="Arial" w:hAnsi="Arial" w:cs="Arial"/>
          <w:color w:val="auto"/>
          <w:sz w:val="22"/>
          <w:lang w:val="en-US"/>
        </w:rPr>
        <w:t xml:space="preserve"> </w:t>
      </w:r>
    </w:p>
    <w:p w:rsidR="008B0C85" w:rsidRPr="008D6613" w:rsidRDefault="008B0C85" w:rsidP="006D11BA">
      <w:pPr>
        <w:pStyle w:val="NormalWeb"/>
        <w:spacing w:before="240" w:beforeAutospacing="0" w:after="0" w:afterAutospacing="0"/>
        <w:jc w:val="both"/>
        <w:rPr>
          <w:rFonts w:ascii="Arial" w:hAnsi="Arial" w:cs="Arial"/>
          <w:color w:val="auto"/>
          <w:sz w:val="22"/>
          <w:lang w:val="en-US"/>
        </w:rPr>
      </w:pPr>
      <w:r w:rsidRPr="00384A79">
        <w:rPr>
          <w:rFonts w:ascii="Arial" w:hAnsi="Arial" w:cs="Arial"/>
          <w:color w:val="auto"/>
          <w:sz w:val="22"/>
          <w:lang w:val="en-US"/>
        </w:rPr>
        <w:t>Net income attributable to owners of QIAGEN N.V.</w:t>
      </w:r>
      <w:r w:rsidR="00163561" w:rsidRPr="00384A79">
        <w:rPr>
          <w:rFonts w:ascii="Arial" w:hAnsi="Arial" w:cs="Arial"/>
          <w:color w:val="auto"/>
          <w:sz w:val="22"/>
          <w:lang w:val="en-US"/>
        </w:rPr>
        <w:t xml:space="preserve"> was </w:t>
      </w:r>
      <w:r w:rsidRPr="00384A79">
        <w:rPr>
          <w:rFonts w:ascii="Arial" w:hAnsi="Arial" w:cs="Arial"/>
          <w:color w:val="auto"/>
          <w:sz w:val="22"/>
          <w:lang w:val="en-US"/>
        </w:rPr>
        <w:t>$</w:t>
      </w:r>
      <w:r w:rsidR="00562697" w:rsidRPr="00384A79">
        <w:rPr>
          <w:rFonts w:ascii="Arial" w:hAnsi="Arial" w:cs="Arial"/>
          <w:color w:val="auto"/>
          <w:sz w:val="22"/>
          <w:lang w:val="en-US"/>
        </w:rPr>
        <w:t>33.9</w:t>
      </w:r>
      <w:r w:rsidRPr="00384A79">
        <w:rPr>
          <w:rFonts w:ascii="Arial" w:hAnsi="Arial" w:cs="Arial"/>
          <w:color w:val="auto"/>
          <w:sz w:val="22"/>
          <w:lang w:val="en-US"/>
        </w:rPr>
        <w:t xml:space="preserve"> million, or $0.</w:t>
      </w:r>
      <w:r w:rsidR="00562697" w:rsidRPr="00384A79">
        <w:rPr>
          <w:rFonts w:ascii="Arial" w:hAnsi="Arial" w:cs="Arial"/>
          <w:color w:val="auto"/>
          <w:sz w:val="22"/>
          <w:lang w:val="en-US"/>
        </w:rPr>
        <w:t>14</w:t>
      </w:r>
      <w:r w:rsidRPr="00384A79">
        <w:rPr>
          <w:rFonts w:ascii="Arial" w:hAnsi="Arial" w:cs="Arial"/>
          <w:color w:val="auto"/>
          <w:sz w:val="22"/>
          <w:lang w:val="en-US"/>
        </w:rPr>
        <w:t xml:space="preserve"> per diluted share (based on </w:t>
      </w:r>
      <w:r w:rsidR="00562697" w:rsidRPr="00384A79">
        <w:rPr>
          <w:rFonts w:ascii="Arial" w:hAnsi="Arial" w:cs="Arial"/>
          <w:color w:val="auto"/>
          <w:sz w:val="22"/>
          <w:lang w:val="en-US"/>
        </w:rPr>
        <w:t>237.1</w:t>
      </w:r>
      <w:r w:rsidRPr="00384A79">
        <w:rPr>
          <w:rFonts w:ascii="Arial" w:hAnsi="Arial" w:cs="Arial"/>
          <w:color w:val="auto"/>
          <w:sz w:val="22"/>
          <w:lang w:val="en-US"/>
        </w:rPr>
        <w:t xml:space="preserve"> million diluted shares) </w:t>
      </w:r>
      <w:r w:rsidR="00163561" w:rsidRPr="00384A79">
        <w:rPr>
          <w:rFonts w:ascii="Arial" w:hAnsi="Arial" w:cs="Arial"/>
          <w:color w:val="auto"/>
          <w:sz w:val="22"/>
          <w:lang w:val="en-US"/>
        </w:rPr>
        <w:t xml:space="preserve">compared to </w:t>
      </w:r>
      <w:r w:rsidRPr="00384A79">
        <w:rPr>
          <w:rFonts w:ascii="Arial" w:hAnsi="Arial" w:cs="Arial"/>
          <w:color w:val="auto"/>
          <w:sz w:val="22"/>
          <w:lang w:val="en-US"/>
        </w:rPr>
        <w:t>$</w:t>
      </w:r>
      <w:r w:rsidR="00562697" w:rsidRPr="00384A79">
        <w:rPr>
          <w:rFonts w:ascii="Arial" w:hAnsi="Arial" w:cs="Arial"/>
          <w:color w:val="auto"/>
          <w:sz w:val="22"/>
          <w:lang w:val="en-US"/>
        </w:rPr>
        <w:t>34.7</w:t>
      </w:r>
      <w:r w:rsidRPr="00384A79">
        <w:rPr>
          <w:rFonts w:ascii="Arial" w:hAnsi="Arial" w:cs="Arial"/>
          <w:color w:val="auto"/>
          <w:sz w:val="22"/>
          <w:lang w:val="en-US"/>
        </w:rPr>
        <w:t xml:space="preserve"> million, or $0.</w:t>
      </w:r>
      <w:r w:rsidR="00E65B83" w:rsidRPr="00384A79">
        <w:rPr>
          <w:rFonts w:ascii="Arial" w:hAnsi="Arial" w:cs="Arial"/>
          <w:color w:val="auto"/>
          <w:sz w:val="22"/>
          <w:lang w:val="en-US"/>
        </w:rPr>
        <w:t>14</w:t>
      </w:r>
      <w:r w:rsidR="0086027E" w:rsidRPr="00384A79">
        <w:rPr>
          <w:rFonts w:ascii="Arial" w:hAnsi="Arial" w:cs="Arial"/>
          <w:color w:val="auto"/>
          <w:sz w:val="22"/>
          <w:lang w:val="en-US"/>
        </w:rPr>
        <w:t xml:space="preserve"> per share (based on 24</w:t>
      </w:r>
      <w:r w:rsidR="00562697" w:rsidRPr="00384A79">
        <w:rPr>
          <w:rFonts w:ascii="Arial" w:hAnsi="Arial" w:cs="Arial"/>
          <w:color w:val="auto"/>
          <w:sz w:val="22"/>
          <w:lang w:val="en-US"/>
        </w:rPr>
        <w:t>1</w:t>
      </w:r>
      <w:r w:rsidR="00E65B83" w:rsidRPr="00384A79">
        <w:rPr>
          <w:rFonts w:ascii="Arial" w:hAnsi="Arial" w:cs="Arial"/>
          <w:color w:val="auto"/>
          <w:sz w:val="22"/>
          <w:lang w:val="en-US"/>
        </w:rPr>
        <w:t>.</w:t>
      </w:r>
      <w:r w:rsidR="00562697" w:rsidRPr="00384A79">
        <w:rPr>
          <w:rFonts w:ascii="Arial" w:hAnsi="Arial" w:cs="Arial"/>
          <w:color w:val="auto"/>
          <w:sz w:val="22"/>
          <w:lang w:val="en-US"/>
        </w:rPr>
        <w:t>4</w:t>
      </w:r>
      <w:r w:rsidRPr="00384A79">
        <w:rPr>
          <w:rFonts w:ascii="Arial" w:hAnsi="Arial" w:cs="Arial"/>
          <w:color w:val="auto"/>
          <w:sz w:val="22"/>
          <w:lang w:val="en-US"/>
        </w:rPr>
        <w:t xml:space="preserve"> million diluted shares)</w:t>
      </w:r>
      <w:r w:rsidR="0086027E" w:rsidRPr="00384A79">
        <w:rPr>
          <w:rFonts w:ascii="Arial" w:hAnsi="Arial" w:cs="Arial"/>
          <w:color w:val="auto"/>
          <w:sz w:val="22"/>
          <w:lang w:val="en-US"/>
        </w:rPr>
        <w:t xml:space="preserve"> a year ago</w:t>
      </w:r>
      <w:r w:rsidRPr="00384A79">
        <w:rPr>
          <w:rFonts w:ascii="Arial" w:hAnsi="Arial" w:cs="Arial"/>
          <w:color w:val="auto"/>
          <w:sz w:val="22"/>
          <w:lang w:val="en-US"/>
        </w:rPr>
        <w:t>. Adjusted net income was $</w:t>
      </w:r>
      <w:r w:rsidR="00E65B83" w:rsidRPr="00384A79">
        <w:rPr>
          <w:rFonts w:ascii="Arial" w:hAnsi="Arial" w:cs="Arial"/>
          <w:color w:val="auto"/>
          <w:sz w:val="22"/>
          <w:lang w:val="en-US"/>
        </w:rPr>
        <w:t>6</w:t>
      </w:r>
      <w:r w:rsidR="00562697" w:rsidRPr="00384A79">
        <w:rPr>
          <w:rFonts w:ascii="Arial" w:hAnsi="Arial" w:cs="Arial"/>
          <w:color w:val="auto"/>
          <w:sz w:val="22"/>
          <w:lang w:val="en-US"/>
        </w:rPr>
        <w:t>3</w:t>
      </w:r>
      <w:r w:rsidR="00E65B83" w:rsidRPr="00384A79">
        <w:rPr>
          <w:rFonts w:ascii="Arial" w:hAnsi="Arial" w:cs="Arial"/>
          <w:color w:val="auto"/>
          <w:sz w:val="22"/>
          <w:lang w:val="en-US"/>
        </w:rPr>
        <w:t>.</w:t>
      </w:r>
      <w:r w:rsidR="00562697" w:rsidRPr="00384A79">
        <w:rPr>
          <w:rFonts w:ascii="Arial" w:hAnsi="Arial" w:cs="Arial"/>
          <w:color w:val="auto"/>
          <w:sz w:val="22"/>
          <w:lang w:val="en-US"/>
        </w:rPr>
        <w:t>2</w:t>
      </w:r>
      <w:r w:rsidRPr="00384A79">
        <w:rPr>
          <w:rFonts w:ascii="Arial" w:hAnsi="Arial" w:cs="Arial"/>
          <w:color w:val="auto"/>
          <w:sz w:val="22"/>
          <w:lang w:val="en-US"/>
        </w:rPr>
        <w:t xml:space="preserve"> million, or $</w:t>
      </w:r>
      <w:r w:rsidR="00E65B83" w:rsidRPr="00384A79">
        <w:rPr>
          <w:rFonts w:ascii="Arial" w:hAnsi="Arial" w:cs="Arial"/>
          <w:color w:val="auto"/>
          <w:sz w:val="22"/>
          <w:lang w:val="en-US"/>
        </w:rPr>
        <w:t>0.2</w:t>
      </w:r>
      <w:r w:rsidR="00562697" w:rsidRPr="00384A79">
        <w:rPr>
          <w:rFonts w:ascii="Arial" w:hAnsi="Arial" w:cs="Arial"/>
          <w:color w:val="auto"/>
          <w:sz w:val="22"/>
          <w:lang w:val="en-US"/>
        </w:rPr>
        <w:t>7</w:t>
      </w:r>
      <w:r w:rsidRPr="00384A79">
        <w:rPr>
          <w:rFonts w:ascii="Arial" w:hAnsi="Arial" w:cs="Arial"/>
          <w:color w:val="auto"/>
          <w:sz w:val="22"/>
          <w:lang w:val="en-US"/>
        </w:rPr>
        <w:t xml:space="preserve"> per share ($</w:t>
      </w:r>
      <w:r w:rsidR="00E65B83" w:rsidRPr="00384A79">
        <w:rPr>
          <w:rFonts w:ascii="Arial" w:hAnsi="Arial" w:cs="Arial"/>
          <w:color w:val="auto"/>
          <w:sz w:val="22"/>
          <w:lang w:val="en-US"/>
        </w:rPr>
        <w:t>0.</w:t>
      </w:r>
      <w:r w:rsidR="00356089" w:rsidRPr="00384A79">
        <w:rPr>
          <w:rFonts w:ascii="Arial" w:hAnsi="Arial" w:cs="Arial"/>
          <w:color w:val="auto"/>
          <w:sz w:val="22"/>
          <w:lang w:val="en-US"/>
        </w:rPr>
        <w:t>29</w:t>
      </w:r>
      <w:r w:rsidRPr="00384A79">
        <w:rPr>
          <w:rFonts w:ascii="Arial" w:hAnsi="Arial" w:cs="Arial"/>
          <w:color w:val="auto"/>
          <w:sz w:val="22"/>
          <w:lang w:val="en-US"/>
        </w:rPr>
        <w:t xml:space="preserve"> CER), </w:t>
      </w:r>
      <w:r w:rsidR="00163561" w:rsidRPr="00384A79">
        <w:rPr>
          <w:rFonts w:ascii="Arial" w:hAnsi="Arial" w:cs="Arial"/>
          <w:color w:val="auto"/>
          <w:sz w:val="22"/>
          <w:lang w:val="en-US"/>
        </w:rPr>
        <w:t xml:space="preserve">a decline from </w:t>
      </w:r>
      <w:r w:rsidR="00E65B83" w:rsidRPr="00384A79">
        <w:rPr>
          <w:rFonts w:ascii="Arial" w:hAnsi="Arial" w:cs="Arial"/>
          <w:color w:val="auto"/>
          <w:sz w:val="22"/>
          <w:lang w:val="en-US"/>
        </w:rPr>
        <w:t>$6</w:t>
      </w:r>
      <w:r w:rsidR="00562697" w:rsidRPr="00C110FD">
        <w:rPr>
          <w:rFonts w:ascii="Arial" w:hAnsi="Arial" w:cs="Arial"/>
          <w:color w:val="auto"/>
          <w:sz w:val="22"/>
          <w:lang w:val="en-US"/>
        </w:rPr>
        <w:t>6.0</w:t>
      </w:r>
      <w:r w:rsidR="00E65B83" w:rsidRPr="00C110FD">
        <w:rPr>
          <w:rFonts w:ascii="Arial" w:hAnsi="Arial" w:cs="Arial"/>
          <w:color w:val="auto"/>
          <w:sz w:val="22"/>
          <w:lang w:val="en-US"/>
        </w:rPr>
        <w:t xml:space="preserve"> million</w:t>
      </w:r>
      <w:r w:rsidRPr="00C110FD">
        <w:rPr>
          <w:rFonts w:ascii="Arial" w:hAnsi="Arial" w:cs="Arial"/>
          <w:color w:val="auto"/>
          <w:sz w:val="22"/>
          <w:lang w:val="en-US"/>
        </w:rPr>
        <w:t>, or $</w:t>
      </w:r>
      <w:r w:rsidR="00562697" w:rsidRPr="00384A79">
        <w:rPr>
          <w:rFonts w:ascii="Arial" w:hAnsi="Arial" w:cs="Arial"/>
          <w:color w:val="auto"/>
          <w:sz w:val="22"/>
          <w:lang w:val="en-US"/>
        </w:rPr>
        <w:t>0.27</w:t>
      </w:r>
      <w:r w:rsidRPr="00384A79">
        <w:rPr>
          <w:rFonts w:ascii="Arial" w:hAnsi="Arial" w:cs="Arial"/>
          <w:color w:val="auto"/>
          <w:sz w:val="22"/>
          <w:lang w:val="en-US"/>
        </w:rPr>
        <w:t xml:space="preserve"> per share, in</w:t>
      </w:r>
      <w:r w:rsidR="0086027E" w:rsidRPr="00384A79">
        <w:rPr>
          <w:rFonts w:ascii="Arial" w:hAnsi="Arial" w:cs="Arial"/>
          <w:color w:val="auto"/>
          <w:sz w:val="22"/>
          <w:lang w:val="en-US"/>
        </w:rPr>
        <w:t xml:space="preserve"> the </w:t>
      </w:r>
      <w:r w:rsidR="00562697" w:rsidRPr="00384A79">
        <w:rPr>
          <w:rFonts w:ascii="Arial" w:hAnsi="Arial" w:cs="Arial"/>
          <w:color w:val="auto"/>
          <w:sz w:val="22"/>
          <w:lang w:val="en-US"/>
        </w:rPr>
        <w:t xml:space="preserve">third </w:t>
      </w:r>
      <w:r w:rsidR="0086027E" w:rsidRPr="00384A79">
        <w:rPr>
          <w:rFonts w:ascii="Arial" w:hAnsi="Arial" w:cs="Arial"/>
          <w:color w:val="auto"/>
          <w:sz w:val="22"/>
          <w:lang w:val="en-US"/>
        </w:rPr>
        <w:t>quarter of 2014</w:t>
      </w:r>
      <w:r w:rsidRPr="00384A79">
        <w:rPr>
          <w:rFonts w:ascii="Arial" w:hAnsi="Arial" w:cs="Arial"/>
          <w:color w:val="auto"/>
          <w:sz w:val="22"/>
          <w:lang w:val="en-US"/>
        </w:rPr>
        <w:t>.</w:t>
      </w:r>
      <w:r w:rsidRPr="008D6613">
        <w:rPr>
          <w:rFonts w:ascii="Arial" w:hAnsi="Arial" w:cs="Arial"/>
          <w:color w:val="auto"/>
          <w:sz w:val="22"/>
          <w:lang w:val="en-US"/>
        </w:rPr>
        <w:t xml:space="preserve"> </w:t>
      </w:r>
    </w:p>
    <w:p w:rsidR="00542564" w:rsidRDefault="008C1FCA" w:rsidP="001B02AE">
      <w:pPr>
        <w:spacing w:before="240"/>
        <w:jc w:val="both"/>
        <w:rPr>
          <w:rFonts w:ascii="Arial" w:hAnsi="Arial" w:cs="Arial"/>
          <w:b/>
          <w:iCs/>
          <w:sz w:val="24"/>
          <w:szCs w:val="24"/>
          <w:lang w:val="en-US"/>
        </w:rPr>
      </w:pPr>
      <w:r w:rsidRPr="001B02AE">
        <w:rPr>
          <w:rFonts w:ascii="Arial" w:hAnsi="Arial" w:cs="Arial"/>
          <w:sz w:val="22"/>
          <w:szCs w:val="24"/>
          <w:lang w:val="en-US" w:bidi="ar-SA"/>
        </w:rPr>
        <w:t>“Our performance for the first nine months of 2015 has been largely in line with our expectations and has prompted us to reaffirm our full-year goal for adjusted net sales growth of approximately 4% CER</w:t>
      </w:r>
      <w:r w:rsidR="00F824B5">
        <w:rPr>
          <w:rFonts w:ascii="Arial" w:hAnsi="Arial" w:cs="Arial"/>
          <w:sz w:val="22"/>
          <w:szCs w:val="24"/>
          <w:lang w:val="en-US" w:bidi="ar-SA"/>
        </w:rPr>
        <w:t>. W</w:t>
      </w:r>
      <w:r w:rsidRPr="001B02AE">
        <w:rPr>
          <w:rFonts w:ascii="Arial" w:hAnsi="Arial" w:cs="Arial"/>
          <w:sz w:val="22"/>
          <w:szCs w:val="24"/>
          <w:lang w:val="en-US" w:bidi="ar-SA"/>
        </w:rPr>
        <w:t xml:space="preserve">e have </w:t>
      </w:r>
      <w:r w:rsidR="00F000BA">
        <w:rPr>
          <w:rFonts w:ascii="Arial" w:hAnsi="Arial" w:cs="Arial"/>
          <w:sz w:val="22"/>
          <w:szCs w:val="24"/>
          <w:lang w:val="en-US" w:bidi="ar-SA"/>
        </w:rPr>
        <w:t xml:space="preserve">also </w:t>
      </w:r>
      <w:r w:rsidR="00E31857">
        <w:rPr>
          <w:rFonts w:ascii="Arial" w:hAnsi="Arial" w:cs="Arial"/>
          <w:sz w:val="22"/>
          <w:szCs w:val="24"/>
          <w:lang w:val="en-US" w:bidi="ar-SA"/>
        </w:rPr>
        <w:t>tightened</w:t>
      </w:r>
      <w:r w:rsidR="00E31857" w:rsidRPr="001B02AE">
        <w:rPr>
          <w:rFonts w:ascii="Arial" w:hAnsi="Arial" w:cs="Arial"/>
          <w:sz w:val="22"/>
          <w:szCs w:val="24"/>
          <w:lang w:val="en-US" w:bidi="ar-SA"/>
        </w:rPr>
        <w:t xml:space="preserve"> </w:t>
      </w:r>
      <w:r w:rsidRPr="001B02AE">
        <w:rPr>
          <w:rFonts w:ascii="Arial" w:hAnsi="Arial" w:cs="Arial"/>
          <w:sz w:val="22"/>
          <w:szCs w:val="24"/>
          <w:lang w:val="en-US" w:bidi="ar-SA"/>
        </w:rPr>
        <w:t>our full-year adjusted EPS target to $1.16 CER per share</w:t>
      </w:r>
      <w:r w:rsidR="006D0BBA">
        <w:rPr>
          <w:rFonts w:ascii="Arial" w:hAnsi="Arial" w:cs="Arial"/>
          <w:sz w:val="22"/>
          <w:szCs w:val="24"/>
          <w:lang w:val="en-US" w:bidi="ar-SA"/>
        </w:rPr>
        <w:t xml:space="preserve">, </w:t>
      </w:r>
      <w:r w:rsidR="00F824B5">
        <w:rPr>
          <w:rFonts w:ascii="Arial" w:eastAsia="Arial Unicode MS" w:hAnsi="Arial" w:cs="Arial"/>
          <w:sz w:val="22"/>
          <w:szCs w:val="24"/>
          <w:lang w:val="en-US"/>
        </w:rPr>
        <w:t xml:space="preserve">within our </w:t>
      </w:r>
      <w:r w:rsidR="00F000BA">
        <w:rPr>
          <w:rFonts w:ascii="Arial" w:eastAsia="Arial Unicode MS" w:hAnsi="Arial" w:cs="Arial"/>
          <w:sz w:val="22"/>
          <w:szCs w:val="24"/>
          <w:lang w:val="en-US"/>
        </w:rPr>
        <w:t xml:space="preserve">existing </w:t>
      </w:r>
      <w:r w:rsidR="00F824B5">
        <w:rPr>
          <w:rFonts w:ascii="Arial" w:eastAsia="Arial Unicode MS" w:hAnsi="Arial" w:cs="Arial"/>
          <w:sz w:val="22"/>
          <w:szCs w:val="24"/>
          <w:lang w:val="en-US"/>
        </w:rPr>
        <w:t>target range,</w:t>
      </w:r>
      <w:r w:rsidRPr="001B02AE">
        <w:rPr>
          <w:rFonts w:ascii="Arial" w:hAnsi="Arial" w:cs="Arial"/>
          <w:sz w:val="22"/>
          <w:szCs w:val="24"/>
          <w:lang w:val="en-US" w:bidi="ar-SA"/>
        </w:rPr>
        <w:t xml:space="preserve">” said Roland Sackers, Chief Financial Officer of QIAGEN N.V. “As expected, our results continue to </w:t>
      </w:r>
      <w:r w:rsidR="00A61751">
        <w:rPr>
          <w:rFonts w:ascii="Arial" w:hAnsi="Arial" w:cs="Arial"/>
          <w:sz w:val="22"/>
          <w:szCs w:val="24"/>
          <w:lang w:val="en-US" w:bidi="ar-SA"/>
        </w:rPr>
        <w:t xml:space="preserve">face </w:t>
      </w:r>
      <w:r w:rsidRPr="001B02AE">
        <w:rPr>
          <w:rFonts w:ascii="Arial" w:hAnsi="Arial" w:cs="Arial"/>
          <w:sz w:val="22"/>
          <w:szCs w:val="24"/>
          <w:lang w:val="en-US" w:bidi="ar-SA"/>
        </w:rPr>
        <w:t>adverse currency movements against the U.S. dollar, our reporting currency</w:t>
      </w:r>
      <w:r w:rsidR="00F40A83" w:rsidRPr="001B02AE">
        <w:rPr>
          <w:rFonts w:ascii="Arial" w:hAnsi="Arial" w:cs="Arial"/>
          <w:sz w:val="22"/>
          <w:szCs w:val="24"/>
          <w:lang w:val="en-US" w:bidi="ar-SA"/>
        </w:rPr>
        <w:t xml:space="preserve">, but the impact on the adjusted operating income margin remains limited due to the global distribution of our cost base. </w:t>
      </w:r>
      <w:r w:rsidR="00F02F0B" w:rsidRPr="00C70C89">
        <w:rPr>
          <w:rFonts w:ascii="Arial" w:hAnsi="Arial" w:cs="Arial"/>
          <w:sz w:val="22"/>
          <w:szCs w:val="24"/>
          <w:lang w:val="en-US" w:bidi="ar-SA"/>
        </w:rPr>
        <w:t>Even in light of the adverse currency trends, we have been able to generate double-digit gains in free cash flow.</w:t>
      </w:r>
      <w:r w:rsidR="00F02F0B">
        <w:rPr>
          <w:rFonts w:ascii="Arial" w:hAnsi="Arial" w:cs="Arial"/>
          <w:sz w:val="22"/>
          <w:szCs w:val="24"/>
          <w:lang w:val="en-US" w:bidi="ar-SA"/>
        </w:rPr>
        <w:t xml:space="preserve"> </w:t>
      </w:r>
      <w:r w:rsidR="00F40A83">
        <w:rPr>
          <w:rFonts w:ascii="Arial" w:hAnsi="Arial" w:cs="Arial"/>
          <w:sz w:val="22"/>
          <w:szCs w:val="24"/>
          <w:lang w:val="en-US" w:bidi="ar-SA"/>
        </w:rPr>
        <w:t>We have decided to make some incremental investments to support our business expansion</w:t>
      </w:r>
      <w:r w:rsidR="00FB7685">
        <w:rPr>
          <w:rFonts w:ascii="Arial" w:hAnsi="Arial" w:cs="Arial"/>
          <w:sz w:val="22"/>
          <w:szCs w:val="24"/>
          <w:lang w:val="en-US" w:bidi="ar-SA"/>
        </w:rPr>
        <w:t xml:space="preserve">, especially in </w:t>
      </w:r>
      <w:r w:rsidR="006D0BBA">
        <w:rPr>
          <w:rFonts w:ascii="Arial" w:hAnsi="Arial" w:cs="Arial"/>
          <w:sz w:val="22"/>
          <w:szCs w:val="24"/>
          <w:lang w:val="en-US" w:bidi="ar-SA"/>
        </w:rPr>
        <w:t xml:space="preserve">the growth drivers </w:t>
      </w:r>
      <w:r w:rsidR="00FB7685">
        <w:rPr>
          <w:rFonts w:ascii="Arial" w:hAnsi="Arial" w:cs="Arial"/>
          <w:sz w:val="22"/>
          <w:szCs w:val="24"/>
          <w:lang w:val="en-US" w:bidi="ar-SA"/>
        </w:rPr>
        <w:t>and e-commerce activities,</w:t>
      </w:r>
      <w:r w:rsidR="00F40A83">
        <w:rPr>
          <w:rFonts w:ascii="Arial" w:hAnsi="Arial" w:cs="Arial"/>
          <w:sz w:val="22"/>
          <w:szCs w:val="24"/>
          <w:lang w:val="en-US" w:bidi="ar-SA"/>
        </w:rPr>
        <w:t xml:space="preserve"> while </w:t>
      </w:r>
      <w:r w:rsidR="008B7E69">
        <w:rPr>
          <w:rFonts w:ascii="Arial" w:hAnsi="Arial" w:cs="Arial"/>
          <w:sz w:val="22"/>
          <w:szCs w:val="24"/>
          <w:lang w:val="en-US" w:bidi="ar-SA"/>
        </w:rPr>
        <w:t xml:space="preserve">seeking to improve </w:t>
      </w:r>
      <w:r w:rsidR="00F40A83">
        <w:rPr>
          <w:rFonts w:ascii="Arial" w:hAnsi="Arial" w:cs="Arial"/>
          <w:sz w:val="22"/>
          <w:szCs w:val="24"/>
          <w:lang w:val="en-US" w:bidi="ar-SA"/>
        </w:rPr>
        <w:t xml:space="preserve">efficiency and effectiveness. </w:t>
      </w:r>
      <w:r w:rsidR="000A3DED" w:rsidRPr="001B02AE">
        <w:rPr>
          <w:rFonts w:ascii="Arial" w:hAnsi="Arial" w:cs="Arial"/>
          <w:sz w:val="22"/>
          <w:szCs w:val="24"/>
          <w:lang w:val="en-US" w:bidi="ar-SA"/>
        </w:rPr>
        <w:t xml:space="preserve">We will continue to use our healthy financial position </w:t>
      </w:r>
      <w:r w:rsidR="00FB7685">
        <w:rPr>
          <w:rFonts w:ascii="Arial" w:hAnsi="Arial" w:cs="Arial"/>
          <w:sz w:val="22"/>
          <w:szCs w:val="24"/>
          <w:lang w:val="en-US" w:bidi="ar-SA"/>
        </w:rPr>
        <w:t xml:space="preserve">for </w:t>
      </w:r>
      <w:r w:rsidR="00F40A83">
        <w:rPr>
          <w:rFonts w:ascii="Arial" w:hAnsi="Arial" w:cs="Arial"/>
          <w:sz w:val="22"/>
          <w:szCs w:val="24"/>
          <w:lang w:val="en-US" w:bidi="ar-SA"/>
        </w:rPr>
        <w:t xml:space="preserve">targeted value-creating acquisitions </w:t>
      </w:r>
      <w:r w:rsidR="00FB7685">
        <w:rPr>
          <w:rFonts w:ascii="Arial" w:hAnsi="Arial" w:cs="Arial"/>
          <w:sz w:val="22"/>
          <w:szCs w:val="24"/>
          <w:lang w:val="en-US" w:bidi="ar-SA"/>
        </w:rPr>
        <w:t xml:space="preserve">through </w:t>
      </w:r>
      <w:r w:rsidR="000A3DED" w:rsidRPr="001B02AE">
        <w:rPr>
          <w:rFonts w:ascii="Arial" w:hAnsi="Arial" w:cs="Arial"/>
          <w:sz w:val="22"/>
          <w:szCs w:val="24"/>
          <w:lang w:val="en-US" w:bidi="ar-SA"/>
        </w:rPr>
        <w:t>disciplined capital allocation</w:t>
      </w:r>
      <w:r w:rsidR="00F40A83" w:rsidRPr="001B02AE">
        <w:rPr>
          <w:rFonts w:ascii="Arial" w:hAnsi="Arial" w:cs="Arial"/>
          <w:sz w:val="22"/>
          <w:szCs w:val="24"/>
          <w:lang w:val="en-US" w:bidi="ar-SA"/>
        </w:rPr>
        <w:t xml:space="preserve"> </w:t>
      </w:r>
      <w:r w:rsidR="008B7E69">
        <w:rPr>
          <w:rFonts w:ascii="Arial" w:hAnsi="Arial" w:cs="Arial"/>
          <w:sz w:val="22"/>
          <w:szCs w:val="24"/>
          <w:lang w:val="en-US" w:bidi="ar-SA"/>
        </w:rPr>
        <w:t xml:space="preserve">as well as to </w:t>
      </w:r>
      <w:r w:rsidR="00FB7685">
        <w:rPr>
          <w:rFonts w:ascii="Arial" w:hAnsi="Arial" w:cs="Arial"/>
          <w:sz w:val="22"/>
          <w:szCs w:val="24"/>
          <w:lang w:val="en-US" w:bidi="ar-SA"/>
        </w:rPr>
        <w:t>complet</w:t>
      </w:r>
      <w:r w:rsidR="008B7E69">
        <w:rPr>
          <w:rFonts w:ascii="Arial" w:hAnsi="Arial" w:cs="Arial"/>
          <w:sz w:val="22"/>
          <w:szCs w:val="24"/>
          <w:lang w:val="en-US" w:bidi="ar-SA"/>
        </w:rPr>
        <w:t>e</w:t>
      </w:r>
      <w:r w:rsidR="00333D49" w:rsidRPr="001B02AE">
        <w:rPr>
          <w:rFonts w:ascii="Arial" w:hAnsi="Arial" w:cs="Arial"/>
          <w:sz w:val="22"/>
          <w:szCs w:val="24"/>
          <w:lang w:val="en-US" w:bidi="ar-SA"/>
        </w:rPr>
        <w:t xml:space="preserve"> </w:t>
      </w:r>
      <w:r w:rsidR="006F6ADC" w:rsidRPr="001B02AE">
        <w:rPr>
          <w:rFonts w:ascii="Arial" w:hAnsi="Arial" w:cs="Arial"/>
          <w:sz w:val="22"/>
          <w:szCs w:val="24"/>
          <w:lang w:val="en-US" w:bidi="ar-SA"/>
        </w:rPr>
        <w:t xml:space="preserve">our third </w:t>
      </w:r>
      <w:r w:rsidR="00FD5EEB" w:rsidRPr="001B02AE">
        <w:rPr>
          <w:rFonts w:ascii="Arial" w:hAnsi="Arial" w:cs="Arial"/>
          <w:sz w:val="22"/>
          <w:szCs w:val="24"/>
          <w:lang w:val="en-US" w:bidi="ar-SA"/>
        </w:rPr>
        <w:t>$100 million share repurchase program</w:t>
      </w:r>
      <w:r w:rsidR="00333D49" w:rsidRPr="001B02AE">
        <w:rPr>
          <w:rFonts w:ascii="Arial" w:hAnsi="Arial" w:cs="Arial"/>
          <w:sz w:val="22"/>
          <w:szCs w:val="24"/>
          <w:lang w:val="en-US" w:bidi="ar-SA"/>
        </w:rPr>
        <w:t>.”</w:t>
      </w:r>
      <w:r w:rsidR="000A3DED" w:rsidRPr="008D6613">
        <w:rPr>
          <w:rFonts w:ascii="Arial" w:hAnsi="Arial" w:cs="Arial"/>
          <w:sz w:val="22"/>
          <w:szCs w:val="24"/>
          <w:lang w:val="en-US" w:bidi="ar-SA"/>
        </w:rPr>
        <w:t xml:space="preserve">  </w:t>
      </w:r>
    </w:p>
    <w:p w:rsidR="00F94A5F" w:rsidRPr="008D6613" w:rsidRDefault="00562697" w:rsidP="00F94A5F">
      <w:pPr>
        <w:spacing w:before="240" w:after="240"/>
        <w:rPr>
          <w:rFonts w:ascii="Arial" w:hAnsi="Arial" w:cs="Arial"/>
          <w:b/>
          <w:iCs/>
          <w:sz w:val="24"/>
          <w:szCs w:val="24"/>
          <w:lang w:val="en-US"/>
        </w:rPr>
      </w:pPr>
      <w:r w:rsidRPr="008D6613">
        <w:rPr>
          <w:rFonts w:ascii="Arial" w:hAnsi="Arial" w:cs="Arial"/>
          <w:b/>
          <w:iCs/>
          <w:sz w:val="24"/>
          <w:szCs w:val="24"/>
          <w:lang w:val="en-US"/>
        </w:rPr>
        <w:lastRenderedPageBreak/>
        <w:t xml:space="preserve">First nine months </w:t>
      </w:r>
      <w:r w:rsidR="00F94A5F" w:rsidRPr="008D6613">
        <w:rPr>
          <w:rFonts w:ascii="Arial" w:hAnsi="Arial" w:cs="Arial"/>
          <w:b/>
          <w:iCs/>
          <w:sz w:val="24"/>
          <w:szCs w:val="24"/>
          <w:lang w:val="en-US"/>
        </w:rPr>
        <w:t>2015 results</w:t>
      </w:r>
    </w:p>
    <w:tbl>
      <w:tblPr>
        <w:tblW w:w="4959" w:type="pct"/>
        <w:tblInd w:w="108" w:type="dxa"/>
        <w:tblLayout w:type="fixed"/>
        <w:tblLook w:val="01E0" w:firstRow="1" w:lastRow="1" w:firstColumn="1" w:lastColumn="1" w:noHBand="0" w:noVBand="0"/>
      </w:tblPr>
      <w:tblGrid>
        <w:gridCol w:w="5106"/>
        <w:gridCol w:w="1604"/>
        <w:gridCol w:w="1312"/>
        <w:gridCol w:w="1167"/>
        <w:gridCol w:w="871"/>
      </w:tblGrid>
      <w:tr w:rsidR="00F94A5F" w:rsidRPr="008D6613" w:rsidTr="006556ED">
        <w:trPr>
          <w:trHeight w:hRule="exact" w:val="309"/>
        </w:trPr>
        <w:tc>
          <w:tcPr>
            <w:tcW w:w="2538" w:type="pct"/>
            <w:tcBorders>
              <w:top w:val="single" w:sz="4" w:space="0" w:color="auto"/>
            </w:tcBorders>
            <w:vAlign w:val="center"/>
          </w:tcPr>
          <w:p w:rsidR="00F94A5F" w:rsidRPr="008D6613" w:rsidRDefault="00F94A5F" w:rsidP="00F94A5F">
            <w:pPr>
              <w:spacing w:before="60"/>
              <w:rPr>
                <w:rFonts w:ascii="Arial" w:eastAsia="Arial Unicode MS" w:hAnsi="Arial" w:cs="Arial"/>
                <w:b/>
                <w:iCs/>
                <w:color w:val="000000"/>
                <w:lang w:val="en-US" w:eastAsia="ja-JP"/>
              </w:rPr>
            </w:pPr>
          </w:p>
        </w:tc>
        <w:tc>
          <w:tcPr>
            <w:tcW w:w="797" w:type="pct"/>
            <w:tcBorders>
              <w:top w:val="single" w:sz="4" w:space="0" w:color="auto"/>
            </w:tcBorders>
            <w:vAlign w:val="center"/>
          </w:tcPr>
          <w:p w:rsidR="00F94A5F" w:rsidRPr="008D6613" w:rsidRDefault="00F94A5F" w:rsidP="00F94A5F">
            <w:pPr>
              <w:spacing w:before="60"/>
              <w:rPr>
                <w:rFonts w:ascii="Arial" w:eastAsia="Arial Unicode MS" w:hAnsi="Arial" w:cs="Arial"/>
                <w:b/>
                <w:iCs/>
                <w:color w:val="000000"/>
                <w:lang w:val="en-US" w:eastAsia="ja-JP"/>
              </w:rPr>
            </w:pPr>
          </w:p>
        </w:tc>
        <w:tc>
          <w:tcPr>
            <w:tcW w:w="652" w:type="pct"/>
            <w:tcBorders>
              <w:top w:val="single" w:sz="4" w:space="0" w:color="auto"/>
            </w:tcBorders>
            <w:vAlign w:val="center"/>
          </w:tcPr>
          <w:p w:rsidR="00F94A5F" w:rsidRPr="008D6613" w:rsidRDefault="00F94A5F" w:rsidP="00F94A5F">
            <w:pPr>
              <w:spacing w:before="60"/>
              <w:rPr>
                <w:rFonts w:ascii="Arial" w:eastAsia="Arial Unicode MS" w:hAnsi="Arial" w:cs="Arial"/>
                <w:b/>
                <w:iCs/>
                <w:color w:val="000000"/>
                <w:lang w:val="en-US" w:eastAsia="ja-JP"/>
              </w:rPr>
            </w:pPr>
          </w:p>
        </w:tc>
        <w:tc>
          <w:tcPr>
            <w:tcW w:w="1013" w:type="pct"/>
            <w:gridSpan w:val="2"/>
            <w:tcBorders>
              <w:top w:val="single" w:sz="4" w:space="0" w:color="auto"/>
            </w:tcBorders>
            <w:tcMar>
              <w:bottom w:w="0" w:type="dxa"/>
            </w:tcMar>
          </w:tcPr>
          <w:p w:rsidR="00F94A5F" w:rsidRPr="008D6613" w:rsidRDefault="00F94A5F" w:rsidP="00F94A5F">
            <w:pPr>
              <w:spacing w:before="60"/>
              <w:jc w:val="center"/>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Change</w:t>
            </w:r>
          </w:p>
        </w:tc>
      </w:tr>
      <w:tr w:rsidR="00F94A5F" w:rsidRPr="008D6613" w:rsidTr="006556ED">
        <w:trPr>
          <w:trHeight w:hRule="exact" w:val="277"/>
        </w:trPr>
        <w:tc>
          <w:tcPr>
            <w:tcW w:w="2538" w:type="pct"/>
            <w:tcBorders>
              <w:bottom w:val="single" w:sz="4" w:space="0" w:color="auto"/>
            </w:tcBorders>
            <w:vAlign w:val="bottom"/>
          </w:tcPr>
          <w:p w:rsidR="00F94A5F" w:rsidRPr="008D6613" w:rsidRDefault="00F94A5F" w:rsidP="00F94A5F">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In $ millions, except per share information</w:t>
            </w:r>
          </w:p>
        </w:tc>
        <w:tc>
          <w:tcPr>
            <w:tcW w:w="797" w:type="pct"/>
            <w:tcBorders>
              <w:bottom w:val="single" w:sz="4" w:space="0" w:color="auto"/>
            </w:tcBorders>
            <w:vAlign w:val="bottom"/>
          </w:tcPr>
          <w:p w:rsidR="00F94A5F" w:rsidRPr="008D6613" w:rsidRDefault="00562697" w:rsidP="00F94A5F">
            <w:pPr>
              <w:spacing w:before="60"/>
              <w:jc w:val="right"/>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9M</w:t>
            </w:r>
            <w:r w:rsidR="00F94A5F" w:rsidRPr="008D6613">
              <w:rPr>
                <w:rFonts w:ascii="Arial" w:eastAsia="Arial Unicode MS" w:hAnsi="Arial" w:cs="Arial"/>
                <w:b/>
                <w:iCs/>
                <w:color w:val="000000"/>
                <w:lang w:val="en-US" w:eastAsia="ja-JP"/>
              </w:rPr>
              <w:t xml:space="preserve"> 2015</w:t>
            </w:r>
          </w:p>
        </w:tc>
        <w:tc>
          <w:tcPr>
            <w:tcW w:w="652" w:type="pct"/>
            <w:tcBorders>
              <w:bottom w:val="single" w:sz="4" w:space="0" w:color="auto"/>
            </w:tcBorders>
            <w:vAlign w:val="bottom"/>
          </w:tcPr>
          <w:p w:rsidR="00F94A5F" w:rsidRPr="008D6613" w:rsidRDefault="00562697" w:rsidP="00F94A5F">
            <w:pPr>
              <w:spacing w:before="60"/>
              <w:jc w:val="right"/>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9M</w:t>
            </w:r>
            <w:r w:rsidR="00F94A5F" w:rsidRPr="008D6613">
              <w:rPr>
                <w:rFonts w:ascii="Arial" w:eastAsia="Arial Unicode MS" w:hAnsi="Arial" w:cs="Arial"/>
                <w:b/>
                <w:iCs/>
                <w:color w:val="000000"/>
                <w:lang w:val="en-US" w:eastAsia="ja-JP"/>
              </w:rPr>
              <w:t xml:space="preserve"> 2014</w:t>
            </w:r>
          </w:p>
        </w:tc>
        <w:tc>
          <w:tcPr>
            <w:tcW w:w="580" w:type="pct"/>
            <w:tcBorders>
              <w:bottom w:val="single" w:sz="4" w:space="0" w:color="auto"/>
            </w:tcBorders>
            <w:vAlign w:val="bottom"/>
          </w:tcPr>
          <w:p w:rsidR="00F94A5F" w:rsidRPr="008D6613" w:rsidRDefault="00F94A5F" w:rsidP="00F94A5F">
            <w:pPr>
              <w:spacing w:before="60"/>
              <w:jc w:val="center"/>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w:t>
            </w:r>
          </w:p>
        </w:tc>
        <w:tc>
          <w:tcPr>
            <w:tcW w:w="433" w:type="pct"/>
            <w:tcBorders>
              <w:bottom w:val="single" w:sz="4" w:space="0" w:color="auto"/>
            </w:tcBorders>
            <w:vAlign w:val="bottom"/>
          </w:tcPr>
          <w:p w:rsidR="00F94A5F" w:rsidRPr="008D6613" w:rsidRDefault="00F94A5F" w:rsidP="00F94A5F">
            <w:pPr>
              <w:spacing w:before="60"/>
              <w:jc w:val="center"/>
              <w:rPr>
                <w:rFonts w:ascii="Arial" w:eastAsia="Arial Unicode MS" w:hAnsi="Arial" w:cs="Arial"/>
                <w:b/>
                <w:iCs/>
                <w:color w:val="000000"/>
                <w:lang w:val="en-US" w:eastAsia="ja-JP"/>
              </w:rPr>
            </w:pPr>
            <w:r w:rsidRPr="008D6613">
              <w:rPr>
                <w:rFonts w:ascii="Arial" w:eastAsia="Arial Unicode MS" w:hAnsi="Arial" w:cs="Arial"/>
                <w:b/>
                <w:iCs/>
                <w:color w:val="000000"/>
                <w:lang w:val="en-US" w:eastAsia="ja-JP"/>
              </w:rPr>
              <w:t>CER</w:t>
            </w:r>
          </w:p>
        </w:tc>
      </w:tr>
      <w:tr w:rsidR="00F94A5F" w:rsidRPr="008D6613" w:rsidTr="006556ED">
        <w:trPr>
          <w:trHeight w:hRule="exact" w:val="370"/>
        </w:trPr>
        <w:tc>
          <w:tcPr>
            <w:tcW w:w="2538" w:type="pct"/>
            <w:tcBorders>
              <w:top w:val="single" w:sz="4" w:space="0" w:color="auto"/>
            </w:tcBorders>
          </w:tcPr>
          <w:p w:rsidR="00F94A5F" w:rsidRPr="008D6613" w:rsidRDefault="00F94A5F" w:rsidP="00F94A5F">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Net sales, adjusted</w:t>
            </w:r>
          </w:p>
        </w:tc>
        <w:tc>
          <w:tcPr>
            <w:tcW w:w="797" w:type="pct"/>
            <w:tcBorders>
              <w:top w:val="single" w:sz="4" w:space="0" w:color="auto"/>
            </w:tcBorders>
          </w:tcPr>
          <w:p w:rsidR="00F94A5F" w:rsidRPr="008D6613" w:rsidRDefault="00562697"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932.7</w:t>
            </w:r>
          </w:p>
        </w:tc>
        <w:tc>
          <w:tcPr>
            <w:tcW w:w="652" w:type="pct"/>
            <w:tcBorders>
              <w:top w:val="single" w:sz="4" w:space="0" w:color="auto"/>
            </w:tcBorders>
          </w:tcPr>
          <w:p w:rsidR="00F94A5F" w:rsidRPr="008D6613" w:rsidRDefault="00562697"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985.4</w:t>
            </w:r>
          </w:p>
        </w:tc>
        <w:tc>
          <w:tcPr>
            <w:tcW w:w="580" w:type="pct"/>
            <w:tcBorders>
              <w:top w:val="single" w:sz="4" w:space="0" w:color="auto"/>
            </w:tcBorders>
          </w:tcPr>
          <w:p w:rsidR="00F94A5F" w:rsidRPr="008D6613" w:rsidRDefault="006651E5" w:rsidP="00F94A5F">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-5%</w:t>
            </w:r>
          </w:p>
        </w:tc>
        <w:tc>
          <w:tcPr>
            <w:tcW w:w="433" w:type="pct"/>
            <w:tcBorders>
              <w:top w:val="single" w:sz="4" w:space="0" w:color="auto"/>
            </w:tcBorders>
          </w:tcPr>
          <w:p w:rsidR="00F94A5F" w:rsidRPr="008D6613" w:rsidRDefault="00562697" w:rsidP="00F94A5F">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3</w:t>
            </w:r>
            <w:r w:rsidR="00F94A5F" w:rsidRPr="008D6613">
              <w:rPr>
                <w:rFonts w:ascii="Arial" w:eastAsia="Arial Unicode MS" w:hAnsi="Arial" w:cs="Arial"/>
                <w:iCs/>
                <w:color w:val="000000"/>
                <w:lang w:val="en-US" w:eastAsia="ja-JP"/>
              </w:rPr>
              <w:t>%</w:t>
            </w:r>
          </w:p>
        </w:tc>
      </w:tr>
      <w:tr w:rsidR="00F94A5F" w:rsidRPr="008D6613" w:rsidTr="006556ED">
        <w:trPr>
          <w:trHeight w:hRule="exact" w:val="360"/>
        </w:trPr>
        <w:tc>
          <w:tcPr>
            <w:tcW w:w="2538" w:type="pct"/>
          </w:tcPr>
          <w:p w:rsidR="00F94A5F" w:rsidRPr="008D6613" w:rsidRDefault="00F94A5F" w:rsidP="00F94A5F">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Operating income, adjusted</w:t>
            </w:r>
          </w:p>
        </w:tc>
        <w:tc>
          <w:tcPr>
            <w:tcW w:w="797" w:type="pct"/>
          </w:tcPr>
          <w:p w:rsidR="00F94A5F" w:rsidRPr="008D6613" w:rsidRDefault="00562697"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224.6</w:t>
            </w:r>
          </w:p>
        </w:tc>
        <w:tc>
          <w:tcPr>
            <w:tcW w:w="652" w:type="pct"/>
          </w:tcPr>
          <w:p w:rsidR="00F94A5F" w:rsidRPr="008D6613" w:rsidRDefault="00562697"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240.8</w:t>
            </w:r>
          </w:p>
        </w:tc>
        <w:tc>
          <w:tcPr>
            <w:tcW w:w="580" w:type="pct"/>
          </w:tcPr>
          <w:p w:rsidR="00F94A5F" w:rsidRPr="008D6613" w:rsidRDefault="00562697" w:rsidP="00F94A5F">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-7</w:t>
            </w:r>
            <w:r w:rsidR="006651E5" w:rsidRPr="008D6613">
              <w:rPr>
                <w:rFonts w:ascii="Arial" w:eastAsia="Arial Unicode MS" w:hAnsi="Arial" w:cs="Arial"/>
                <w:iCs/>
                <w:color w:val="000000"/>
                <w:lang w:val="en-US" w:eastAsia="ja-JP"/>
              </w:rPr>
              <w:t>%</w:t>
            </w:r>
          </w:p>
        </w:tc>
        <w:tc>
          <w:tcPr>
            <w:tcW w:w="433" w:type="pct"/>
          </w:tcPr>
          <w:p w:rsidR="00F94A5F" w:rsidRPr="008D6613" w:rsidRDefault="00F94A5F" w:rsidP="00F94A5F">
            <w:pPr>
              <w:spacing w:before="60"/>
              <w:jc w:val="center"/>
              <w:rPr>
                <w:rFonts w:ascii="Arial" w:eastAsia="Arial Unicode MS" w:hAnsi="Arial" w:cs="Arial"/>
                <w:iCs/>
                <w:color w:val="000000"/>
                <w:lang w:val="en-US" w:eastAsia="ja-JP"/>
              </w:rPr>
            </w:pPr>
          </w:p>
        </w:tc>
      </w:tr>
      <w:tr w:rsidR="00F94A5F" w:rsidRPr="008D6613" w:rsidTr="006556ED">
        <w:trPr>
          <w:trHeight w:hRule="exact" w:val="360"/>
        </w:trPr>
        <w:tc>
          <w:tcPr>
            <w:tcW w:w="2538" w:type="pct"/>
          </w:tcPr>
          <w:p w:rsidR="00F94A5F" w:rsidRPr="008D6613" w:rsidRDefault="00F94A5F" w:rsidP="00F94A5F">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Net income, adjusted</w:t>
            </w:r>
          </w:p>
        </w:tc>
        <w:tc>
          <w:tcPr>
            <w:tcW w:w="797" w:type="pct"/>
          </w:tcPr>
          <w:p w:rsidR="00F94A5F" w:rsidRPr="008D6613" w:rsidRDefault="00562697" w:rsidP="00562697">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175.6</w:t>
            </w:r>
          </w:p>
        </w:tc>
        <w:tc>
          <w:tcPr>
            <w:tcW w:w="652" w:type="pct"/>
          </w:tcPr>
          <w:p w:rsidR="00F94A5F" w:rsidRPr="008D6613" w:rsidRDefault="00562697"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180.6</w:t>
            </w:r>
          </w:p>
        </w:tc>
        <w:tc>
          <w:tcPr>
            <w:tcW w:w="580" w:type="pct"/>
          </w:tcPr>
          <w:p w:rsidR="00F94A5F" w:rsidRPr="008D6613" w:rsidRDefault="00562697" w:rsidP="00F94A5F">
            <w:pPr>
              <w:spacing w:before="60"/>
              <w:jc w:val="center"/>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-3%</w:t>
            </w:r>
          </w:p>
        </w:tc>
        <w:tc>
          <w:tcPr>
            <w:tcW w:w="433" w:type="pct"/>
          </w:tcPr>
          <w:p w:rsidR="00F94A5F" w:rsidRPr="008D6613" w:rsidRDefault="00F94A5F" w:rsidP="00F94A5F">
            <w:pPr>
              <w:spacing w:before="60"/>
              <w:jc w:val="center"/>
              <w:rPr>
                <w:rFonts w:ascii="Arial" w:eastAsia="Arial Unicode MS" w:hAnsi="Arial" w:cs="Arial"/>
                <w:iCs/>
                <w:color w:val="000000"/>
                <w:lang w:val="en-US" w:eastAsia="ja-JP"/>
              </w:rPr>
            </w:pPr>
          </w:p>
        </w:tc>
      </w:tr>
      <w:tr w:rsidR="00F94A5F" w:rsidRPr="008D6613" w:rsidTr="006556ED">
        <w:trPr>
          <w:trHeight w:hRule="exact" w:val="374"/>
        </w:trPr>
        <w:tc>
          <w:tcPr>
            <w:tcW w:w="2538" w:type="pct"/>
          </w:tcPr>
          <w:p w:rsidR="00F94A5F" w:rsidRPr="008D6613" w:rsidRDefault="00F94A5F" w:rsidP="00F94A5F">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Diluted EPS, adjusted</w:t>
            </w:r>
          </w:p>
        </w:tc>
        <w:tc>
          <w:tcPr>
            <w:tcW w:w="797" w:type="pct"/>
          </w:tcPr>
          <w:p w:rsidR="00F94A5F" w:rsidRPr="008D6613" w:rsidRDefault="00F94A5F"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562697" w:rsidRPr="008D6613">
              <w:rPr>
                <w:rFonts w:ascii="Arial" w:eastAsia="Arial Unicode MS" w:hAnsi="Arial" w:cs="Arial"/>
                <w:iCs/>
                <w:color w:val="000000"/>
                <w:lang w:val="en-US" w:eastAsia="ja-JP"/>
              </w:rPr>
              <w:t>0.74</w:t>
            </w:r>
          </w:p>
        </w:tc>
        <w:tc>
          <w:tcPr>
            <w:tcW w:w="652" w:type="pct"/>
          </w:tcPr>
          <w:p w:rsidR="00F94A5F" w:rsidRPr="008D6613" w:rsidRDefault="00F94A5F"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562697" w:rsidRPr="008D6613">
              <w:rPr>
                <w:rFonts w:ascii="Arial" w:eastAsia="Arial Unicode MS" w:hAnsi="Arial" w:cs="Arial"/>
                <w:iCs/>
                <w:color w:val="000000"/>
                <w:lang w:val="en-US" w:eastAsia="ja-JP"/>
              </w:rPr>
              <w:t>0.75</w:t>
            </w:r>
          </w:p>
        </w:tc>
        <w:tc>
          <w:tcPr>
            <w:tcW w:w="580" w:type="pct"/>
          </w:tcPr>
          <w:p w:rsidR="00F94A5F" w:rsidRPr="008D6613" w:rsidRDefault="00F94A5F" w:rsidP="00F94A5F">
            <w:pPr>
              <w:spacing w:before="60"/>
              <w:jc w:val="center"/>
              <w:rPr>
                <w:rFonts w:ascii="Arial" w:eastAsia="Arial Unicode MS" w:hAnsi="Arial" w:cs="Arial"/>
                <w:iCs/>
                <w:color w:val="000000"/>
                <w:lang w:val="en-US" w:eastAsia="ja-JP"/>
              </w:rPr>
            </w:pPr>
          </w:p>
        </w:tc>
        <w:tc>
          <w:tcPr>
            <w:tcW w:w="433" w:type="pct"/>
          </w:tcPr>
          <w:p w:rsidR="00F94A5F" w:rsidRPr="008D6613" w:rsidRDefault="00F94A5F" w:rsidP="00F94A5F">
            <w:pPr>
              <w:spacing w:before="60"/>
              <w:jc w:val="center"/>
              <w:rPr>
                <w:rFonts w:ascii="Arial" w:eastAsia="Arial Unicode MS" w:hAnsi="Arial" w:cs="Arial"/>
                <w:iCs/>
                <w:color w:val="000000"/>
                <w:lang w:val="en-US" w:eastAsia="ja-JP"/>
              </w:rPr>
            </w:pPr>
          </w:p>
        </w:tc>
      </w:tr>
      <w:tr w:rsidR="00F94A5F" w:rsidRPr="008D6613" w:rsidTr="006556ED">
        <w:trPr>
          <w:trHeight w:hRule="exact" w:val="374"/>
        </w:trPr>
        <w:tc>
          <w:tcPr>
            <w:tcW w:w="2538" w:type="pct"/>
            <w:tcBorders>
              <w:bottom w:val="single" w:sz="4" w:space="0" w:color="auto"/>
            </w:tcBorders>
          </w:tcPr>
          <w:p w:rsidR="00F94A5F" w:rsidRPr="008D6613" w:rsidRDefault="00F94A5F" w:rsidP="00F94A5F">
            <w:pPr>
              <w:spacing w:before="60"/>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Diluted EPS CER, adjusted</w:t>
            </w:r>
          </w:p>
        </w:tc>
        <w:tc>
          <w:tcPr>
            <w:tcW w:w="797" w:type="pct"/>
            <w:tcBorders>
              <w:bottom w:val="single" w:sz="4" w:space="0" w:color="auto"/>
            </w:tcBorders>
          </w:tcPr>
          <w:p w:rsidR="00F94A5F" w:rsidRPr="008D6613" w:rsidRDefault="00F94A5F" w:rsidP="009E594C">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$0</w:t>
            </w:r>
            <w:r w:rsidRPr="00384A79">
              <w:rPr>
                <w:rFonts w:ascii="Arial" w:eastAsia="Arial Unicode MS" w:hAnsi="Arial" w:cs="Arial"/>
                <w:iCs/>
                <w:color w:val="000000"/>
                <w:lang w:val="en-US" w:eastAsia="ja-JP"/>
              </w:rPr>
              <w:t>.</w:t>
            </w:r>
            <w:r w:rsidR="00163561" w:rsidRPr="00E31857">
              <w:rPr>
                <w:rFonts w:ascii="Arial" w:eastAsia="Arial Unicode MS" w:hAnsi="Arial" w:cs="Arial"/>
                <w:iCs/>
                <w:color w:val="000000"/>
                <w:lang w:val="en-US" w:eastAsia="ja-JP"/>
              </w:rPr>
              <w:t>81</w:t>
            </w:r>
          </w:p>
        </w:tc>
        <w:tc>
          <w:tcPr>
            <w:tcW w:w="652" w:type="pct"/>
            <w:tcBorders>
              <w:bottom w:val="single" w:sz="4" w:space="0" w:color="auto"/>
            </w:tcBorders>
          </w:tcPr>
          <w:p w:rsidR="00F94A5F" w:rsidRPr="008D6613" w:rsidRDefault="00F94A5F" w:rsidP="00F94A5F">
            <w:pPr>
              <w:spacing w:before="60"/>
              <w:jc w:val="right"/>
              <w:rPr>
                <w:rFonts w:ascii="Arial" w:eastAsia="Arial Unicode MS" w:hAnsi="Arial" w:cs="Arial"/>
                <w:iCs/>
                <w:color w:val="000000"/>
                <w:lang w:val="en-US" w:eastAsia="ja-JP"/>
              </w:rPr>
            </w:pPr>
            <w:r w:rsidRPr="008D6613">
              <w:rPr>
                <w:rFonts w:ascii="Arial" w:eastAsia="Arial Unicode MS" w:hAnsi="Arial" w:cs="Arial"/>
                <w:iCs/>
                <w:color w:val="000000"/>
                <w:lang w:val="en-US" w:eastAsia="ja-JP"/>
              </w:rPr>
              <w:t>$</w:t>
            </w:r>
            <w:r w:rsidR="00562697" w:rsidRPr="008D6613">
              <w:rPr>
                <w:rFonts w:ascii="Arial" w:eastAsia="Arial Unicode MS" w:hAnsi="Arial" w:cs="Arial"/>
                <w:iCs/>
                <w:color w:val="000000"/>
                <w:lang w:val="en-US" w:eastAsia="ja-JP"/>
              </w:rPr>
              <w:t>0.75</w:t>
            </w:r>
          </w:p>
        </w:tc>
        <w:tc>
          <w:tcPr>
            <w:tcW w:w="580" w:type="pct"/>
            <w:tcBorders>
              <w:bottom w:val="single" w:sz="4" w:space="0" w:color="auto"/>
            </w:tcBorders>
          </w:tcPr>
          <w:p w:rsidR="00F94A5F" w:rsidRPr="008D6613" w:rsidRDefault="00F94A5F" w:rsidP="00F94A5F">
            <w:pPr>
              <w:spacing w:before="60"/>
              <w:jc w:val="center"/>
              <w:rPr>
                <w:rFonts w:ascii="Arial" w:eastAsia="Arial Unicode MS" w:hAnsi="Arial" w:cs="Arial"/>
                <w:iCs/>
                <w:color w:val="000000"/>
                <w:lang w:val="en-US" w:eastAsia="ja-JP"/>
              </w:rPr>
            </w:pPr>
          </w:p>
        </w:tc>
        <w:tc>
          <w:tcPr>
            <w:tcW w:w="433" w:type="pct"/>
            <w:tcBorders>
              <w:bottom w:val="single" w:sz="4" w:space="0" w:color="auto"/>
            </w:tcBorders>
          </w:tcPr>
          <w:p w:rsidR="00F94A5F" w:rsidRPr="008D6613" w:rsidRDefault="00F94A5F" w:rsidP="00F94A5F">
            <w:pPr>
              <w:spacing w:before="60"/>
              <w:jc w:val="center"/>
              <w:rPr>
                <w:rFonts w:ascii="Arial" w:eastAsia="Arial Unicode MS" w:hAnsi="Arial" w:cs="Arial"/>
                <w:iCs/>
                <w:color w:val="000000"/>
                <w:lang w:val="en-US" w:eastAsia="ja-JP"/>
              </w:rPr>
            </w:pPr>
          </w:p>
        </w:tc>
      </w:tr>
      <w:tr w:rsidR="00F94A5F" w:rsidRPr="00AF2F42" w:rsidTr="002B25F3">
        <w:trPr>
          <w:trHeight w:hRule="exact" w:val="610"/>
        </w:trPr>
        <w:tc>
          <w:tcPr>
            <w:tcW w:w="5000" w:type="pct"/>
            <w:gridSpan w:val="5"/>
            <w:tcBorders>
              <w:top w:val="single" w:sz="4" w:space="0" w:color="auto"/>
            </w:tcBorders>
          </w:tcPr>
          <w:p w:rsidR="00F94A5F" w:rsidRPr="008D6613" w:rsidRDefault="00F94A5F" w:rsidP="00F94A5F">
            <w:pPr>
              <w:spacing w:before="120"/>
              <w:rPr>
                <w:rFonts w:ascii="Arial" w:eastAsia="Arial Unicode MS" w:hAnsi="Arial" w:cs="Arial"/>
                <w:iCs/>
                <w:color w:val="000000"/>
                <w:lang w:val="en-US" w:eastAsia="ja-JP"/>
              </w:rPr>
            </w:pPr>
            <w:r w:rsidRPr="008D6613">
              <w:rPr>
                <w:rFonts w:ascii="Arial" w:hAnsi="Arial" w:cs="Arial"/>
                <w:sz w:val="16"/>
                <w:lang w:val="en-US"/>
              </w:rPr>
              <w:t xml:space="preserve">For information on adjusted figures, please refer to the reconciliation table accompanying this release. </w:t>
            </w:r>
            <w:proofErr w:type="gramStart"/>
            <w:r w:rsidRPr="008D6613">
              <w:rPr>
                <w:rFonts w:ascii="Arial" w:hAnsi="Arial" w:cs="Arial"/>
                <w:sz w:val="16"/>
                <w:lang w:val="en-US"/>
              </w:rPr>
              <w:t>Adjusted net sales is</w:t>
            </w:r>
            <w:proofErr w:type="gramEnd"/>
            <w:r w:rsidRPr="008D6613">
              <w:rPr>
                <w:rFonts w:ascii="Arial" w:hAnsi="Arial" w:cs="Arial"/>
                <w:sz w:val="16"/>
                <w:lang w:val="en-US"/>
              </w:rPr>
              <w:t xml:space="preserve"> a non-GAAP measure that includes all revenue contributions from bioinformatics acquisitions.  </w:t>
            </w:r>
          </w:p>
        </w:tc>
      </w:tr>
    </w:tbl>
    <w:p w:rsidR="002F7C04" w:rsidRPr="008D6613" w:rsidRDefault="00F94A5F" w:rsidP="00E27F43">
      <w:pPr>
        <w:pStyle w:val="NormalWeb"/>
        <w:spacing w:before="120" w:beforeAutospacing="0" w:after="0" w:afterAutospacing="0"/>
        <w:jc w:val="both"/>
        <w:rPr>
          <w:rFonts w:ascii="Arial" w:hAnsi="Arial" w:cs="Arial"/>
          <w:color w:val="auto"/>
          <w:sz w:val="22"/>
          <w:lang w:val="en-US"/>
        </w:rPr>
      </w:pPr>
      <w:r w:rsidRPr="008D6613">
        <w:rPr>
          <w:rFonts w:ascii="Arial" w:hAnsi="Arial" w:cs="Arial"/>
          <w:color w:val="auto"/>
          <w:sz w:val="22"/>
          <w:lang w:val="en-US"/>
        </w:rPr>
        <w:t xml:space="preserve">Adjusted net sales </w:t>
      </w:r>
      <w:r w:rsidR="007D3540" w:rsidRPr="008D6613">
        <w:rPr>
          <w:rFonts w:ascii="Arial" w:hAnsi="Arial" w:cs="Arial"/>
          <w:color w:val="auto"/>
          <w:sz w:val="22"/>
          <w:lang w:val="en-US"/>
        </w:rPr>
        <w:t xml:space="preserve">rose </w:t>
      </w:r>
      <w:r w:rsidR="005C7CC1" w:rsidRPr="008D6613">
        <w:rPr>
          <w:rFonts w:ascii="Arial" w:hAnsi="Arial" w:cs="Arial"/>
          <w:color w:val="auto"/>
          <w:sz w:val="22"/>
          <w:lang w:val="en-US"/>
        </w:rPr>
        <w:t>3</w:t>
      </w:r>
      <w:r w:rsidRPr="008D6613">
        <w:rPr>
          <w:rFonts w:ascii="Arial" w:hAnsi="Arial" w:cs="Arial"/>
          <w:color w:val="auto"/>
          <w:sz w:val="22"/>
          <w:lang w:val="en-US"/>
        </w:rPr>
        <w:t xml:space="preserve">% at constant exchange rates (CER) in the first </w:t>
      </w:r>
      <w:r w:rsidR="005C7CC1" w:rsidRPr="008D6613">
        <w:rPr>
          <w:rFonts w:ascii="Arial" w:hAnsi="Arial" w:cs="Arial"/>
          <w:color w:val="auto"/>
          <w:sz w:val="22"/>
          <w:lang w:val="en-US"/>
        </w:rPr>
        <w:t xml:space="preserve">nine months </w:t>
      </w:r>
      <w:r w:rsidRPr="008D6613">
        <w:rPr>
          <w:rFonts w:ascii="Arial" w:hAnsi="Arial" w:cs="Arial"/>
          <w:color w:val="auto"/>
          <w:sz w:val="22"/>
          <w:lang w:val="en-US"/>
        </w:rPr>
        <w:t xml:space="preserve">of 2015, but </w:t>
      </w:r>
      <w:r w:rsidR="005C7CC1" w:rsidRPr="008D6613">
        <w:rPr>
          <w:rFonts w:ascii="Arial" w:hAnsi="Arial" w:cs="Arial"/>
          <w:color w:val="auto"/>
          <w:sz w:val="22"/>
          <w:lang w:val="en-US"/>
        </w:rPr>
        <w:t xml:space="preserve">declined </w:t>
      </w:r>
      <w:r w:rsidR="007D3540" w:rsidRPr="008D6613">
        <w:rPr>
          <w:rFonts w:ascii="Arial" w:hAnsi="Arial" w:cs="Arial"/>
          <w:color w:val="auto"/>
          <w:sz w:val="22"/>
          <w:lang w:val="en-US"/>
        </w:rPr>
        <w:t>5</w:t>
      </w:r>
      <w:r w:rsidRPr="008D6613">
        <w:rPr>
          <w:rFonts w:ascii="Arial" w:hAnsi="Arial" w:cs="Arial"/>
          <w:color w:val="auto"/>
          <w:sz w:val="22"/>
          <w:lang w:val="en-US"/>
        </w:rPr>
        <w:t xml:space="preserve">% on a reported basis due to </w:t>
      </w:r>
      <w:r w:rsidR="005C7CC1" w:rsidRPr="008D6613">
        <w:rPr>
          <w:rFonts w:ascii="Arial" w:hAnsi="Arial" w:cs="Arial"/>
          <w:color w:val="auto"/>
          <w:sz w:val="22"/>
          <w:lang w:val="en-US"/>
        </w:rPr>
        <w:t xml:space="preserve">approximately eight </w:t>
      </w:r>
      <w:r w:rsidRPr="008D6613">
        <w:rPr>
          <w:rFonts w:ascii="Arial" w:hAnsi="Arial" w:cs="Arial"/>
          <w:color w:val="auto"/>
          <w:sz w:val="22"/>
          <w:lang w:val="en-US"/>
        </w:rPr>
        <w:t xml:space="preserve">percentage points of adverse currency movements. </w:t>
      </w:r>
      <w:r w:rsidR="005C7CC1" w:rsidRPr="008D6613">
        <w:rPr>
          <w:rFonts w:ascii="Arial" w:hAnsi="Arial" w:cs="Arial"/>
          <w:color w:val="auto"/>
          <w:sz w:val="22"/>
          <w:lang w:val="en-US"/>
        </w:rPr>
        <w:t>All customer classes contributed to t</w:t>
      </w:r>
      <w:r w:rsidRPr="008D6613">
        <w:rPr>
          <w:rFonts w:ascii="Arial" w:hAnsi="Arial" w:cs="Arial"/>
          <w:color w:val="auto"/>
          <w:sz w:val="22"/>
          <w:lang w:val="en-US"/>
        </w:rPr>
        <w:t xml:space="preserve">otal </w:t>
      </w:r>
      <w:r w:rsidR="005C7CC1" w:rsidRPr="008D6613">
        <w:rPr>
          <w:rFonts w:ascii="Arial" w:hAnsi="Arial" w:cs="Arial"/>
          <w:color w:val="auto"/>
          <w:sz w:val="22"/>
          <w:lang w:val="en-US"/>
        </w:rPr>
        <w:t>growth of 3% CER</w:t>
      </w:r>
      <w:r w:rsidR="00793175">
        <w:rPr>
          <w:rFonts w:ascii="Arial" w:hAnsi="Arial" w:cs="Arial"/>
          <w:color w:val="auto"/>
          <w:sz w:val="22"/>
          <w:lang w:val="en-US"/>
        </w:rPr>
        <w:t xml:space="preserve"> based on </w:t>
      </w:r>
      <w:r w:rsidR="005C7CC1" w:rsidRPr="008D6613">
        <w:rPr>
          <w:rFonts w:ascii="Arial" w:hAnsi="Arial" w:cs="Arial"/>
          <w:color w:val="auto"/>
          <w:sz w:val="22"/>
          <w:lang w:val="en-US"/>
        </w:rPr>
        <w:t xml:space="preserve">double-digit gains </w:t>
      </w:r>
      <w:r w:rsidR="00793175">
        <w:rPr>
          <w:rFonts w:ascii="Arial" w:hAnsi="Arial" w:cs="Arial"/>
          <w:color w:val="auto"/>
          <w:sz w:val="22"/>
          <w:lang w:val="en-US"/>
        </w:rPr>
        <w:t xml:space="preserve">in </w:t>
      </w:r>
      <w:r w:rsidR="002F7C04" w:rsidRPr="008D6613">
        <w:rPr>
          <w:rFonts w:ascii="Arial" w:hAnsi="Arial" w:cs="Arial"/>
          <w:color w:val="auto"/>
          <w:sz w:val="22"/>
          <w:lang w:val="en-US"/>
        </w:rPr>
        <w:t>instruments</w:t>
      </w:r>
      <w:r w:rsidR="005C7CC1" w:rsidRPr="008D6613">
        <w:rPr>
          <w:rFonts w:ascii="Arial" w:hAnsi="Arial" w:cs="Arial"/>
          <w:color w:val="auto"/>
          <w:sz w:val="22"/>
          <w:lang w:val="en-US"/>
        </w:rPr>
        <w:t xml:space="preserve"> (+1</w:t>
      </w:r>
      <w:r w:rsidR="00163561">
        <w:rPr>
          <w:rFonts w:ascii="Arial" w:hAnsi="Arial" w:cs="Arial"/>
          <w:color w:val="auto"/>
          <w:sz w:val="22"/>
          <w:lang w:val="en-US"/>
        </w:rPr>
        <w:t>0</w:t>
      </w:r>
      <w:r w:rsidR="002F7C04" w:rsidRPr="008D6613">
        <w:rPr>
          <w:rFonts w:ascii="Arial" w:hAnsi="Arial" w:cs="Arial"/>
          <w:color w:val="auto"/>
          <w:sz w:val="22"/>
          <w:lang w:val="en-US"/>
        </w:rPr>
        <w:t>% CER</w:t>
      </w:r>
      <w:r w:rsidR="00CD0324" w:rsidRPr="008D6613">
        <w:rPr>
          <w:rFonts w:ascii="Arial" w:hAnsi="Arial" w:cs="Arial"/>
          <w:color w:val="auto"/>
          <w:sz w:val="22"/>
          <w:lang w:val="en-US"/>
        </w:rPr>
        <w:t xml:space="preserve"> / </w:t>
      </w:r>
      <w:r w:rsidR="002F7C04" w:rsidRPr="00E31857">
        <w:rPr>
          <w:rFonts w:ascii="Arial" w:hAnsi="Arial" w:cs="Arial"/>
          <w:color w:val="auto"/>
          <w:sz w:val="22"/>
          <w:lang w:val="en-US"/>
        </w:rPr>
        <w:t>12</w:t>
      </w:r>
      <w:r w:rsidR="002F7C04" w:rsidRPr="00384A79">
        <w:rPr>
          <w:rFonts w:ascii="Arial" w:hAnsi="Arial" w:cs="Arial"/>
          <w:color w:val="auto"/>
          <w:sz w:val="22"/>
          <w:lang w:val="en-US"/>
        </w:rPr>
        <w:t xml:space="preserve">% of sales) </w:t>
      </w:r>
      <w:r w:rsidR="00793175" w:rsidRPr="00384A79">
        <w:rPr>
          <w:rFonts w:ascii="Arial" w:hAnsi="Arial" w:cs="Arial"/>
          <w:color w:val="auto"/>
          <w:sz w:val="22"/>
          <w:lang w:val="en-US"/>
        </w:rPr>
        <w:t xml:space="preserve">and higher contributions from </w:t>
      </w:r>
      <w:r w:rsidR="002F7C04" w:rsidRPr="00384A79">
        <w:rPr>
          <w:rFonts w:ascii="Arial" w:hAnsi="Arial" w:cs="Arial"/>
          <w:color w:val="auto"/>
          <w:sz w:val="22"/>
          <w:lang w:val="en-US"/>
        </w:rPr>
        <w:t>consumables and related revenues (</w:t>
      </w:r>
      <w:r w:rsidR="00793175" w:rsidRPr="00384A79">
        <w:rPr>
          <w:rFonts w:ascii="Arial" w:hAnsi="Arial" w:cs="Arial"/>
          <w:color w:val="auto"/>
          <w:sz w:val="22"/>
          <w:lang w:val="en-US"/>
        </w:rPr>
        <w:t>+2</w:t>
      </w:r>
      <w:r w:rsidR="002F7C04" w:rsidRPr="00384A79">
        <w:rPr>
          <w:rFonts w:ascii="Arial" w:hAnsi="Arial" w:cs="Arial"/>
          <w:color w:val="auto"/>
          <w:sz w:val="22"/>
          <w:lang w:val="en-US"/>
        </w:rPr>
        <w:t>% CER</w:t>
      </w:r>
      <w:r w:rsidR="00CD0324" w:rsidRPr="00384A79">
        <w:rPr>
          <w:rFonts w:ascii="Arial" w:hAnsi="Arial" w:cs="Arial"/>
          <w:color w:val="auto"/>
          <w:sz w:val="22"/>
          <w:lang w:val="en-US"/>
        </w:rPr>
        <w:t xml:space="preserve"> / </w:t>
      </w:r>
      <w:r w:rsidR="002F7C04" w:rsidRPr="00E31857">
        <w:rPr>
          <w:rFonts w:ascii="Arial" w:hAnsi="Arial" w:cs="Arial"/>
          <w:color w:val="auto"/>
          <w:sz w:val="22"/>
          <w:lang w:val="en-US"/>
        </w:rPr>
        <w:t>88</w:t>
      </w:r>
      <w:r w:rsidR="002F7C04" w:rsidRPr="00384A79">
        <w:rPr>
          <w:rFonts w:ascii="Arial" w:hAnsi="Arial" w:cs="Arial"/>
          <w:color w:val="auto"/>
          <w:sz w:val="22"/>
          <w:lang w:val="en-US"/>
        </w:rPr>
        <w:t>% of sales).</w:t>
      </w:r>
      <w:r w:rsidRPr="00384A79">
        <w:rPr>
          <w:rFonts w:ascii="Arial" w:hAnsi="Arial" w:cs="Arial"/>
          <w:color w:val="auto"/>
          <w:sz w:val="22"/>
          <w:lang w:val="en-US"/>
        </w:rPr>
        <w:t xml:space="preserve"> About two percentage points of total CER growth came from the acquisitions of the </w:t>
      </w:r>
      <w:proofErr w:type="spellStart"/>
      <w:r w:rsidRPr="00384A79">
        <w:rPr>
          <w:rFonts w:ascii="Arial" w:hAnsi="Arial" w:cs="Arial"/>
          <w:color w:val="auto"/>
          <w:sz w:val="22"/>
          <w:lang w:val="en-US"/>
        </w:rPr>
        <w:t>Enzymatics</w:t>
      </w:r>
      <w:proofErr w:type="spellEnd"/>
      <w:r w:rsidRPr="00384A79">
        <w:rPr>
          <w:rFonts w:ascii="Arial" w:hAnsi="Arial" w:cs="Arial"/>
          <w:color w:val="auto"/>
          <w:sz w:val="22"/>
          <w:lang w:val="en-US"/>
        </w:rPr>
        <w:t xml:space="preserve"> NGS </w:t>
      </w:r>
      <w:r w:rsidR="00594FFD" w:rsidRPr="00C110FD">
        <w:rPr>
          <w:rFonts w:ascii="Arial" w:hAnsi="Arial" w:cs="Arial"/>
          <w:color w:val="auto"/>
          <w:sz w:val="22"/>
          <w:lang w:val="en-US"/>
        </w:rPr>
        <w:t xml:space="preserve">technology and consumables </w:t>
      </w:r>
      <w:r w:rsidRPr="00C110FD">
        <w:rPr>
          <w:rFonts w:ascii="Arial" w:hAnsi="Arial" w:cs="Arial"/>
          <w:color w:val="auto"/>
          <w:sz w:val="22"/>
          <w:lang w:val="en-US"/>
        </w:rPr>
        <w:t>portfolio (acquired in December 2014) and the BIOBASE bioinformatics business (acquired in April 2014), while sales in the rest of the business</w:t>
      </w:r>
      <w:r w:rsidR="002F7C04" w:rsidRPr="00384A79">
        <w:rPr>
          <w:rFonts w:ascii="Arial" w:hAnsi="Arial" w:cs="Arial"/>
          <w:color w:val="auto"/>
          <w:sz w:val="22"/>
          <w:lang w:val="en-US"/>
        </w:rPr>
        <w:t xml:space="preserve"> provided </w:t>
      </w:r>
      <w:r w:rsidR="00793175" w:rsidRPr="00384A79">
        <w:rPr>
          <w:rFonts w:ascii="Arial" w:hAnsi="Arial" w:cs="Arial"/>
          <w:color w:val="auto"/>
          <w:sz w:val="22"/>
          <w:lang w:val="en-US"/>
        </w:rPr>
        <w:t xml:space="preserve">approximately </w:t>
      </w:r>
      <w:r w:rsidR="005C7CC1" w:rsidRPr="00384A79">
        <w:rPr>
          <w:rFonts w:ascii="Arial" w:hAnsi="Arial" w:cs="Arial"/>
          <w:color w:val="auto"/>
          <w:sz w:val="22"/>
          <w:lang w:val="en-US"/>
        </w:rPr>
        <w:t xml:space="preserve">one </w:t>
      </w:r>
      <w:r w:rsidR="002F7C04" w:rsidRPr="00384A79">
        <w:rPr>
          <w:rFonts w:ascii="Arial" w:hAnsi="Arial" w:cs="Arial"/>
          <w:color w:val="auto"/>
          <w:sz w:val="22"/>
          <w:lang w:val="en-US"/>
        </w:rPr>
        <w:t>percentage point</w:t>
      </w:r>
      <w:r w:rsidRPr="00384A79">
        <w:rPr>
          <w:rFonts w:ascii="Arial" w:hAnsi="Arial" w:cs="Arial"/>
          <w:color w:val="auto"/>
          <w:sz w:val="22"/>
          <w:lang w:val="en-US"/>
        </w:rPr>
        <w:t xml:space="preserve">. </w:t>
      </w:r>
      <w:r w:rsidR="002F7C04" w:rsidRPr="00384A79">
        <w:rPr>
          <w:rFonts w:ascii="Arial" w:hAnsi="Arial" w:cs="Arial"/>
          <w:color w:val="auto"/>
          <w:sz w:val="22"/>
          <w:lang w:val="en-US"/>
        </w:rPr>
        <w:t xml:space="preserve">Excluding the </w:t>
      </w:r>
      <w:r w:rsidR="008E5D9A" w:rsidRPr="00384A79">
        <w:rPr>
          <w:rFonts w:ascii="Arial" w:hAnsi="Arial" w:cs="Arial"/>
          <w:color w:val="auto"/>
          <w:sz w:val="22"/>
          <w:lang w:val="en-US"/>
        </w:rPr>
        <w:t xml:space="preserve">expected </w:t>
      </w:r>
      <w:r w:rsidR="002F7C04" w:rsidRPr="00384A79">
        <w:rPr>
          <w:rFonts w:ascii="Arial" w:hAnsi="Arial" w:cs="Arial"/>
          <w:color w:val="auto"/>
          <w:sz w:val="22"/>
          <w:lang w:val="en-US"/>
        </w:rPr>
        <w:t>impact of sharply lower U.S. sales of HPV tests, which created approximately</w:t>
      </w:r>
      <w:r w:rsidR="00103E23" w:rsidRPr="00384A79">
        <w:rPr>
          <w:rFonts w:ascii="Arial" w:hAnsi="Arial" w:cs="Arial"/>
          <w:color w:val="auto"/>
          <w:sz w:val="22"/>
          <w:lang w:val="en-US"/>
        </w:rPr>
        <w:t xml:space="preserve"> </w:t>
      </w:r>
      <w:r w:rsidR="00103E23" w:rsidRPr="00E31857">
        <w:rPr>
          <w:rFonts w:ascii="Arial" w:hAnsi="Arial" w:cs="Arial"/>
          <w:color w:val="auto"/>
          <w:sz w:val="22"/>
          <w:lang w:val="en-US"/>
        </w:rPr>
        <w:t>four</w:t>
      </w:r>
      <w:r w:rsidR="002F7C04" w:rsidRPr="00384A79">
        <w:rPr>
          <w:rFonts w:ascii="Arial" w:hAnsi="Arial" w:cs="Arial"/>
          <w:color w:val="auto"/>
          <w:sz w:val="22"/>
          <w:lang w:val="en-US"/>
        </w:rPr>
        <w:t xml:space="preserve"> percentage points of hea</w:t>
      </w:r>
      <w:r w:rsidR="00B90C25" w:rsidRPr="00384A79">
        <w:rPr>
          <w:rFonts w:ascii="Arial" w:hAnsi="Arial" w:cs="Arial"/>
          <w:color w:val="auto"/>
          <w:sz w:val="22"/>
          <w:lang w:val="en-US"/>
        </w:rPr>
        <w:t xml:space="preserve">dwind, adjusted net sales rose </w:t>
      </w:r>
      <w:r w:rsidR="00793175" w:rsidRPr="00384A79">
        <w:rPr>
          <w:rFonts w:ascii="Arial" w:hAnsi="Arial" w:cs="Arial"/>
          <w:color w:val="auto"/>
          <w:sz w:val="22"/>
          <w:lang w:val="en-US"/>
        </w:rPr>
        <w:t xml:space="preserve">approximately </w:t>
      </w:r>
      <w:r w:rsidR="00B90C25" w:rsidRPr="00E31857">
        <w:rPr>
          <w:rFonts w:ascii="Arial" w:hAnsi="Arial" w:cs="Arial"/>
          <w:color w:val="auto"/>
          <w:sz w:val="22"/>
          <w:lang w:val="en-US"/>
        </w:rPr>
        <w:t>7</w:t>
      </w:r>
      <w:r w:rsidR="002F7C04" w:rsidRPr="00384A79">
        <w:rPr>
          <w:rFonts w:ascii="Arial" w:hAnsi="Arial" w:cs="Arial"/>
          <w:color w:val="auto"/>
          <w:sz w:val="22"/>
          <w:lang w:val="en-US"/>
        </w:rPr>
        <w:t xml:space="preserve">% CER in the </w:t>
      </w:r>
      <w:r w:rsidR="00103E23" w:rsidRPr="00384A79">
        <w:rPr>
          <w:rFonts w:ascii="Arial" w:hAnsi="Arial" w:cs="Arial"/>
          <w:color w:val="auto"/>
          <w:sz w:val="22"/>
          <w:lang w:val="en-US"/>
        </w:rPr>
        <w:t xml:space="preserve">first </w:t>
      </w:r>
      <w:r w:rsidR="00B90C25" w:rsidRPr="00384A79">
        <w:rPr>
          <w:rFonts w:ascii="Arial" w:hAnsi="Arial" w:cs="Arial"/>
          <w:color w:val="auto"/>
          <w:sz w:val="22"/>
          <w:lang w:val="en-US"/>
        </w:rPr>
        <w:t xml:space="preserve">nine months </w:t>
      </w:r>
      <w:r w:rsidR="00103E23" w:rsidRPr="00384A79">
        <w:rPr>
          <w:rFonts w:ascii="Arial" w:hAnsi="Arial" w:cs="Arial"/>
          <w:color w:val="auto"/>
          <w:sz w:val="22"/>
          <w:lang w:val="en-US"/>
        </w:rPr>
        <w:t xml:space="preserve">of </w:t>
      </w:r>
      <w:r w:rsidR="002F7C04" w:rsidRPr="00384A79">
        <w:rPr>
          <w:rFonts w:ascii="Arial" w:hAnsi="Arial" w:cs="Arial"/>
          <w:color w:val="auto"/>
          <w:sz w:val="22"/>
          <w:lang w:val="en-US"/>
        </w:rPr>
        <w:t>2015.</w:t>
      </w:r>
      <w:r w:rsidR="002F7C04" w:rsidRPr="008D6613">
        <w:rPr>
          <w:rFonts w:ascii="Arial" w:hAnsi="Arial" w:cs="Arial"/>
          <w:color w:val="auto"/>
          <w:sz w:val="22"/>
          <w:lang w:val="en-US"/>
        </w:rPr>
        <w:t xml:space="preserve"> </w:t>
      </w:r>
    </w:p>
    <w:p w:rsidR="00F94A5F" w:rsidRPr="001B02AE" w:rsidRDefault="000531D8" w:rsidP="00F94A5F">
      <w:pPr>
        <w:pStyle w:val="NormalWeb"/>
        <w:spacing w:before="240" w:beforeAutospacing="0" w:after="0" w:afterAutospacing="0"/>
        <w:jc w:val="both"/>
        <w:rPr>
          <w:rFonts w:ascii="Arial" w:hAnsi="Arial" w:cs="Arial"/>
          <w:color w:val="auto"/>
          <w:sz w:val="22"/>
          <w:lang w:val="en-US"/>
        </w:rPr>
      </w:pPr>
      <w:r w:rsidRPr="008D6613">
        <w:rPr>
          <w:rFonts w:ascii="Arial" w:hAnsi="Arial" w:cs="Arial"/>
          <w:color w:val="auto"/>
          <w:sz w:val="22"/>
          <w:lang w:val="en-US"/>
        </w:rPr>
        <w:t xml:space="preserve">Operating income </w:t>
      </w:r>
      <w:r w:rsidR="00856147" w:rsidRPr="008D6613">
        <w:rPr>
          <w:rFonts w:ascii="Arial" w:hAnsi="Arial" w:cs="Arial"/>
          <w:color w:val="auto"/>
          <w:sz w:val="22"/>
          <w:lang w:val="en-US"/>
        </w:rPr>
        <w:t xml:space="preserve">was </w:t>
      </w:r>
      <w:r w:rsidRPr="008D6613">
        <w:rPr>
          <w:rFonts w:ascii="Arial" w:hAnsi="Arial" w:cs="Arial"/>
          <w:color w:val="auto"/>
          <w:sz w:val="22"/>
          <w:lang w:val="en-US"/>
        </w:rPr>
        <w:t>$</w:t>
      </w:r>
      <w:r w:rsidR="00562697" w:rsidRPr="008D6613">
        <w:rPr>
          <w:rFonts w:ascii="Arial" w:hAnsi="Arial" w:cs="Arial"/>
          <w:color w:val="auto"/>
          <w:sz w:val="22"/>
          <w:lang w:val="en-US"/>
        </w:rPr>
        <w:t>121.3</w:t>
      </w:r>
      <w:r w:rsidR="00F94A5F" w:rsidRPr="008D6613">
        <w:rPr>
          <w:rFonts w:ascii="Arial" w:hAnsi="Arial" w:cs="Arial"/>
          <w:color w:val="auto"/>
          <w:sz w:val="22"/>
          <w:lang w:val="en-US"/>
        </w:rPr>
        <w:t xml:space="preserve"> million in the </w:t>
      </w:r>
      <w:r w:rsidRPr="008D6613">
        <w:rPr>
          <w:rFonts w:ascii="Arial" w:hAnsi="Arial" w:cs="Arial"/>
          <w:color w:val="auto"/>
          <w:sz w:val="22"/>
          <w:lang w:val="en-US"/>
        </w:rPr>
        <w:t xml:space="preserve">first </w:t>
      </w:r>
      <w:r w:rsidR="00562697" w:rsidRPr="008D6613">
        <w:rPr>
          <w:rFonts w:ascii="Arial" w:hAnsi="Arial" w:cs="Arial"/>
          <w:color w:val="auto"/>
          <w:sz w:val="22"/>
          <w:lang w:val="en-US"/>
        </w:rPr>
        <w:t xml:space="preserve">nine months </w:t>
      </w:r>
      <w:r w:rsidR="00F94A5F" w:rsidRPr="008D6613">
        <w:rPr>
          <w:rFonts w:ascii="Arial" w:hAnsi="Arial" w:cs="Arial"/>
          <w:color w:val="auto"/>
          <w:sz w:val="22"/>
          <w:lang w:val="en-US"/>
        </w:rPr>
        <w:t>of 2015</w:t>
      </w:r>
      <w:r w:rsidR="00856147" w:rsidRPr="008D6613">
        <w:rPr>
          <w:rFonts w:ascii="Arial" w:hAnsi="Arial" w:cs="Arial"/>
          <w:color w:val="auto"/>
          <w:sz w:val="22"/>
          <w:lang w:val="en-US"/>
        </w:rPr>
        <w:t xml:space="preserve">, </w:t>
      </w:r>
      <w:r w:rsidR="00045AC8">
        <w:rPr>
          <w:rFonts w:ascii="Arial" w:hAnsi="Arial" w:cs="Arial"/>
          <w:color w:val="auto"/>
          <w:sz w:val="22"/>
          <w:lang w:val="en-US"/>
        </w:rPr>
        <w:t xml:space="preserve">down from </w:t>
      </w:r>
      <w:r w:rsidRPr="008D6613">
        <w:rPr>
          <w:rFonts w:ascii="Arial" w:hAnsi="Arial" w:cs="Arial"/>
          <w:color w:val="auto"/>
          <w:sz w:val="22"/>
          <w:lang w:val="en-US"/>
        </w:rPr>
        <w:t>$</w:t>
      </w:r>
      <w:r w:rsidR="00163561">
        <w:rPr>
          <w:rFonts w:ascii="Arial" w:hAnsi="Arial" w:cs="Arial"/>
          <w:color w:val="auto"/>
          <w:sz w:val="22"/>
          <w:lang w:val="en-US"/>
        </w:rPr>
        <w:t>140.</w:t>
      </w:r>
      <w:r w:rsidR="00384A79">
        <w:rPr>
          <w:rFonts w:ascii="Arial" w:hAnsi="Arial" w:cs="Arial"/>
          <w:color w:val="auto"/>
          <w:sz w:val="22"/>
          <w:lang w:val="en-US"/>
        </w:rPr>
        <w:t>2</w:t>
      </w:r>
      <w:r w:rsidRPr="008D6613">
        <w:rPr>
          <w:rFonts w:ascii="Arial" w:hAnsi="Arial" w:cs="Arial"/>
          <w:color w:val="auto"/>
          <w:sz w:val="22"/>
          <w:lang w:val="en-US"/>
        </w:rPr>
        <w:t xml:space="preserve"> million </w:t>
      </w:r>
      <w:r w:rsidR="00F94A5F" w:rsidRPr="008D6613">
        <w:rPr>
          <w:rFonts w:ascii="Arial" w:hAnsi="Arial" w:cs="Arial"/>
          <w:color w:val="auto"/>
          <w:sz w:val="22"/>
          <w:lang w:val="en-US"/>
        </w:rPr>
        <w:t xml:space="preserve">in the same period of 2014. Adjusted operating income, which excludes items such as business integration, acquisition-related costs and </w:t>
      </w:r>
      <w:r w:rsidRPr="008D6613">
        <w:rPr>
          <w:rFonts w:ascii="Arial" w:hAnsi="Arial" w:cs="Arial"/>
          <w:color w:val="auto"/>
          <w:sz w:val="22"/>
          <w:lang w:val="en-US"/>
        </w:rPr>
        <w:t xml:space="preserve">the </w:t>
      </w:r>
      <w:r w:rsidR="00F94A5F" w:rsidRPr="008D6613">
        <w:rPr>
          <w:rFonts w:ascii="Arial" w:hAnsi="Arial" w:cs="Arial"/>
          <w:color w:val="auto"/>
          <w:sz w:val="22"/>
          <w:lang w:val="en-US"/>
        </w:rPr>
        <w:t xml:space="preserve">amortization of intangible </w:t>
      </w:r>
      <w:r w:rsidR="00F94A5F" w:rsidRPr="00AA6F6A">
        <w:rPr>
          <w:rFonts w:ascii="Arial" w:hAnsi="Arial" w:cs="Arial"/>
          <w:color w:val="auto"/>
          <w:sz w:val="22"/>
          <w:lang w:val="en-US"/>
        </w:rPr>
        <w:t xml:space="preserve">assets acquired in business combinations, </w:t>
      </w:r>
      <w:r w:rsidR="00562697" w:rsidRPr="00DB6F95">
        <w:rPr>
          <w:rFonts w:ascii="Arial" w:hAnsi="Arial" w:cs="Arial"/>
          <w:color w:val="auto"/>
          <w:sz w:val="22"/>
          <w:lang w:val="en-US"/>
        </w:rPr>
        <w:t>fell 7</w:t>
      </w:r>
      <w:r w:rsidRPr="00DB6F95">
        <w:rPr>
          <w:rFonts w:ascii="Arial" w:hAnsi="Arial" w:cs="Arial"/>
          <w:color w:val="auto"/>
          <w:sz w:val="22"/>
          <w:lang w:val="en-US"/>
        </w:rPr>
        <w:t xml:space="preserve">% </w:t>
      </w:r>
      <w:r w:rsidR="00F94A5F" w:rsidRPr="00D141D4">
        <w:rPr>
          <w:rFonts w:ascii="Arial" w:hAnsi="Arial" w:cs="Arial"/>
          <w:color w:val="auto"/>
          <w:sz w:val="22"/>
          <w:lang w:val="en-US"/>
        </w:rPr>
        <w:t>to $</w:t>
      </w:r>
      <w:r w:rsidR="00562697" w:rsidRPr="00BA4035">
        <w:rPr>
          <w:rFonts w:ascii="Arial" w:hAnsi="Arial" w:cs="Arial"/>
          <w:color w:val="auto"/>
          <w:sz w:val="22"/>
          <w:lang w:val="en-US"/>
        </w:rPr>
        <w:t>224.6</w:t>
      </w:r>
      <w:r w:rsidR="00F94A5F" w:rsidRPr="00590A4C">
        <w:rPr>
          <w:rFonts w:ascii="Arial" w:hAnsi="Arial" w:cs="Arial"/>
          <w:color w:val="auto"/>
          <w:sz w:val="22"/>
          <w:lang w:val="en-US"/>
        </w:rPr>
        <w:t xml:space="preserve"> million </w:t>
      </w:r>
      <w:r w:rsidR="00562697" w:rsidRPr="00590A4C">
        <w:rPr>
          <w:rFonts w:ascii="Arial" w:hAnsi="Arial" w:cs="Arial"/>
          <w:color w:val="auto"/>
          <w:sz w:val="22"/>
          <w:lang w:val="en-US"/>
        </w:rPr>
        <w:t xml:space="preserve">from </w:t>
      </w:r>
      <w:r w:rsidR="00F94A5F" w:rsidRPr="00590A4C">
        <w:rPr>
          <w:rFonts w:ascii="Arial" w:hAnsi="Arial" w:cs="Arial"/>
          <w:color w:val="auto"/>
          <w:sz w:val="22"/>
          <w:lang w:val="en-US"/>
        </w:rPr>
        <w:t>$</w:t>
      </w:r>
      <w:r w:rsidR="00562697" w:rsidRPr="00AA6F6A">
        <w:rPr>
          <w:rFonts w:ascii="Arial" w:hAnsi="Arial" w:cs="Arial"/>
          <w:color w:val="auto"/>
          <w:sz w:val="22"/>
          <w:lang w:val="en-US"/>
        </w:rPr>
        <w:t>240.8</w:t>
      </w:r>
      <w:r w:rsidR="00F94A5F" w:rsidRPr="00AA6F6A">
        <w:rPr>
          <w:rFonts w:ascii="Arial" w:hAnsi="Arial" w:cs="Arial"/>
          <w:color w:val="auto"/>
          <w:sz w:val="22"/>
          <w:lang w:val="en-US"/>
        </w:rPr>
        <w:t xml:space="preserve"> million </w:t>
      </w:r>
      <w:r w:rsidRPr="00AA6F6A">
        <w:rPr>
          <w:rFonts w:ascii="Arial" w:hAnsi="Arial" w:cs="Arial"/>
          <w:color w:val="auto"/>
          <w:sz w:val="22"/>
          <w:lang w:val="en-US"/>
        </w:rPr>
        <w:t>in the year-ago period</w:t>
      </w:r>
      <w:r w:rsidR="00F94A5F" w:rsidRPr="00AA6F6A">
        <w:rPr>
          <w:rFonts w:ascii="Arial" w:hAnsi="Arial" w:cs="Arial"/>
          <w:color w:val="auto"/>
          <w:sz w:val="22"/>
          <w:lang w:val="en-US"/>
        </w:rPr>
        <w:t xml:space="preserve">. The adjusted operating income margin </w:t>
      </w:r>
      <w:r w:rsidRPr="00AA6F6A">
        <w:rPr>
          <w:rFonts w:ascii="Arial" w:hAnsi="Arial" w:cs="Arial"/>
          <w:color w:val="auto"/>
          <w:sz w:val="22"/>
          <w:lang w:val="en-US"/>
        </w:rPr>
        <w:t>was steady at 24% of net sales comp</w:t>
      </w:r>
      <w:r w:rsidR="00856147" w:rsidRPr="00AA6F6A">
        <w:rPr>
          <w:rFonts w:ascii="Arial" w:hAnsi="Arial" w:cs="Arial"/>
          <w:color w:val="auto"/>
          <w:sz w:val="22"/>
          <w:lang w:val="en-US"/>
        </w:rPr>
        <w:t xml:space="preserve">ared to the first </w:t>
      </w:r>
      <w:r w:rsidR="008446C3" w:rsidRPr="00AA6F6A">
        <w:rPr>
          <w:rFonts w:ascii="Arial" w:hAnsi="Arial" w:cs="Arial"/>
          <w:color w:val="auto"/>
          <w:sz w:val="22"/>
          <w:lang w:val="en-US"/>
        </w:rPr>
        <w:t xml:space="preserve">nine months </w:t>
      </w:r>
      <w:r w:rsidR="00856147" w:rsidRPr="00AA6F6A">
        <w:rPr>
          <w:rFonts w:ascii="Arial" w:hAnsi="Arial" w:cs="Arial"/>
          <w:color w:val="auto"/>
          <w:sz w:val="22"/>
          <w:lang w:val="en-US"/>
        </w:rPr>
        <w:t>of 2014</w:t>
      </w:r>
      <w:r w:rsidR="00E31857">
        <w:rPr>
          <w:rFonts w:ascii="Arial" w:hAnsi="Arial" w:cs="Arial"/>
          <w:color w:val="auto"/>
          <w:sz w:val="22"/>
          <w:lang w:val="en-US"/>
        </w:rPr>
        <w:t>.</w:t>
      </w:r>
      <w:r w:rsidR="00AA6F6A" w:rsidRPr="00AA6F6A">
        <w:rPr>
          <w:rFonts w:ascii="Arial" w:hAnsi="Arial" w:cs="Arial"/>
          <w:color w:val="auto"/>
          <w:sz w:val="22"/>
          <w:lang w:val="en-US"/>
        </w:rPr>
        <w:t xml:space="preserve"> </w:t>
      </w:r>
      <w:r w:rsidR="00E31857">
        <w:rPr>
          <w:rFonts w:ascii="Arial" w:hAnsi="Arial" w:cs="Arial"/>
          <w:color w:val="auto"/>
          <w:sz w:val="22"/>
          <w:lang w:val="en-US"/>
        </w:rPr>
        <w:t>H</w:t>
      </w:r>
      <w:r w:rsidR="00AA6F6A">
        <w:rPr>
          <w:rFonts w:ascii="Arial" w:hAnsi="Arial" w:cs="Arial"/>
          <w:color w:val="auto"/>
          <w:sz w:val="22"/>
          <w:lang w:val="en-US"/>
        </w:rPr>
        <w:t xml:space="preserve">igher </w:t>
      </w:r>
      <w:r w:rsidR="00AA6F6A" w:rsidRPr="00AA6F6A">
        <w:rPr>
          <w:rFonts w:ascii="Arial" w:hAnsi="Arial" w:cs="Arial"/>
          <w:color w:val="auto"/>
          <w:sz w:val="22"/>
          <w:lang w:val="en-US"/>
        </w:rPr>
        <w:t xml:space="preserve">commercialization investments </w:t>
      </w:r>
      <w:r w:rsidR="00AA6F6A">
        <w:rPr>
          <w:rFonts w:ascii="Arial" w:hAnsi="Arial" w:cs="Arial"/>
          <w:color w:val="auto"/>
          <w:sz w:val="22"/>
          <w:lang w:val="en-US"/>
        </w:rPr>
        <w:t xml:space="preserve">during 2015 into </w:t>
      </w:r>
      <w:r w:rsidR="00AA6F6A" w:rsidRPr="00AA6F6A">
        <w:rPr>
          <w:rFonts w:ascii="Arial" w:hAnsi="Arial" w:cs="Arial"/>
          <w:color w:val="auto"/>
          <w:sz w:val="22"/>
          <w:lang w:val="en-US"/>
        </w:rPr>
        <w:t xml:space="preserve">Sales &amp; Marketing </w:t>
      </w:r>
      <w:r w:rsidR="00AA6F6A">
        <w:rPr>
          <w:rFonts w:ascii="Arial" w:hAnsi="Arial" w:cs="Arial"/>
          <w:color w:val="auto"/>
          <w:sz w:val="22"/>
          <w:lang w:val="en-US"/>
        </w:rPr>
        <w:t xml:space="preserve">activities for new product launches, geographic expansion and e-commerce initiatives </w:t>
      </w:r>
      <w:r w:rsidR="00AA6F6A" w:rsidRPr="00AA6F6A">
        <w:rPr>
          <w:rFonts w:ascii="Arial" w:hAnsi="Arial" w:cs="Arial"/>
          <w:color w:val="auto"/>
          <w:sz w:val="22"/>
          <w:lang w:val="en-US"/>
        </w:rPr>
        <w:t xml:space="preserve">and a decline in </w:t>
      </w:r>
      <w:r w:rsidR="00856147" w:rsidRPr="001B02AE">
        <w:rPr>
          <w:rFonts w:ascii="Arial" w:hAnsi="Arial" w:cs="Arial"/>
          <w:color w:val="auto"/>
          <w:sz w:val="22"/>
          <w:lang w:val="en-US"/>
        </w:rPr>
        <w:t>the</w:t>
      </w:r>
      <w:r w:rsidR="00F94A5F" w:rsidRPr="001B02AE">
        <w:rPr>
          <w:rFonts w:ascii="Arial" w:hAnsi="Arial" w:cs="Arial"/>
          <w:color w:val="auto"/>
          <w:sz w:val="22"/>
          <w:lang w:val="en-US"/>
        </w:rPr>
        <w:t xml:space="preserve"> adjusted gross </w:t>
      </w:r>
      <w:r w:rsidR="00AA6F6A" w:rsidRPr="001B02AE">
        <w:rPr>
          <w:rFonts w:ascii="Arial" w:hAnsi="Arial" w:cs="Arial"/>
          <w:color w:val="auto"/>
          <w:sz w:val="22"/>
          <w:lang w:val="en-US"/>
        </w:rPr>
        <w:t xml:space="preserve">margin to 71% of sales </w:t>
      </w:r>
      <w:r w:rsidR="00AA6F6A">
        <w:rPr>
          <w:rFonts w:ascii="Arial" w:hAnsi="Arial" w:cs="Arial"/>
          <w:color w:val="auto"/>
          <w:sz w:val="22"/>
          <w:lang w:val="en-US"/>
        </w:rPr>
        <w:t xml:space="preserve">were largely </w:t>
      </w:r>
      <w:r w:rsidR="00AA6F6A" w:rsidRPr="00AA6F6A">
        <w:rPr>
          <w:rFonts w:ascii="Arial" w:hAnsi="Arial" w:cs="Arial"/>
          <w:color w:val="auto"/>
          <w:sz w:val="22"/>
          <w:lang w:val="en-US"/>
        </w:rPr>
        <w:t>offset</w:t>
      </w:r>
      <w:r w:rsidR="00AA6F6A" w:rsidRPr="001B02AE">
        <w:rPr>
          <w:rFonts w:ascii="Arial" w:hAnsi="Arial" w:cs="Arial"/>
          <w:color w:val="auto"/>
          <w:sz w:val="22"/>
          <w:lang w:val="en-US"/>
        </w:rPr>
        <w:t xml:space="preserve"> </w:t>
      </w:r>
      <w:r w:rsidR="00AA6F6A">
        <w:rPr>
          <w:rFonts w:ascii="Arial" w:hAnsi="Arial" w:cs="Arial"/>
          <w:color w:val="auto"/>
          <w:sz w:val="22"/>
          <w:lang w:val="en-US"/>
        </w:rPr>
        <w:t xml:space="preserve">by </w:t>
      </w:r>
      <w:r w:rsidR="00AA6F6A" w:rsidRPr="001B02AE">
        <w:rPr>
          <w:rFonts w:ascii="Arial" w:hAnsi="Arial" w:cs="Arial"/>
          <w:color w:val="auto"/>
          <w:sz w:val="22"/>
          <w:lang w:val="en-US"/>
        </w:rPr>
        <w:t>reduced Research &amp; Development spending and administration efficiencies</w:t>
      </w:r>
      <w:r w:rsidR="00F94A5F" w:rsidRPr="001B02AE">
        <w:rPr>
          <w:rFonts w:ascii="Arial" w:hAnsi="Arial" w:cs="Arial"/>
          <w:color w:val="auto"/>
          <w:sz w:val="22"/>
          <w:lang w:val="en-US"/>
        </w:rPr>
        <w:t xml:space="preserve">. Currency movements </w:t>
      </w:r>
      <w:r w:rsidR="00856147" w:rsidRPr="001B02AE">
        <w:rPr>
          <w:rFonts w:ascii="Arial" w:hAnsi="Arial" w:cs="Arial"/>
          <w:color w:val="auto"/>
          <w:sz w:val="22"/>
          <w:lang w:val="en-US"/>
        </w:rPr>
        <w:t xml:space="preserve">in the first </w:t>
      </w:r>
      <w:r w:rsidR="00083995" w:rsidRPr="001B02AE">
        <w:rPr>
          <w:rFonts w:ascii="Arial" w:hAnsi="Arial" w:cs="Arial"/>
          <w:color w:val="auto"/>
          <w:sz w:val="22"/>
          <w:lang w:val="en-US"/>
        </w:rPr>
        <w:t xml:space="preserve">nine months </w:t>
      </w:r>
      <w:r w:rsidR="00856147" w:rsidRPr="001B02AE">
        <w:rPr>
          <w:rFonts w:ascii="Arial" w:hAnsi="Arial" w:cs="Arial"/>
          <w:color w:val="auto"/>
          <w:sz w:val="22"/>
          <w:lang w:val="en-US"/>
        </w:rPr>
        <w:t xml:space="preserve">of 2015 </w:t>
      </w:r>
      <w:r w:rsidR="00F94A5F" w:rsidRPr="001B02AE">
        <w:rPr>
          <w:rFonts w:ascii="Arial" w:hAnsi="Arial" w:cs="Arial"/>
          <w:color w:val="auto"/>
          <w:sz w:val="22"/>
          <w:lang w:val="en-US"/>
        </w:rPr>
        <w:t xml:space="preserve">had a </w:t>
      </w:r>
      <w:r w:rsidR="00856147" w:rsidRPr="001B02AE">
        <w:rPr>
          <w:rFonts w:ascii="Arial" w:hAnsi="Arial" w:cs="Arial"/>
          <w:color w:val="auto"/>
          <w:sz w:val="22"/>
          <w:lang w:val="en-US"/>
        </w:rPr>
        <w:t xml:space="preserve">modestly </w:t>
      </w:r>
      <w:r w:rsidR="00F94A5F" w:rsidRPr="001B02AE">
        <w:rPr>
          <w:rFonts w:ascii="Arial" w:hAnsi="Arial" w:cs="Arial"/>
          <w:color w:val="auto"/>
          <w:sz w:val="22"/>
          <w:lang w:val="en-US"/>
        </w:rPr>
        <w:t>positive impact on the adjusted operating income margin.</w:t>
      </w:r>
    </w:p>
    <w:p w:rsidR="00F94A5F" w:rsidRPr="00C110FD" w:rsidRDefault="00F94A5F" w:rsidP="00F94A5F">
      <w:pPr>
        <w:pStyle w:val="NormalWeb"/>
        <w:spacing w:before="240" w:beforeAutospacing="0" w:after="0" w:afterAutospacing="0"/>
        <w:jc w:val="both"/>
        <w:rPr>
          <w:rFonts w:ascii="Arial" w:hAnsi="Arial" w:cs="Arial"/>
          <w:color w:val="auto"/>
          <w:sz w:val="22"/>
          <w:lang w:val="en-US"/>
        </w:rPr>
      </w:pPr>
      <w:r w:rsidRPr="008D6613">
        <w:rPr>
          <w:rFonts w:ascii="Arial" w:hAnsi="Arial" w:cs="Arial"/>
          <w:color w:val="auto"/>
          <w:sz w:val="22"/>
          <w:lang w:val="en-US"/>
        </w:rPr>
        <w:t xml:space="preserve">Net income attributable to owners of QIAGEN N.V. </w:t>
      </w:r>
      <w:r w:rsidR="000531D8" w:rsidRPr="008D6613">
        <w:rPr>
          <w:rFonts w:ascii="Arial" w:hAnsi="Arial" w:cs="Arial"/>
          <w:color w:val="auto"/>
          <w:sz w:val="22"/>
          <w:lang w:val="en-US"/>
        </w:rPr>
        <w:t xml:space="preserve">for the first </w:t>
      </w:r>
      <w:r w:rsidR="008446C3" w:rsidRPr="008D6613">
        <w:rPr>
          <w:rFonts w:ascii="Arial" w:hAnsi="Arial" w:cs="Arial"/>
          <w:color w:val="auto"/>
          <w:sz w:val="22"/>
          <w:lang w:val="en-US"/>
        </w:rPr>
        <w:t xml:space="preserve">nine </w:t>
      </w:r>
      <w:r w:rsidR="000531D8" w:rsidRPr="008D6613">
        <w:rPr>
          <w:rFonts w:ascii="Arial" w:hAnsi="Arial" w:cs="Arial"/>
          <w:color w:val="auto"/>
          <w:sz w:val="22"/>
          <w:lang w:val="en-US"/>
        </w:rPr>
        <w:t>months of 2015 was $</w:t>
      </w:r>
      <w:r w:rsidR="008446C3" w:rsidRPr="008D6613">
        <w:rPr>
          <w:rFonts w:ascii="Arial" w:hAnsi="Arial" w:cs="Arial"/>
          <w:color w:val="auto"/>
          <w:sz w:val="22"/>
          <w:lang w:val="en-US"/>
        </w:rPr>
        <w:t>78.5</w:t>
      </w:r>
      <w:r w:rsidR="000531D8" w:rsidRPr="008D6613">
        <w:rPr>
          <w:rFonts w:ascii="Arial" w:hAnsi="Arial" w:cs="Arial"/>
          <w:color w:val="auto"/>
          <w:sz w:val="22"/>
          <w:lang w:val="en-US"/>
        </w:rPr>
        <w:t xml:space="preserve"> million,</w:t>
      </w:r>
      <w:r w:rsidRPr="008D6613">
        <w:rPr>
          <w:rFonts w:ascii="Arial" w:hAnsi="Arial" w:cs="Arial"/>
          <w:color w:val="auto"/>
          <w:sz w:val="22"/>
          <w:lang w:val="en-US"/>
        </w:rPr>
        <w:t xml:space="preserve"> or $0</w:t>
      </w:r>
      <w:r w:rsidR="000531D8" w:rsidRPr="008D6613">
        <w:rPr>
          <w:rFonts w:ascii="Arial" w:hAnsi="Arial" w:cs="Arial"/>
          <w:color w:val="auto"/>
          <w:sz w:val="22"/>
          <w:lang w:val="en-US"/>
        </w:rPr>
        <w:t>.</w:t>
      </w:r>
      <w:r w:rsidR="008446C3" w:rsidRPr="008D6613">
        <w:rPr>
          <w:rFonts w:ascii="Arial" w:hAnsi="Arial" w:cs="Arial"/>
          <w:color w:val="auto"/>
          <w:sz w:val="22"/>
          <w:lang w:val="en-US"/>
        </w:rPr>
        <w:t>33</w:t>
      </w:r>
      <w:r w:rsidRPr="008D6613">
        <w:rPr>
          <w:rFonts w:ascii="Arial" w:hAnsi="Arial" w:cs="Arial"/>
          <w:color w:val="auto"/>
          <w:sz w:val="22"/>
          <w:lang w:val="en-US"/>
        </w:rPr>
        <w:t xml:space="preserve"> p</w:t>
      </w:r>
      <w:r w:rsidR="000531D8" w:rsidRPr="008D6613">
        <w:rPr>
          <w:rFonts w:ascii="Arial" w:hAnsi="Arial" w:cs="Arial"/>
          <w:color w:val="auto"/>
          <w:sz w:val="22"/>
          <w:lang w:val="en-US"/>
        </w:rPr>
        <w:t>er diluted share (based on 237.2</w:t>
      </w:r>
      <w:r w:rsidRPr="008D6613">
        <w:rPr>
          <w:rFonts w:ascii="Arial" w:hAnsi="Arial" w:cs="Arial"/>
          <w:color w:val="auto"/>
          <w:sz w:val="22"/>
          <w:lang w:val="en-US"/>
        </w:rPr>
        <w:t xml:space="preserve"> million diluted shares)</w:t>
      </w:r>
      <w:r w:rsidR="000531D8" w:rsidRPr="008D6613">
        <w:rPr>
          <w:rFonts w:ascii="Arial" w:hAnsi="Arial" w:cs="Arial"/>
          <w:color w:val="auto"/>
          <w:sz w:val="22"/>
          <w:lang w:val="en-US"/>
        </w:rPr>
        <w:t xml:space="preserve">, compared to </w:t>
      </w:r>
      <w:r w:rsidRPr="008D6613">
        <w:rPr>
          <w:rFonts w:ascii="Arial" w:hAnsi="Arial" w:cs="Arial"/>
          <w:color w:val="auto"/>
          <w:sz w:val="22"/>
          <w:lang w:val="en-US"/>
        </w:rPr>
        <w:t>$</w:t>
      </w:r>
      <w:r w:rsidR="008446C3" w:rsidRPr="008D6613">
        <w:rPr>
          <w:rFonts w:ascii="Arial" w:hAnsi="Arial" w:cs="Arial"/>
          <w:color w:val="auto"/>
          <w:sz w:val="22"/>
          <w:lang w:val="en-US"/>
        </w:rPr>
        <w:t>90.8</w:t>
      </w:r>
      <w:r w:rsidRPr="008D6613">
        <w:rPr>
          <w:rFonts w:ascii="Arial" w:hAnsi="Arial" w:cs="Arial"/>
          <w:color w:val="auto"/>
          <w:sz w:val="22"/>
          <w:lang w:val="en-US"/>
        </w:rPr>
        <w:t xml:space="preserve"> million, or $0.</w:t>
      </w:r>
      <w:r w:rsidR="008446C3" w:rsidRPr="008D6613">
        <w:rPr>
          <w:rFonts w:ascii="Arial" w:hAnsi="Arial" w:cs="Arial"/>
          <w:color w:val="auto"/>
          <w:sz w:val="22"/>
          <w:lang w:val="en-US"/>
        </w:rPr>
        <w:t>38</w:t>
      </w:r>
      <w:r w:rsidRPr="008D6613">
        <w:rPr>
          <w:rFonts w:ascii="Arial" w:hAnsi="Arial" w:cs="Arial"/>
          <w:color w:val="auto"/>
          <w:sz w:val="22"/>
          <w:lang w:val="en-US"/>
        </w:rPr>
        <w:t xml:space="preserve"> per share (based on 24</w:t>
      </w:r>
      <w:r w:rsidR="000531D8" w:rsidRPr="008D6613">
        <w:rPr>
          <w:rFonts w:ascii="Arial" w:hAnsi="Arial" w:cs="Arial"/>
          <w:color w:val="auto"/>
          <w:sz w:val="22"/>
          <w:lang w:val="en-US"/>
        </w:rPr>
        <w:t>1</w:t>
      </w:r>
      <w:r w:rsidRPr="008D6613">
        <w:rPr>
          <w:rFonts w:ascii="Arial" w:hAnsi="Arial" w:cs="Arial"/>
          <w:color w:val="auto"/>
          <w:sz w:val="22"/>
          <w:lang w:val="en-US"/>
        </w:rPr>
        <w:t>.</w:t>
      </w:r>
      <w:r w:rsidR="008446C3" w:rsidRPr="008D6613">
        <w:rPr>
          <w:rFonts w:ascii="Arial" w:hAnsi="Arial" w:cs="Arial"/>
          <w:color w:val="auto"/>
          <w:sz w:val="22"/>
          <w:lang w:val="en-US"/>
        </w:rPr>
        <w:t>7</w:t>
      </w:r>
      <w:r w:rsidR="000531D8" w:rsidRPr="008D6613">
        <w:rPr>
          <w:rFonts w:ascii="Arial" w:hAnsi="Arial" w:cs="Arial"/>
          <w:color w:val="auto"/>
          <w:sz w:val="22"/>
          <w:lang w:val="en-US"/>
        </w:rPr>
        <w:t xml:space="preserve"> million diluted shares) </w:t>
      </w:r>
      <w:r w:rsidR="000531D8" w:rsidRPr="00384A79">
        <w:rPr>
          <w:rFonts w:ascii="Arial" w:hAnsi="Arial" w:cs="Arial"/>
          <w:color w:val="auto"/>
          <w:sz w:val="22"/>
          <w:lang w:val="en-US"/>
        </w:rPr>
        <w:t xml:space="preserve">in the first </w:t>
      </w:r>
      <w:r w:rsidR="008446C3" w:rsidRPr="00384A79">
        <w:rPr>
          <w:rFonts w:ascii="Arial" w:hAnsi="Arial" w:cs="Arial"/>
          <w:color w:val="auto"/>
          <w:sz w:val="22"/>
          <w:lang w:val="en-US"/>
        </w:rPr>
        <w:t xml:space="preserve">nine months </w:t>
      </w:r>
      <w:r w:rsidR="000531D8" w:rsidRPr="00384A79">
        <w:rPr>
          <w:rFonts w:ascii="Arial" w:hAnsi="Arial" w:cs="Arial"/>
          <w:color w:val="auto"/>
          <w:sz w:val="22"/>
          <w:lang w:val="en-US"/>
        </w:rPr>
        <w:t>of 2014</w:t>
      </w:r>
      <w:r w:rsidRPr="00384A79">
        <w:rPr>
          <w:rFonts w:ascii="Arial" w:hAnsi="Arial" w:cs="Arial"/>
          <w:color w:val="auto"/>
          <w:sz w:val="22"/>
          <w:lang w:val="en-US"/>
        </w:rPr>
        <w:t xml:space="preserve">. Adjusted net income </w:t>
      </w:r>
      <w:r w:rsidR="008446C3" w:rsidRPr="00384A79">
        <w:rPr>
          <w:rFonts w:ascii="Arial" w:hAnsi="Arial" w:cs="Arial"/>
          <w:color w:val="auto"/>
          <w:sz w:val="22"/>
          <w:lang w:val="en-US"/>
        </w:rPr>
        <w:t>declined 3</w:t>
      </w:r>
      <w:r w:rsidR="000531D8" w:rsidRPr="00384A79">
        <w:rPr>
          <w:rFonts w:ascii="Arial" w:hAnsi="Arial" w:cs="Arial"/>
          <w:color w:val="auto"/>
          <w:sz w:val="22"/>
          <w:lang w:val="en-US"/>
        </w:rPr>
        <w:t xml:space="preserve">% to </w:t>
      </w:r>
      <w:r w:rsidRPr="00384A79">
        <w:rPr>
          <w:rFonts w:ascii="Arial" w:hAnsi="Arial" w:cs="Arial"/>
          <w:color w:val="auto"/>
          <w:sz w:val="22"/>
          <w:lang w:val="en-US"/>
        </w:rPr>
        <w:t>$</w:t>
      </w:r>
      <w:r w:rsidR="008446C3" w:rsidRPr="00C110FD">
        <w:rPr>
          <w:rFonts w:ascii="Arial" w:hAnsi="Arial" w:cs="Arial"/>
          <w:color w:val="auto"/>
          <w:sz w:val="22"/>
          <w:lang w:val="en-US"/>
        </w:rPr>
        <w:t>175.6</w:t>
      </w:r>
      <w:r w:rsidRPr="00C110FD">
        <w:rPr>
          <w:rFonts w:ascii="Arial" w:hAnsi="Arial" w:cs="Arial"/>
          <w:color w:val="auto"/>
          <w:sz w:val="22"/>
          <w:lang w:val="en-US"/>
        </w:rPr>
        <w:t xml:space="preserve"> million, or $0.</w:t>
      </w:r>
      <w:r w:rsidR="008446C3" w:rsidRPr="00C110FD">
        <w:rPr>
          <w:rFonts w:ascii="Arial" w:hAnsi="Arial" w:cs="Arial"/>
          <w:color w:val="auto"/>
          <w:sz w:val="22"/>
          <w:lang w:val="en-US"/>
        </w:rPr>
        <w:t>74</w:t>
      </w:r>
      <w:r w:rsidRPr="00384A79">
        <w:rPr>
          <w:rFonts w:ascii="Arial" w:hAnsi="Arial" w:cs="Arial"/>
          <w:color w:val="auto"/>
          <w:sz w:val="22"/>
          <w:lang w:val="en-US"/>
        </w:rPr>
        <w:t xml:space="preserve"> per share ($0.</w:t>
      </w:r>
      <w:r w:rsidR="00AA6F6A" w:rsidRPr="00E31857">
        <w:rPr>
          <w:rFonts w:ascii="Arial" w:hAnsi="Arial" w:cs="Arial"/>
          <w:color w:val="auto"/>
          <w:sz w:val="22"/>
          <w:lang w:val="en-US"/>
        </w:rPr>
        <w:t>81</w:t>
      </w:r>
      <w:r w:rsidR="000531D8" w:rsidRPr="00384A79">
        <w:rPr>
          <w:rFonts w:ascii="Arial" w:hAnsi="Arial" w:cs="Arial"/>
          <w:color w:val="auto"/>
          <w:sz w:val="22"/>
          <w:lang w:val="en-US"/>
        </w:rPr>
        <w:t xml:space="preserve"> CER) from </w:t>
      </w:r>
      <w:r w:rsidRPr="00384A79">
        <w:rPr>
          <w:rFonts w:ascii="Arial" w:hAnsi="Arial" w:cs="Arial"/>
          <w:color w:val="auto"/>
          <w:sz w:val="22"/>
          <w:lang w:val="en-US"/>
        </w:rPr>
        <w:t>$</w:t>
      </w:r>
      <w:r w:rsidR="008446C3" w:rsidRPr="00384A79">
        <w:rPr>
          <w:rFonts w:ascii="Arial" w:hAnsi="Arial" w:cs="Arial"/>
          <w:color w:val="auto"/>
          <w:sz w:val="22"/>
          <w:lang w:val="en-US"/>
        </w:rPr>
        <w:t>180.6</w:t>
      </w:r>
      <w:r w:rsidRPr="00384A79">
        <w:rPr>
          <w:rFonts w:ascii="Arial" w:hAnsi="Arial" w:cs="Arial"/>
          <w:color w:val="auto"/>
          <w:sz w:val="22"/>
          <w:lang w:val="en-US"/>
        </w:rPr>
        <w:t xml:space="preserve"> million, or $0.</w:t>
      </w:r>
      <w:r w:rsidR="008446C3" w:rsidRPr="00384A79">
        <w:rPr>
          <w:rFonts w:ascii="Arial" w:hAnsi="Arial" w:cs="Arial"/>
          <w:color w:val="auto"/>
          <w:sz w:val="22"/>
          <w:lang w:val="en-US"/>
        </w:rPr>
        <w:t>75</w:t>
      </w:r>
      <w:r w:rsidRPr="00384A79">
        <w:rPr>
          <w:rFonts w:ascii="Arial" w:hAnsi="Arial" w:cs="Arial"/>
          <w:color w:val="auto"/>
          <w:sz w:val="22"/>
          <w:lang w:val="en-US"/>
        </w:rPr>
        <w:t xml:space="preserve"> per share, in the</w:t>
      </w:r>
      <w:r w:rsidR="000531D8" w:rsidRPr="00384A79">
        <w:rPr>
          <w:rFonts w:ascii="Arial" w:hAnsi="Arial" w:cs="Arial"/>
          <w:color w:val="auto"/>
          <w:sz w:val="22"/>
          <w:lang w:val="en-US"/>
        </w:rPr>
        <w:t xml:space="preserve"> year</w:t>
      </w:r>
      <w:r w:rsidR="000531D8" w:rsidRPr="00C110FD">
        <w:rPr>
          <w:rFonts w:ascii="Arial" w:hAnsi="Arial" w:cs="Arial"/>
          <w:color w:val="auto"/>
          <w:sz w:val="22"/>
          <w:lang w:val="en-US"/>
        </w:rPr>
        <w:t>-ago period</w:t>
      </w:r>
      <w:r w:rsidRPr="00C110FD">
        <w:rPr>
          <w:rFonts w:ascii="Arial" w:hAnsi="Arial" w:cs="Arial"/>
          <w:color w:val="auto"/>
          <w:sz w:val="22"/>
          <w:lang w:val="en-US"/>
        </w:rPr>
        <w:t xml:space="preserve">. </w:t>
      </w:r>
    </w:p>
    <w:p w:rsidR="00A87FF7" w:rsidRDefault="00A87FF7" w:rsidP="002B25F3">
      <w:pPr>
        <w:spacing w:before="240"/>
        <w:jc w:val="both"/>
        <w:rPr>
          <w:rFonts w:ascii="Arial" w:hAnsi="Arial" w:cs="Arial"/>
          <w:sz w:val="22"/>
          <w:szCs w:val="22"/>
          <w:lang w:val="en-US"/>
        </w:rPr>
      </w:pPr>
      <w:r w:rsidRPr="00C110FD">
        <w:rPr>
          <w:rFonts w:ascii="Arial" w:hAnsi="Arial" w:cs="Arial"/>
          <w:sz w:val="22"/>
          <w:szCs w:val="22"/>
          <w:lang w:val="en-US"/>
        </w:rPr>
        <w:t>At September 30, 2</w:t>
      </w:r>
      <w:r w:rsidRPr="00384A79">
        <w:rPr>
          <w:rFonts w:ascii="Arial" w:hAnsi="Arial" w:cs="Arial"/>
          <w:sz w:val="22"/>
          <w:szCs w:val="22"/>
          <w:lang w:val="en-US"/>
        </w:rPr>
        <w:t>015, cash and cash equivalent</w:t>
      </w:r>
      <w:r w:rsidR="00542564" w:rsidRPr="00384A79">
        <w:rPr>
          <w:rFonts w:ascii="Arial" w:hAnsi="Arial" w:cs="Arial"/>
          <w:sz w:val="22"/>
          <w:szCs w:val="22"/>
          <w:lang w:val="en-US"/>
        </w:rPr>
        <w:t>s</w:t>
      </w:r>
      <w:r w:rsidRPr="00384A79">
        <w:rPr>
          <w:rFonts w:ascii="Arial" w:hAnsi="Arial" w:cs="Arial"/>
          <w:sz w:val="22"/>
          <w:szCs w:val="22"/>
          <w:lang w:val="en-US"/>
        </w:rPr>
        <w:t xml:space="preserve"> declined to $</w:t>
      </w:r>
      <w:r w:rsidRPr="00E31857">
        <w:rPr>
          <w:rFonts w:ascii="Arial" w:hAnsi="Arial" w:cs="Arial"/>
          <w:sz w:val="22"/>
          <w:szCs w:val="22"/>
          <w:lang w:val="en-US"/>
        </w:rPr>
        <w:t>33</w:t>
      </w:r>
      <w:r w:rsidR="008E5D9A" w:rsidRPr="00E31857">
        <w:rPr>
          <w:rFonts w:ascii="Arial" w:hAnsi="Arial" w:cs="Arial"/>
          <w:sz w:val="22"/>
          <w:szCs w:val="22"/>
          <w:lang w:val="en-US"/>
        </w:rPr>
        <w:t>1.0</w:t>
      </w:r>
      <w:r w:rsidRPr="00384A79">
        <w:rPr>
          <w:rFonts w:ascii="Arial" w:hAnsi="Arial" w:cs="Arial"/>
          <w:sz w:val="22"/>
          <w:szCs w:val="22"/>
          <w:lang w:val="en-US"/>
        </w:rPr>
        <w:t xml:space="preserve"> million from $392.7 million at December 31, 2014. Net cash provided by operating activities rose to $23</w:t>
      </w:r>
      <w:r w:rsidR="00542564" w:rsidRPr="00C110FD">
        <w:rPr>
          <w:rFonts w:ascii="Arial" w:hAnsi="Arial" w:cs="Arial"/>
          <w:sz w:val="22"/>
          <w:szCs w:val="22"/>
          <w:lang w:val="en-US"/>
        </w:rPr>
        <w:t>0.7</w:t>
      </w:r>
      <w:r w:rsidRPr="00C110FD">
        <w:rPr>
          <w:rFonts w:ascii="Arial" w:hAnsi="Arial" w:cs="Arial"/>
          <w:sz w:val="22"/>
          <w:szCs w:val="22"/>
          <w:lang w:val="en-US"/>
        </w:rPr>
        <w:t xml:space="preserve"> million in the first nine months of 2015 from $208.9 million in the same period of 2014, with free cash flow increasing</w:t>
      </w:r>
      <w:r w:rsidRPr="008D6613">
        <w:rPr>
          <w:rFonts w:ascii="Arial" w:hAnsi="Arial" w:cs="Arial"/>
          <w:sz w:val="22"/>
          <w:szCs w:val="22"/>
          <w:lang w:val="en-US"/>
        </w:rPr>
        <w:t xml:space="preserve"> 10% to $163.</w:t>
      </w:r>
      <w:r w:rsidR="00E23894">
        <w:rPr>
          <w:rFonts w:ascii="Arial" w:hAnsi="Arial" w:cs="Arial"/>
          <w:sz w:val="22"/>
          <w:szCs w:val="22"/>
          <w:lang w:val="en-US"/>
        </w:rPr>
        <w:t>1</w:t>
      </w:r>
      <w:r w:rsidRPr="008D6613">
        <w:rPr>
          <w:rFonts w:ascii="Arial" w:hAnsi="Arial" w:cs="Arial"/>
          <w:sz w:val="22"/>
          <w:szCs w:val="22"/>
          <w:lang w:val="en-US"/>
        </w:rPr>
        <w:t xml:space="preserve"> million from $148.7 million. Net cash used in investing activities was $</w:t>
      </w:r>
      <w:r w:rsidR="008B7E69">
        <w:rPr>
          <w:rFonts w:ascii="Arial" w:hAnsi="Arial" w:cs="Arial"/>
          <w:sz w:val="22"/>
          <w:szCs w:val="22"/>
          <w:lang w:val="en-US"/>
        </w:rPr>
        <w:t>17.1</w:t>
      </w:r>
      <w:r w:rsidRPr="008D6613">
        <w:rPr>
          <w:rFonts w:ascii="Arial" w:hAnsi="Arial" w:cs="Arial"/>
          <w:sz w:val="22"/>
          <w:szCs w:val="22"/>
          <w:lang w:val="en-US"/>
        </w:rPr>
        <w:t xml:space="preserve"> million compared to $280.8 million in the same period of last year, which included </w:t>
      </w:r>
      <w:r w:rsidR="00542564">
        <w:rPr>
          <w:rFonts w:ascii="Arial" w:hAnsi="Arial" w:cs="Arial"/>
          <w:sz w:val="22"/>
          <w:szCs w:val="22"/>
          <w:lang w:val="en-US"/>
        </w:rPr>
        <w:t xml:space="preserve">purchases of short-term investments and </w:t>
      </w:r>
      <w:r w:rsidRPr="008D6613">
        <w:rPr>
          <w:rFonts w:ascii="Arial" w:hAnsi="Arial" w:cs="Arial"/>
          <w:sz w:val="22"/>
          <w:szCs w:val="22"/>
          <w:lang w:val="en-US"/>
        </w:rPr>
        <w:t>payments for acquisitions in 2014. Net cash used in financing activities in the first nine months of 2015 was $26</w:t>
      </w:r>
      <w:r w:rsidR="00542564">
        <w:rPr>
          <w:rFonts w:ascii="Arial" w:hAnsi="Arial" w:cs="Arial"/>
          <w:sz w:val="22"/>
          <w:szCs w:val="22"/>
          <w:lang w:val="en-US"/>
        </w:rPr>
        <w:t>2.2</w:t>
      </w:r>
      <w:r w:rsidRPr="008D6613">
        <w:rPr>
          <w:rFonts w:ascii="Arial" w:hAnsi="Arial" w:cs="Arial"/>
          <w:sz w:val="22"/>
          <w:szCs w:val="22"/>
          <w:lang w:val="en-US"/>
        </w:rPr>
        <w:t xml:space="preserve"> million, primarily due to the repurchase of the 2024 convertible bond in early 2015, compared to cash provided by financing activities of $230.5 million in the year-ago period, which included proceeds from the issuance of the 2019 and 2021 convertible bonds.</w:t>
      </w:r>
    </w:p>
    <w:p w:rsidR="002B25F3" w:rsidRDefault="002B25F3">
      <w:pPr>
        <w:rPr>
          <w:rFonts w:ascii="Arial" w:hAnsi="Arial" w:cs="Arial"/>
          <w:sz w:val="22"/>
          <w:szCs w:val="22"/>
          <w:lang w:val="en-US"/>
        </w:rPr>
      </w:pPr>
      <w:r>
        <w:rPr>
          <w:rFonts w:ascii="Arial" w:hAnsi="Arial" w:cs="Arial"/>
          <w:sz w:val="22"/>
          <w:szCs w:val="22"/>
          <w:lang w:val="en-US"/>
        </w:rPr>
        <w:br w:type="page"/>
      </w:r>
    </w:p>
    <w:p w:rsidR="008B0C85" w:rsidRPr="008D6613" w:rsidRDefault="007D3540" w:rsidP="002B25F3">
      <w:pPr>
        <w:spacing w:before="240"/>
        <w:rPr>
          <w:rFonts w:ascii="Arial" w:hAnsi="Arial" w:cs="Arial"/>
          <w:b/>
          <w:spacing w:val="-2"/>
          <w:sz w:val="24"/>
          <w:szCs w:val="24"/>
          <w:lang w:val="en-US"/>
        </w:rPr>
      </w:pPr>
      <w:r w:rsidRPr="008D6613">
        <w:rPr>
          <w:rFonts w:ascii="Arial" w:hAnsi="Arial" w:cs="Arial"/>
          <w:b/>
          <w:spacing w:val="-2"/>
          <w:sz w:val="24"/>
          <w:szCs w:val="24"/>
          <w:lang w:val="en-US"/>
        </w:rPr>
        <w:lastRenderedPageBreak/>
        <w:t>B</w:t>
      </w:r>
      <w:r w:rsidR="008B0C85" w:rsidRPr="008D6613">
        <w:rPr>
          <w:rFonts w:ascii="Arial" w:hAnsi="Arial" w:cs="Arial"/>
          <w:b/>
          <w:spacing w:val="-2"/>
          <w:sz w:val="24"/>
          <w:szCs w:val="24"/>
          <w:lang w:val="en-US"/>
        </w:rPr>
        <w:t>usiness review</w:t>
      </w:r>
    </w:p>
    <w:p w:rsidR="008B0C85" w:rsidRPr="008D6613" w:rsidRDefault="008B0C85" w:rsidP="006D11BA">
      <w:pPr>
        <w:pStyle w:val="NormalWeb"/>
        <w:spacing w:before="240" w:beforeAutospacing="0" w:after="0" w:afterAutospacing="0"/>
        <w:jc w:val="both"/>
        <w:rPr>
          <w:rFonts w:ascii="Arial" w:hAnsi="Arial" w:cs="Arial"/>
          <w:spacing w:val="-2"/>
          <w:sz w:val="22"/>
          <w:lang w:val="en-US" w:eastAsia="en-US"/>
        </w:rPr>
      </w:pPr>
      <w:r w:rsidRPr="008D6613">
        <w:rPr>
          <w:rFonts w:ascii="Arial" w:hAnsi="Arial" w:cs="Arial"/>
          <w:spacing w:val="-2"/>
          <w:sz w:val="22"/>
          <w:lang w:val="en-US" w:eastAsia="en-US"/>
        </w:rPr>
        <w:t xml:space="preserve">An overview of adjusted net sales for the </w:t>
      </w:r>
      <w:r w:rsidR="00DE2255" w:rsidRPr="008D6613">
        <w:rPr>
          <w:rFonts w:ascii="Arial" w:hAnsi="Arial" w:cs="Arial"/>
          <w:spacing w:val="-2"/>
          <w:sz w:val="22"/>
          <w:lang w:val="en-US" w:eastAsia="en-US"/>
        </w:rPr>
        <w:t xml:space="preserve">third </w:t>
      </w:r>
      <w:r w:rsidR="00F8334D" w:rsidRPr="008D6613">
        <w:rPr>
          <w:rFonts w:ascii="Arial" w:hAnsi="Arial" w:cs="Arial"/>
          <w:spacing w:val="-2"/>
          <w:sz w:val="22"/>
          <w:lang w:val="en-US" w:eastAsia="en-US"/>
        </w:rPr>
        <w:t xml:space="preserve">quarter </w:t>
      </w:r>
      <w:r w:rsidR="00856147" w:rsidRPr="008D6613">
        <w:rPr>
          <w:rFonts w:ascii="Arial" w:hAnsi="Arial" w:cs="Arial"/>
          <w:spacing w:val="-2"/>
          <w:sz w:val="22"/>
          <w:lang w:val="en-US" w:eastAsia="en-US"/>
        </w:rPr>
        <w:t xml:space="preserve">and first </w:t>
      </w:r>
      <w:r w:rsidR="00DE2255" w:rsidRPr="008D6613">
        <w:rPr>
          <w:rFonts w:ascii="Arial" w:hAnsi="Arial" w:cs="Arial"/>
          <w:spacing w:val="-2"/>
          <w:sz w:val="22"/>
          <w:lang w:val="en-US" w:eastAsia="en-US"/>
        </w:rPr>
        <w:t xml:space="preserve">nine months </w:t>
      </w:r>
      <w:r w:rsidR="00F8334D" w:rsidRPr="008D6613">
        <w:rPr>
          <w:rFonts w:ascii="Arial" w:hAnsi="Arial" w:cs="Arial"/>
          <w:spacing w:val="-2"/>
          <w:sz w:val="22"/>
          <w:lang w:val="en-US" w:eastAsia="en-US"/>
        </w:rPr>
        <w:t xml:space="preserve">of 2015 </w:t>
      </w:r>
      <w:r w:rsidR="00756B52" w:rsidRPr="008D6613">
        <w:rPr>
          <w:rFonts w:ascii="Arial" w:hAnsi="Arial" w:cs="Arial"/>
          <w:spacing w:val="-2"/>
          <w:sz w:val="22"/>
          <w:lang w:val="en-US" w:eastAsia="en-US"/>
        </w:rPr>
        <w:t xml:space="preserve">(growth rates in </w:t>
      </w:r>
      <w:r w:rsidRPr="008D6613">
        <w:rPr>
          <w:rFonts w:ascii="Arial" w:hAnsi="Arial" w:cs="Arial"/>
          <w:spacing w:val="-2"/>
          <w:sz w:val="22"/>
          <w:lang w:val="en-US" w:eastAsia="en-US"/>
        </w:rPr>
        <w:t>CER</w:t>
      </w:r>
      <w:r w:rsidR="00756B52" w:rsidRPr="008D6613">
        <w:rPr>
          <w:rFonts w:ascii="Arial" w:hAnsi="Arial" w:cs="Arial"/>
          <w:spacing w:val="-2"/>
          <w:sz w:val="22"/>
          <w:lang w:val="en-US" w:eastAsia="en-US"/>
        </w:rPr>
        <w:t xml:space="preserve"> and sales contributions at actual rates)</w:t>
      </w:r>
      <w:r w:rsidR="000E4055" w:rsidRPr="008D6613">
        <w:rPr>
          <w:rFonts w:ascii="Arial" w:hAnsi="Arial" w:cs="Arial"/>
          <w:spacing w:val="-2"/>
          <w:sz w:val="22"/>
          <w:lang w:val="en-US" w:eastAsia="en-US"/>
        </w:rPr>
        <w:t xml:space="preserve">, with the </w:t>
      </w:r>
      <w:proofErr w:type="spellStart"/>
      <w:r w:rsidR="000E4055" w:rsidRPr="008D6613">
        <w:rPr>
          <w:rFonts w:ascii="Arial" w:hAnsi="Arial" w:cs="Arial"/>
          <w:spacing w:val="-2"/>
          <w:sz w:val="22"/>
          <w:lang w:val="en-US" w:eastAsia="en-US"/>
        </w:rPr>
        <w:t>En</w:t>
      </w:r>
      <w:r w:rsidR="00867A41" w:rsidRPr="008D6613">
        <w:rPr>
          <w:rFonts w:ascii="Arial" w:hAnsi="Arial" w:cs="Arial"/>
          <w:spacing w:val="-2"/>
          <w:sz w:val="22"/>
          <w:lang w:val="en-US" w:eastAsia="en-US"/>
        </w:rPr>
        <w:t>zy</w:t>
      </w:r>
      <w:r w:rsidR="000E4055" w:rsidRPr="008D6613">
        <w:rPr>
          <w:rFonts w:ascii="Arial" w:hAnsi="Arial" w:cs="Arial"/>
          <w:spacing w:val="-2"/>
          <w:sz w:val="22"/>
          <w:lang w:val="en-US" w:eastAsia="en-US"/>
        </w:rPr>
        <w:t>matics</w:t>
      </w:r>
      <w:proofErr w:type="spellEnd"/>
      <w:r w:rsidR="000E4055" w:rsidRPr="008D6613">
        <w:rPr>
          <w:rFonts w:ascii="Arial" w:hAnsi="Arial" w:cs="Arial"/>
          <w:spacing w:val="-2"/>
          <w:sz w:val="22"/>
          <w:lang w:val="en-US" w:eastAsia="en-US"/>
        </w:rPr>
        <w:t xml:space="preserve"> </w:t>
      </w:r>
      <w:r w:rsidR="00DF0A29" w:rsidRPr="008D6613">
        <w:rPr>
          <w:rFonts w:ascii="Arial" w:hAnsi="Arial" w:cs="Arial"/>
          <w:spacing w:val="-2"/>
          <w:sz w:val="22"/>
          <w:lang w:val="en-US" w:eastAsia="en-US"/>
        </w:rPr>
        <w:t xml:space="preserve">product portfolio </w:t>
      </w:r>
      <w:r w:rsidR="000E4055" w:rsidRPr="008D6613">
        <w:rPr>
          <w:rFonts w:ascii="Arial" w:hAnsi="Arial" w:cs="Arial"/>
          <w:spacing w:val="-2"/>
          <w:sz w:val="22"/>
          <w:lang w:val="en-US" w:eastAsia="en-US"/>
        </w:rPr>
        <w:t xml:space="preserve">acquisition </w:t>
      </w:r>
      <w:r w:rsidR="00DF0A29" w:rsidRPr="008D6613">
        <w:rPr>
          <w:rFonts w:ascii="Arial" w:hAnsi="Arial" w:cs="Arial"/>
          <w:spacing w:val="-2"/>
          <w:sz w:val="22"/>
          <w:lang w:val="en-US" w:eastAsia="en-US"/>
        </w:rPr>
        <w:t xml:space="preserve">(completed in December 2014) contributing to </w:t>
      </w:r>
      <w:r w:rsidR="00856147" w:rsidRPr="008D6613">
        <w:rPr>
          <w:rFonts w:ascii="Arial" w:hAnsi="Arial" w:cs="Arial"/>
          <w:spacing w:val="-2"/>
          <w:sz w:val="22"/>
          <w:lang w:val="en-US" w:eastAsia="en-US"/>
        </w:rPr>
        <w:t xml:space="preserve">underlying </w:t>
      </w:r>
      <w:r w:rsidR="00DE2255" w:rsidRPr="008D6613">
        <w:rPr>
          <w:rFonts w:ascii="Arial" w:hAnsi="Arial" w:cs="Arial"/>
          <w:spacing w:val="-2"/>
          <w:sz w:val="22"/>
          <w:lang w:val="en-US" w:eastAsia="en-US"/>
        </w:rPr>
        <w:t xml:space="preserve">performances </w:t>
      </w:r>
      <w:r w:rsidR="00DF0A29" w:rsidRPr="008D6613">
        <w:rPr>
          <w:rFonts w:ascii="Arial" w:hAnsi="Arial" w:cs="Arial"/>
          <w:spacing w:val="-2"/>
          <w:sz w:val="22"/>
          <w:lang w:val="en-US" w:eastAsia="en-US"/>
        </w:rPr>
        <w:t xml:space="preserve">in </w:t>
      </w:r>
      <w:r w:rsidR="000E4055" w:rsidRPr="008D6613">
        <w:rPr>
          <w:rFonts w:ascii="Arial" w:hAnsi="Arial" w:cs="Arial"/>
          <w:spacing w:val="-2"/>
          <w:sz w:val="22"/>
          <w:lang w:val="en-US" w:eastAsia="en-US"/>
        </w:rPr>
        <w:t>all customer classes</w:t>
      </w:r>
      <w:r w:rsidRPr="008D6613">
        <w:rPr>
          <w:rFonts w:ascii="Arial" w:hAnsi="Arial" w:cs="Arial"/>
          <w:spacing w:val="-2"/>
          <w:sz w:val="22"/>
          <w:lang w:val="en-US" w:eastAsia="en-US"/>
        </w:rPr>
        <w:t>:</w:t>
      </w:r>
    </w:p>
    <w:p w:rsidR="008B0C85" w:rsidRPr="008D6613" w:rsidRDefault="008B0C85" w:rsidP="006D11BA">
      <w:pPr>
        <w:pStyle w:val="NormalWeb"/>
        <w:spacing w:before="240" w:beforeAutospacing="0" w:after="0" w:afterAutospacing="0"/>
        <w:jc w:val="both"/>
        <w:rPr>
          <w:rFonts w:ascii="Arial" w:hAnsi="Arial" w:cs="Arial"/>
          <w:spacing w:val="-2"/>
          <w:sz w:val="22"/>
          <w:lang w:val="en-US" w:eastAsia="en-US"/>
        </w:rPr>
      </w:pPr>
      <w:r w:rsidRPr="008D6613">
        <w:rPr>
          <w:rFonts w:ascii="Arial" w:hAnsi="Arial" w:cs="Arial"/>
          <w:spacing w:val="-2"/>
          <w:sz w:val="22"/>
          <w:u w:val="single"/>
          <w:lang w:val="en-US" w:eastAsia="en-US"/>
        </w:rPr>
        <w:t>Customer classes</w:t>
      </w:r>
    </w:p>
    <w:p w:rsidR="00B14688" w:rsidRPr="00C70C89" w:rsidRDefault="008B0C85" w:rsidP="006D11BA">
      <w:pPr>
        <w:pStyle w:val="NormalWeb"/>
        <w:spacing w:before="240" w:beforeAutospacing="0" w:after="0" w:afterAutospacing="0"/>
        <w:jc w:val="both"/>
        <w:rPr>
          <w:rFonts w:ascii="Arial" w:hAnsi="Arial" w:cs="Arial"/>
          <w:spacing w:val="-2"/>
          <w:sz w:val="22"/>
          <w:lang w:val="en-US" w:eastAsia="en-US"/>
        </w:rPr>
      </w:pPr>
      <w:r w:rsidRPr="008D6613">
        <w:rPr>
          <w:rFonts w:ascii="Arial" w:hAnsi="Arial" w:cs="Arial"/>
          <w:b/>
          <w:spacing w:val="-2"/>
          <w:sz w:val="22"/>
          <w:lang w:val="en-US" w:eastAsia="en-US"/>
        </w:rPr>
        <w:t xml:space="preserve">Molecular Diagnostics </w:t>
      </w:r>
      <w:r w:rsidRPr="008D6613">
        <w:rPr>
          <w:rFonts w:ascii="Arial" w:hAnsi="Arial" w:cs="Arial"/>
          <w:spacing w:val="-2"/>
          <w:sz w:val="22"/>
          <w:lang w:val="en-US" w:eastAsia="en-US"/>
        </w:rPr>
        <w:t>(</w:t>
      </w:r>
      <w:r w:rsidR="0024479B" w:rsidRPr="008D6613">
        <w:rPr>
          <w:rFonts w:ascii="Arial" w:hAnsi="Arial" w:cs="Arial"/>
          <w:spacing w:val="-2"/>
          <w:sz w:val="22"/>
          <w:lang w:val="en-US" w:eastAsia="en-US"/>
        </w:rPr>
        <w:t>Q</w:t>
      </w:r>
      <w:r w:rsidR="00B90C25" w:rsidRPr="008D6613">
        <w:rPr>
          <w:rFonts w:ascii="Arial" w:hAnsi="Arial" w:cs="Arial"/>
          <w:spacing w:val="-2"/>
          <w:sz w:val="22"/>
          <w:lang w:val="en-US" w:eastAsia="en-US"/>
        </w:rPr>
        <w:t>3</w:t>
      </w:r>
      <w:r w:rsidR="0024479B" w:rsidRPr="008D6613">
        <w:rPr>
          <w:rFonts w:ascii="Arial" w:hAnsi="Arial" w:cs="Arial"/>
          <w:spacing w:val="-2"/>
          <w:sz w:val="22"/>
          <w:lang w:val="en-US" w:eastAsia="en-US"/>
        </w:rPr>
        <w:t xml:space="preserve"> 2015</w:t>
      </w:r>
      <w:r w:rsidR="00996588" w:rsidRPr="008D6613">
        <w:rPr>
          <w:rFonts w:ascii="Arial" w:hAnsi="Arial" w:cs="Arial"/>
          <w:spacing w:val="-2"/>
          <w:sz w:val="22"/>
          <w:lang w:val="en-US" w:eastAsia="en-US"/>
        </w:rPr>
        <w:t>: -3</w:t>
      </w:r>
      <w:r w:rsidRPr="008D6613">
        <w:rPr>
          <w:rFonts w:ascii="Arial" w:hAnsi="Arial" w:cs="Arial"/>
          <w:spacing w:val="-2"/>
          <w:sz w:val="22"/>
          <w:lang w:val="en-US" w:eastAsia="en-US"/>
        </w:rPr>
        <w:t>%</w:t>
      </w:r>
      <w:r w:rsidR="00C122F2" w:rsidRPr="008D6613">
        <w:rPr>
          <w:rFonts w:ascii="Arial" w:hAnsi="Arial" w:cs="Arial"/>
          <w:spacing w:val="-2"/>
          <w:sz w:val="22"/>
          <w:lang w:val="en-US" w:eastAsia="en-US"/>
        </w:rPr>
        <w:t xml:space="preserve"> CER /</w:t>
      </w:r>
      <w:r w:rsidR="00B14688" w:rsidRPr="008D6613">
        <w:rPr>
          <w:rFonts w:ascii="Arial" w:hAnsi="Arial" w:cs="Arial"/>
          <w:spacing w:val="-2"/>
          <w:sz w:val="22"/>
          <w:lang w:val="en-US" w:eastAsia="en-US"/>
        </w:rPr>
        <w:t xml:space="preserve"> </w:t>
      </w:r>
      <w:r w:rsidR="00996588" w:rsidRPr="008D6613">
        <w:rPr>
          <w:rFonts w:ascii="Arial" w:hAnsi="Arial" w:cs="Arial"/>
          <w:spacing w:val="-2"/>
          <w:sz w:val="22"/>
          <w:lang w:val="en-US" w:eastAsia="en-US"/>
        </w:rPr>
        <w:t>4</w:t>
      </w:r>
      <w:r w:rsidR="00BF19A7">
        <w:rPr>
          <w:rFonts w:ascii="Arial" w:hAnsi="Arial" w:cs="Arial"/>
          <w:spacing w:val="-2"/>
          <w:sz w:val="22"/>
          <w:lang w:val="en-US" w:eastAsia="en-US"/>
        </w:rPr>
        <w:t>9</w:t>
      </w:r>
      <w:r w:rsidRPr="008D6613">
        <w:rPr>
          <w:rFonts w:ascii="Arial" w:hAnsi="Arial" w:cs="Arial"/>
          <w:spacing w:val="-2"/>
          <w:sz w:val="22"/>
          <w:lang w:val="en-US" w:eastAsia="en-US"/>
        </w:rPr>
        <w:t xml:space="preserve">% of sales) </w:t>
      </w:r>
      <w:r w:rsidR="00886BEC" w:rsidRPr="008D6613">
        <w:rPr>
          <w:rFonts w:ascii="Arial" w:hAnsi="Arial" w:cs="Arial"/>
          <w:spacing w:val="-2"/>
          <w:sz w:val="22"/>
          <w:lang w:val="en-US" w:eastAsia="en-US"/>
        </w:rPr>
        <w:t xml:space="preserve">had a softer performance in the third quarter of 2015, delivering </w:t>
      </w:r>
      <w:r w:rsidR="00097B7E">
        <w:rPr>
          <w:rFonts w:ascii="Arial" w:hAnsi="Arial" w:cs="Arial"/>
          <w:spacing w:val="-2"/>
          <w:sz w:val="22"/>
          <w:lang w:val="en-US" w:eastAsia="en-US"/>
        </w:rPr>
        <w:t xml:space="preserve">approximately </w:t>
      </w:r>
      <w:r w:rsidR="00097B7E" w:rsidRPr="00C70C89">
        <w:rPr>
          <w:rFonts w:ascii="Arial" w:hAnsi="Arial" w:cs="Arial"/>
          <w:spacing w:val="-2"/>
          <w:sz w:val="22"/>
          <w:lang w:val="en-US" w:eastAsia="en-US"/>
        </w:rPr>
        <w:t>3</w:t>
      </w:r>
      <w:r w:rsidR="00B14688" w:rsidRPr="008D6613">
        <w:rPr>
          <w:rFonts w:ascii="Arial" w:hAnsi="Arial" w:cs="Arial"/>
          <w:spacing w:val="-2"/>
          <w:sz w:val="22"/>
          <w:lang w:val="en-US" w:eastAsia="en-US"/>
        </w:rPr>
        <w:t xml:space="preserve">% </w:t>
      </w:r>
      <w:r w:rsidR="00A61751">
        <w:rPr>
          <w:rFonts w:ascii="Arial" w:hAnsi="Arial" w:cs="Arial"/>
          <w:spacing w:val="-2"/>
          <w:sz w:val="22"/>
          <w:lang w:val="en-US" w:eastAsia="en-US"/>
        </w:rPr>
        <w:t xml:space="preserve">CER </w:t>
      </w:r>
      <w:r w:rsidR="00B14688" w:rsidRPr="008D6613">
        <w:rPr>
          <w:rFonts w:ascii="Arial" w:hAnsi="Arial" w:cs="Arial"/>
          <w:spacing w:val="-2"/>
          <w:sz w:val="22"/>
          <w:lang w:val="en-US" w:eastAsia="en-US"/>
        </w:rPr>
        <w:t xml:space="preserve">growth from the core portfolio </w:t>
      </w:r>
      <w:r w:rsidR="00886BEC" w:rsidRPr="008D6613">
        <w:rPr>
          <w:rFonts w:ascii="Arial" w:hAnsi="Arial" w:cs="Arial"/>
          <w:spacing w:val="-2"/>
          <w:sz w:val="22"/>
          <w:lang w:val="en-US" w:eastAsia="en-US"/>
        </w:rPr>
        <w:t xml:space="preserve">while </w:t>
      </w:r>
      <w:r w:rsidR="00B14688" w:rsidRPr="008D6613">
        <w:rPr>
          <w:rFonts w:ascii="Arial" w:hAnsi="Arial" w:cs="Arial"/>
          <w:spacing w:val="-2"/>
          <w:sz w:val="22"/>
          <w:lang w:val="en-US" w:eastAsia="en-US"/>
        </w:rPr>
        <w:t>absorbing the ongoing</w:t>
      </w:r>
      <w:r w:rsidR="008153F0">
        <w:rPr>
          <w:rFonts w:ascii="Arial" w:hAnsi="Arial" w:cs="Arial"/>
          <w:spacing w:val="-2"/>
          <w:sz w:val="22"/>
          <w:lang w:val="en-US" w:eastAsia="en-US"/>
        </w:rPr>
        <w:t xml:space="preserve"> </w:t>
      </w:r>
      <w:r w:rsidR="0095632E">
        <w:rPr>
          <w:rFonts w:ascii="Arial" w:hAnsi="Arial" w:cs="Arial"/>
          <w:spacing w:val="-2"/>
          <w:sz w:val="22"/>
          <w:lang w:val="en-US" w:eastAsia="en-US"/>
        </w:rPr>
        <w:t>expected</w:t>
      </w:r>
      <w:r w:rsidR="00B14688" w:rsidRPr="008D6613">
        <w:rPr>
          <w:rFonts w:ascii="Arial" w:hAnsi="Arial" w:cs="Arial"/>
          <w:spacing w:val="-2"/>
          <w:sz w:val="22"/>
          <w:lang w:val="en-US" w:eastAsia="en-US"/>
        </w:rPr>
        <w:t xml:space="preserve"> decline in sales o</w:t>
      </w:r>
      <w:r w:rsidR="00886BEC" w:rsidRPr="008D6613">
        <w:rPr>
          <w:rFonts w:ascii="Arial" w:hAnsi="Arial" w:cs="Arial"/>
          <w:spacing w:val="-2"/>
          <w:sz w:val="22"/>
          <w:lang w:val="en-US" w:eastAsia="en-US"/>
        </w:rPr>
        <w:t>f U.S. HPV test products (-44</w:t>
      </w:r>
      <w:r w:rsidR="00C122F2" w:rsidRPr="008D6613">
        <w:rPr>
          <w:rFonts w:ascii="Arial" w:hAnsi="Arial" w:cs="Arial"/>
          <w:spacing w:val="-2"/>
          <w:sz w:val="22"/>
          <w:lang w:val="en-US" w:eastAsia="en-US"/>
        </w:rPr>
        <w:t>% /</w:t>
      </w:r>
      <w:r w:rsidR="00B14688" w:rsidRPr="008D6613">
        <w:rPr>
          <w:rFonts w:ascii="Arial" w:hAnsi="Arial" w:cs="Arial"/>
          <w:spacing w:val="-2"/>
          <w:sz w:val="22"/>
          <w:lang w:val="en-US" w:eastAsia="en-US"/>
        </w:rPr>
        <w:t xml:space="preserve"> 3% of sales)</w:t>
      </w:r>
      <w:r w:rsidR="004358BB" w:rsidRPr="008D6613">
        <w:rPr>
          <w:rFonts w:ascii="Arial" w:hAnsi="Arial" w:cs="Arial"/>
          <w:spacing w:val="-2"/>
          <w:sz w:val="22"/>
          <w:lang w:val="en-US" w:eastAsia="en-US"/>
        </w:rPr>
        <w:t>.</w:t>
      </w:r>
      <w:r w:rsidR="00B14688" w:rsidRPr="008D6613">
        <w:rPr>
          <w:rFonts w:ascii="Arial" w:hAnsi="Arial" w:cs="Arial"/>
          <w:spacing w:val="-2"/>
          <w:sz w:val="22"/>
          <w:lang w:val="en-US" w:eastAsia="en-US"/>
        </w:rPr>
        <w:t xml:space="preserve"> </w:t>
      </w:r>
      <w:r w:rsidR="004358BB" w:rsidRPr="008D6613">
        <w:rPr>
          <w:rFonts w:ascii="Arial" w:hAnsi="Arial" w:cs="Arial"/>
          <w:spacing w:val="-2"/>
          <w:sz w:val="22"/>
          <w:lang w:val="en-US" w:eastAsia="en-US"/>
        </w:rPr>
        <w:t xml:space="preserve">Instrument sales </w:t>
      </w:r>
      <w:r w:rsidR="00886BEC" w:rsidRPr="008D6613">
        <w:rPr>
          <w:rFonts w:ascii="Arial" w:hAnsi="Arial" w:cs="Arial"/>
          <w:spacing w:val="-2"/>
          <w:sz w:val="22"/>
          <w:lang w:val="en-US" w:eastAsia="en-US"/>
        </w:rPr>
        <w:t xml:space="preserve">rose at a low-single-digit pace as strong revenue growth for </w:t>
      </w:r>
      <w:r w:rsidR="00D654DB" w:rsidRPr="008D6613">
        <w:rPr>
          <w:rFonts w:ascii="Arial" w:hAnsi="Arial" w:cs="Arial"/>
          <w:spacing w:val="-2"/>
          <w:sz w:val="22"/>
          <w:lang w:val="en-US" w:eastAsia="en-US"/>
        </w:rPr>
        <w:t xml:space="preserve">the </w:t>
      </w:r>
      <w:proofErr w:type="spellStart"/>
      <w:r w:rsidR="00D654DB" w:rsidRPr="008D6613">
        <w:rPr>
          <w:rFonts w:ascii="Arial" w:hAnsi="Arial" w:cs="Arial"/>
          <w:spacing w:val="-2"/>
          <w:sz w:val="22"/>
          <w:lang w:val="en-US" w:eastAsia="en-US"/>
        </w:rPr>
        <w:t>QIAsymphony</w:t>
      </w:r>
      <w:proofErr w:type="spellEnd"/>
      <w:r w:rsidR="00D654DB" w:rsidRPr="008D6613">
        <w:rPr>
          <w:rFonts w:ascii="Arial" w:hAnsi="Arial" w:cs="Arial"/>
          <w:spacing w:val="-2"/>
          <w:sz w:val="22"/>
          <w:lang w:val="en-US" w:eastAsia="en-US"/>
        </w:rPr>
        <w:t xml:space="preserve"> </w:t>
      </w:r>
      <w:r w:rsidR="00886BEC" w:rsidRPr="008D6613">
        <w:rPr>
          <w:rFonts w:ascii="Arial" w:hAnsi="Arial" w:cs="Arial"/>
          <w:spacing w:val="-2"/>
          <w:sz w:val="22"/>
          <w:lang w:val="en-US" w:eastAsia="en-US"/>
        </w:rPr>
        <w:t xml:space="preserve">and </w:t>
      </w:r>
      <w:proofErr w:type="spellStart"/>
      <w:r w:rsidR="00886BEC" w:rsidRPr="008D6613">
        <w:rPr>
          <w:rFonts w:ascii="Arial" w:hAnsi="Arial" w:cs="Arial"/>
          <w:spacing w:val="-2"/>
          <w:sz w:val="22"/>
          <w:lang w:val="en-US" w:eastAsia="en-US"/>
        </w:rPr>
        <w:t>QIAcube</w:t>
      </w:r>
      <w:proofErr w:type="spellEnd"/>
      <w:r w:rsidR="00886BEC" w:rsidRPr="008D6613">
        <w:rPr>
          <w:rFonts w:ascii="Arial" w:hAnsi="Arial" w:cs="Arial"/>
          <w:spacing w:val="-2"/>
          <w:sz w:val="22"/>
          <w:lang w:val="en-US" w:eastAsia="en-US"/>
        </w:rPr>
        <w:t xml:space="preserve"> </w:t>
      </w:r>
      <w:r w:rsidR="00D654DB" w:rsidRPr="008D6613">
        <w:rPr>
          <w:rFonts w:ascii="Arial" w:hAnsi="Arial" w:cs="Arial"/>
          <w:spacing w:val="-2"/>
          <w:sz w:val="22"/>
          <w:lang w:val="en-US" w:eastAsia="en-US"/>
        </w:rPr>
        <w:t>automation</w:t>
      </w:r>
      <w:r w:rsidR="00622C9D" w:rsidRPr="008D6613">
        <w:rPr>
          <w:rFonts w:ascii="Arial" w:hAnsi="Arial" w:cs="Arial"/>
          <w:spacing w:val="-2"/>
          <w:sz w:val="22"/>
          <w:lang w:val="en-US" w:eastAsia="en-US"/>
        </w:rPr>
        <w:t xml:space="preserve"> systems</w:t>
      </w:r>
      <w:r w:rsidR="00D654DB" w:rsidRPr="008D6613">
        <w:rPr>
          <w:rFonts w:ascii="Arial" w:hAnsi="Arial" w:cs="Arial"/>
          <w:spacing w:val="-2"/>
          <w:sz w:val="22"/>
          <w:lang w:val="en-US" w:eastAsia="en-US"/>
        </w:rPr>
        <w:t xml:space="preserve"> </w:t>
      </w:r>
      <w:r w:rsidR="00886BEC" w:rsidRPr="008D6613">
        <w:rPr>
          <w:rFonts w:ascii="Arial" w:hAnsi="Arial" w:cs="Arial"/>
          <w:spacing w:val="-2"/>
          <w:sz w:val="22"/>
          <w:lang w:val="en-US" w:eastAsia="en-US"/>
        </w:rPr>
        <w:t xml:space="preserve">was </w:t>
      </w:r>
      <w:r w:rsidR="00083995">
        <w:rPr>
          <w:rFonts w:ascii="Arial" w:hAnsi="Arial" w:cs="Arial"/>
          <w:spacing w:val="-2"/>
          <w:sz w:val="22"/>
          <w:lang w:val="en-US" w:eastAsia="en-US"/>
        </w:rPr>
        <w:t>partially offset</w:t>
      </w:r>
      <w:r w:rsidR="00083995" w:rsidRPr="008D6613">
        <w:rPr>
          <w:rFonts w:ascii="Arial" w:hAnsi="Arial" w:cs="Arial"/>
          <w:spacing w:val="-2"/>
          <w:sz w:val="22"/>
          <w:lang w:val="en-US" w:eastAsia="en-US"/>
        </w:rPr>
        <w:t xml:space="preserve"> </w:t>
      </w:r>
      <w:r w:rsidR="00886BEC" w:rsidRPr="008D6613">
        <w:rPr>
          <w:rFonts w:ascii="Arial" w:hAnsi="Arial" w:cs="Arial"/>
          <w:spacing w:val="-2"/>
          <w:sz w:val="22"/>
          <w:lang w:val="en-US" w:eastAsia="en-US"/>
        </w:rPr>
        <w:t>by weaker trends for other products and instrument services</w:t>
      </w:r>
      <w:r w:rsidR="00097B7E">
        <w:rPr>
          <w:rFonts w:ascii="Arial" w:hAnsi="Arial" w:cs="Arial"/>
          <w:spacing w:val="-2"/>
          <w:sz w:val="22"/>
          <w:lang w:val="en-US" w:eastAsia="en-US"/>
        </w:rPr>
        <w:t>, while</w:t>
      </w:r>
      <w:r w:rsidR="00886BEC" w:rsidRPr="008D6613">
        <w:rPr>
          <w:rFonts w:ascii="Arial" w:hAnsi="Arial" w:cs="Arial"/>
          <w:spacing w:val="-2"/>
          <w:sz w:val="22"/>
          <w:lang w:val="en-US" w:eastAsia="en-US"/>
        </w:rPr>
        <w:t xml:space="preserve"> </w:t>
      </w:r>
      <w:r w:rsidR="00097B7E">
        <w:rPr>
          <w:rFonts w:ascii="Arial" w:hAnsi="Arial" w:cs="Arial"/>
          <w:spacing w:val="-2"/>
          <w:sz w:val="22"/>
          <w:lang w:val="en-US" w:eastAsia="en-US"/>
        </w:rPr>
        <w:t>c</w:t>
      </w:r>
      <w:r w:rsidR="00B14688" w:rsidRPr="008D6613">
        <w:rPr>
          <w:rFonts w:ascii="Arial" w:hAnsi="Arial" w:cs="Arial"/>
          <w:spacing w:val="-2"/>
          <w:sz w:val="22"/>
          <w:lang w:val="en-US" w:eastAsia="en-US"/>
        </w:rPr>
        <w:t>onsumables and related revenues</w:t>
      </w:r>
      <w:r w:rsidR="004358BB" w:rsidRPr="008D6613">
        <w:rPr>
          <w:rFonts w:ascii="Arial" w:hAnsi="Arial" w:cs="Arial"/>
          <w:spacing w:val="-2"/>
          <w:sz w:val="22"/>
          <w:lang w:val="en-US" w:eastAsia="en-US"/>
        </w:rPr>
        <w:t xml:space="preserve"> </w:t>
      </w:r>
      <w:r w:rsidR="00097B7E">
        <w:rPr>
          <w:rFonts w:ascii="Arial" w:hAnsi="Arial" w:cs="Arial"/>
          <w:spacing w:val="-2"/>
          <w:sz w:val="22"/>
          <w:lang w:val="en-US" w:eastAsia="en-US"/>
        </w:rPr>
        <w:t>declined at a modest single</w:t>
      </w:r>
      <w:r w:rsidR="004358BB" w:rsidRPr="008D6613">
        <w:rPr>
          <w:rFonts w:ascii="Arial" w:hAnsi="Arial" w:cs="Arial"/>
          <w:spacing w:val="-2"/>
          <w:sz w:val="22"/>
          <w:lang w:val="en-US" w:eastAsia="en-US"/>
        </w:rPr>
        <w:t>-digit</w:t>
      </w:r>
      <w:r w:rsidR="00097B7E">
        <w:rPr>
          <w:rFonts w:ascii="Arial" w:hAnsi="Arial" w:cs="Arial"/>
          <w:spacing w:val="-2"/>
          <w:sz w:val="22"/>
          <w:lang w:val="en-US" w:eastAsia="en-US"/>
        </w:rPr>
        <w:t xml:space="preserve"> rate</w:t>
      </w:r>
      <w:r w:rsidR="00B14688" w:rsidRPr="008D6613">
        <w:rPr>
          <w:rFonts w:ascii="Arial" w:hAnsi="Arial" w:cs="Arial"/>
          <w:spacing w:val="-2"/>
          <w:sz w:val="22"/>
          <w:lang w:val="en-US" w:eastAsia="en-US"/>
        </w:rPr>
        <w:t xml:space="preserve">. </w:t>
      </w:r>
      <w:r w:rsidR="00886BEC" w:rsidRPr="008D6613">
        <w:rPr>
          <w:rFonts w:ascii="Arial" w:hAnsi="Arial" w:cs="Arial"/>
          <w:spacing w:val="-2"/>
          <w:sz w:val="22"/>
          <w:lang w:val="en-US" w:eastAsia="en-US"/>
        </w:rPr>
        <w:t xml:space="preserve">The </w:t>
      </w:r>
      <w:proofErr w:type="spellStart"/>
      <w:r w:rsidR="00886BEC" w:rsidRPr="008D6613">
        <w:rPr>
          <w:rFonts w:ascii="Arial" w:hAnsi="Arial" w:cs="Arial"/>
          <w:spacing w:val="-2"/>
          <w:sz w:val="22"/>
          <w:lang w:val="en-US" w:eastAsia="en-US"/>
        </w:rPr>
        <w:t>QuantiFERON</w:t>
      </w:r>
      <w:proofErr w:type="spellEnd"/>
      <w:r w:rsidR="00886BEC" w:rsidRPr="008D6613">
        <w:rPr>
          <w:rFonts w:ascii="Arial" w:hAnsi="Arial" w:cs="Arial"/>
          <w:spacing w:val="-2"/>
          <w:sz w:val="22"/>
          <w:lang w:val="en-US" w:eastAsia="en-US"/>
        </w:rPr>
        <w:t xml:space="preserve">-TB test, the modern gold standard for latent tuberculosis (TB) testing, maintained </w:t>
      </w:r>
      <w:r w:rsidR="00384A79">
        <w:rPr>
          <w:rFonts w:ascii="Arial" w:hAnsi="Arial" w:cs="Arial"/>
          <w:spacing w:val="-2"/>
          <w:sz w:val="22"/>
          <w:lang w:val="en-US" w:eastAsia="en-US"/>
        </w:rPr>
        <w:t xml:space="preserve">a </w:t>
      </w:r>
      <w:r w:rsidR="00886BEC" w:rsidRPr="008D6613">
        <w:rPr>
          <w:rFonts w:ascii="Arial" w:hAnsi="Arial" w:cs="Arial"/>
          <w:spacing w:val="-2"/>
          <w:sz w:val="22"/>
          <w:lang w:val="en-US" w:eastAsia="en-US"/>
        </w:rPr>
        <w:t>20%</w:t>
      </w:r>
      <w:r w:rsidR="00A61751">
        <w:rPr>
          <w:rFonts w:ascii="Arial" w:hAnsi="Arial" w:cs="Arial"/>
          <w:spacing w:val="-2"/>
          <w:sz w:val="22"/>
          <w:lang w:val="en-US" w:eastAsia="en-US"/>
        </w:rPr>
        <w:t xml:space="preserve"> CER</w:t>
      </w:r>
      <w:r w:rsidR="00886BEC" w:rsidRPr="008D6613">
        <w:rPr>
          <w:rFonts w:ascii="Arial" w:hAnsi="Arial" w:cs="Arial"/>
          <w:spacing w:val="-2"/>
          <w:sz w:val="22"/>
          <w:lang w:val="en-US" w:eastAsia="en-US"/>
        </w:rPr>
        <w:t xml:space="preserve"> growth pace</w:t>
      </w:r>
      <w:r w:rsidR="00384A79">
        <w:rPr>
          <w:rFonts w:ascii="Arial" w:hAnsi="Arial" w:cs="Arial"/>
          <w:spacing w:val="-2"/>
          <w:sz w:val="22"/>
          <w:lang w:val="en-US" w:eastAsia="en-US"/>
        </w:rPr>
        <w:t xml:space="preserve"> during the third quarter</w:t>
      </w:r>
      <w:r w:rsidR="00886BEC" w:rsidRPr="008D6613">
        <w:rPr>
          <w:rFonts w:ascii="Arial" w:hAnsi="Arial" w:cs="Arial"/>
          <w:spacing w:val="-2"/>
          <w:sz w:val="22"/>
          <w:lang w:val="en-US" w:eastAsia="en-US"/>
        </w:rPr>
        <w:t xml:space="preserve">. </w:t>
      </w:r>
      <w:r w:rsidR="00B14688" w:rsidRPr="008D6613">
        <w:rPr>
          <w:rFonts w:ascii="Arial" w:hAnsi="Arial" w:cs="Arial"/>
          <w:spacing w:val="-2"/>
          <w:sz w:val="22"/>
          <w:lang w:val="en-US" w:eastAsia="en-US"/>
        </w:rPr>
        <w:t>The Pe</w:t>
      </w:r>
      <w:r w:rsidR="00886BEC" w:rsidRPr="008D6613">
        <w:rPr>
          <w:rFonts w:ascii="Arial" w:hAnsi="Arial" w:cs="Arial"/>
          <w:spacing w:val="-2"/>
          <w:sz w:val="22"/>
          <w:lang w:val="en-US" w:eastAsia="en-US"/>
        </w:rPr>
        <w:t xml:space="preserve">rsonalized Healthcare portfolio posted higher sales on </w:t>
      </w:r>
      <w:r w:rsidR="00B14688" w:rsidRPr="008D6613">
        <w:rPr>
          <w:rFonts w:ascii="Arial" w:hAnsi="Arial" w:cs="Arial"/>
          <w:spacing w:val="-2"/>
          <w:sz w:val="22"/>
          <w:lang w:val="en-US" w:eastAsia="en-US"/>
        </w:rPr>
        <w:t xml:space="preserve">revenues from </w:t>
      </w:r>
      <w:r w:rsidR="004358BB" w:rsidRPr="008D6613">
        <w:rPr>
          <w:rFonts w:ascii="Arial" w:hAnsi="Arial" w:cs="Arial"/>
          <w:spacing w:val="-2"/>
          <w:sz w:val="22"/>
          <w:lang w:val="en-US" w:eastAsia="en-US"/>
        </w:rPr>
        <w:t>P</w:t>
      </w:r>
      <w:r w:rsidR="00B14688" w:rsidRPr="008D6613">
        <w:rPr>
          <w:rFonts w:ascii="Arial" w:hAnsi="Arial" w:cs="Arial"/>
          <w:spacing w:val="-2"/>
          <w:sz w:val="22"/>
          <w:lang w:val="en-US" w:eastAsia="en-US"/>
        </w:rPr>
        <w:t xml:space="preserve">harma co-development </w:t>
      </w:r>
      <w:r w:rsidR="00B14688" w:rsidRPr="00384A79">
        <w:rPr>
          <w:rFonts w:ascii="Arial" w:hAnsi="Arial" w:cs="Arial"/>
          <w:spacing w:val="-2"/>
          <w:sz w:val="22"/>
          <w:lang w:val="en-US" w:eastAsia="en-US"/>
        </w:rPr>
        <w:t>agreements</w:t>
      </w:r>
      <w:r w:rsidR="00886BEC" w:rsidRPr="00384A79">
        <w:rPr>
          <w:rFonts w:ascii="Arial" w:hAnsi="Arial" w:cs="Arial"/>
          <w:spacing w:val="-2"/>
          <w:sz w:val="22"/>
          <w:lang w:val="en-US" w:eastAsia="en-US"/>
        </w:rPr>
        <w:t xml:space="preserve">, but </w:t>
      </w:r>
      <w:r w:rsidR="0095632E" w:rsidRPr="00384A79">
        <w:rPr>
          <w:rFonts w:ascii="Arial" w:hAnsi="Arial" w:cs="Arial"/>
          <w:spacing w:val="-2"/>
          <w:sz w:val="22"/>
          <w:lang w:val="en-US" w:eastAsia="en-US"/>
        </w:rPr>
        <w:t xml:space="preserve">showed </w:t>
      </w:r>
      <w:r w:rsidR="00886BEC" w:rsidRPr="00384A79">
        <w:rPr>
          <w:rFonts w:ascii="Arial" w:hAnsi="Arial" w:cs="Arial"/>
          <w:spacing w:val="-2"/>
          <w:sz w:val="22"/>
          <w:lang w:val="en-US" w:eastAsia="en-US"/>
        </w:rPr>
        <w:t xml:space="preserve">slower </w:t>
      </w:r>
      <w:r w:rsidR="00886BEC" w:rsidRPr="00C70C89">
        <w:rPr>
          <w:rFonts w:ascii="Arial" w:hAnsi="Arial" w:cs="Arial"/>
          <w:spacing w:val="-2"/>
          <w:sz w:val="22"/>
          <w:lang w:val="en-US" w:eastAsia="en-US"/>
        </w:rPr>
        <w:t xml:space="preserve">trends for </w:t>
      </w:r>
      <w:r w:rsidR="00B14688" w:rsidRPr="00C70C89">
        <w:rPr>
          <w:rFonts w:ascii="Arial" w:hAnsi="Arial" w:cs="Arial"/>
          <w:spacing w:val="-2"/>
          <w:sz w:val="22"/>
          <w:lang w:val="en-US" w:eastAsia="en-US"/>
        </w:rPr>
        <w:t xml:space="preserve">companion diagnostic assays. </w:t>
      </w:r>
      <w:r w:rsidR="00F000BA" w:rsidRPr="00C70C89">
        <w:rPr>
          <w:rFonts w:ascii="Arial" w:hAnsi="Arial" w:cs="Arial"/>
          <w:spacing w:val="-2"/>
          <w:sz w:val="22"/>
          <w:lang w:val="en-US" w:eastAsia="en-US"/>
        </w:rPr>
        <w:t>Consumables s</w:t>
      </w:r>
      <w:r w:rsidR="00810EB2" w:rsidRPr="00C70C89">
        <w:rPr>
          <w:rFonts w:ascii="Arial" w:hAnsi="Arial" w:cs="Arial"/>
          <w:spacing w:val="-2"/>
          <w:sz w:val="22"/>
          <w:lang w:val="en-US" w:eastAsia="en-US"/>
        </w:rPr>
        <w:t xml:space="preserve">ales related to the </w:t>
      </w:r>
      <w:proofErr w:type="spellStart"/>
      <w:r w:rsidR="00810EB2" w:rsidRPr="00C70C89">
        <w:rPr>
          <w:rFonts w:ascii="Arial" w:hAnsi="Arial" w:cs="Arial"/>
          <w:spacing w:val="-2"/>
          <w:sz w:val="22"/>
          <w:lang w:val="en-US" w:eastAsia="en-US"/>
        </w:rPr>
        <w:t>QIAsymphony</w:t>
      </w:r>
      <w:proofErr w:type="spellEnd"/>
      <w:r w:rsidR="00810EB2" w:rsidRPr="00C70C89">
        <w:rPr>
          <w:rFonts w:ascii="Arial" w:hAnsi="Arial" w:cs="Arial"/>
          <w:spacing w:val="-2"/>
          <w:sz w:val="22"/>
          <w:lang w:val="en-US" w:eastAsia="en-US"/>
        </w:rPr>
        <w:t xml:space="preserve"> automation platform advanced at a solid double-digit pace</w:t>
      </w:r>
      <w:r w:rsidR="00886BEC" w:rsidRPr="00C70C89">
        <w:rPr>
          <w:rFonts w:ascii="Arial" w:hAnsi="Arial" w:cs="Arial"/>
          <w:spacing w:val="-2"/>
          <w:sz w:val="22"/>
          <w:lang w:val="en-US" w:eastAsia="en-US"/>
        </w:rPr>
        <w:t xml:space="preserve">, </w:t>
      </w:r>
      <w:r w:rsidR="00097B7E" w:rsidRPr="00C70C89">
        <w:rPr>
          <w:rFonts w:ascii="Arial" w:hAnsi="Arial" w:cs="Arial"/>
          <w:spacing w:val="-2"/>
          <w:sz w:val="22"/>
          <w:lang w:val="en-US" w:eastAsia="en-US"/>
        </w:rPr>
        <w:t xml:space="preserve">while </w:t>
      </w:r>
      <w:r w:rsidR="00886BEC" w:rsidRPr="00C70C89">
        <w:rPr>
          <w:rFonts w:ascii="Arial" w:hAnsi="Arial" w:cs="Arial"/>
          <w:spacing w:val="-2"/>
          <w:sz w:val="22"/>
          <w:lang w:val="en-US" w:eastAsia="en-US"/>
        </w:rPr>
        <w:t xml:space="preserve">sales </w:t>
      </w:r>
      <w:r w:rsidR="006D0BBA" w:rsidRPr="00C70C89">
        <w:rPr>
          <w:rFonts w:ascii="Arial" w:hAnsi="Arial" w:cs="Arial"/>
          <w:spacing w:val="-2"/>
          <w:sz w:val="22"/>
          <w:lang w:val="en-US" w:eastAsia="en-US"/>
        </w:rPr>
        <w:t xml:space="preserve">in other product areas of the portfolio </w:t>
      </w:r>
      <w:r w:rsidR="00886BEC" w:rsidRPr="00C70C89">
        <w:rPr>
          <w:rFonts w:ascii="Arial" w:hAnsi="Arial" w:cs="Arial"/>
          <w:spacing w:val="-2"/>
          <w:sz w:val="22"/>
          <w:lang w:val="en-US" w:eastAsia="en-US"/>
        </w:rPr>
        <w:t>faced a tough comparison to results in the year-ago quarter that included national tenders</w:t>
      </w:r>
      <w:r w:rsidR="008E18E2" w:rsidRPr="00C70C89">
        <w:rPr>
          <w:rFonts w:ascii="Arial" w:hAnsi="Arial" w:cs="Arial"/>
          <w:spacing w:val="-2"/>
          <w:sz w:val="22"/>
          <w:lang w:val="en-US" w:eastAsia="en-US"/>
        </w:rPr>
        <w:t xml:space="preserve"> related to outbreaks</w:t>
      </w:r>
      <w:r w:rsidR="00810EB2" w:rsidRPr="00C70C89">
        <w:rPr>
          <w:rFonts w:ascii="Arial" w:hAnsi="Arial" w:cs="Arial"/>
          <w:spacing w:val="-2"/>
          <w:sz w:val="22"/>
          <w:lang w:val="en-US" w:eastAsia="en-US"/>
        </w:rPr>
        <w:t xml:space="preserve">. </w:t>
      </w:r>
      <w:r w:rsidR="00664C3B" w:rsidRPr="00C70C89">
        <w:rPr>
          <w:rFonts w:ascii="Arial" w:hAnsi="Arial" w:cs="Arial"/>
          <w:spacing w:val="-2"/>
          <w:sz w:val="22"/>
          <w:lang w:val="en-US" w:eastAsia="en-US"/>
        </w:rPr>
        <w:t xml:space="preserve">In the first </w:t>
      </w:r>
      <w:r w:rsidR="00083995" w:rsidRPr="00C70C89">
        <w:rPr>
          <w:rFonts w:ascii="Arial" w:hAnsi="Arial" w:cs="Arial"/>
          <w:spacing w:val="-2"/>
          <w:sz w:val="22"/>
          <w:lang w:val="en-US" w:eastAsia="en-US"/>
        </w:rPr>
        <w:t xml:space="preserve">nine months </w:t>
      </w:r>
      <w:r w:rsidR="00664C3B" w:rsidRPr="00C70C89">
        <w:rPr>
          <w:rFonts w:ascii="Arial" w:hAnsi="Arial" w:cs="Arial"/>
          <w:spacing w:val="-2"/>
          <w:sz w:val="22"/>
          <w:lang w:val="en-US" w:eastAsia="en-US"/>
        </w:rPr>
        <w:t>of 2015, Mo</w:t>
      </w:r>
      <w:r w:rsidR="005C7CC1" w:rsidRPr="00C70C89">
        <w:rPr>
          <w:rFonts w:ascii="Arial" w:hAnsi="Arial" w:cs="Arial"/>
          <w:spacing w:val="-2"/>
          <w:sz w:val="22"/>
          <w:lang w:val="en-US" w:eastAsia="en-US"/>
        </w:rPr>
        <w:t>lecular Diagnostics sales rose 1</w:t>
      </w:r>
      <w:r w:rsidR="00664C3B" w:rsidRPr="00C70C89">
        <w:rPr>
          <w:rFonts w:ascii="Arial" w:hAnsi="Arial" w:cs="Arial"/>
          <w:spacing w:val="-2"/>
          <w:sz w:val="22"/>
          <w:lang w:val="en-US" w:eastAsia="en-US"/>
        </w:rPr>
        <w:t>% CER (+</w:t>
      </w:r>
      <w:r w:rsidR="00886BEC" w:rsidRPr="00C70C89">
        <w:rPr>
          <w:rFonts w:ascii="Arial" w:hAnsi="Arial" w:cs="Arial"/>
          <w:spacing w:val="-2"/>
          <w:sz w:val="22"/>
          <w:lang w:val="en-US" w:eastAsia="en-US"/>
        </w:rPr>
        <w:t>8</w:t>
      </w:r>
      <w:r w:rsidR="00664C3B" w:rsidRPr="00C70C89">
        <w:rPr>
          <w:rFonts w:ascii="Arial" w:hAnsi="Arial" w:cs="Arial"/>
          <w:spacing w:val="-2"/>
          <w:sz w:val="22"/>
          <w:lang w:val="en-US" w:eastAsia="en-US"/>
        </w:rPr>
        <w:t xml:space="preserve">% excluding U.S. HPV sales) and provided </w:t>
      </w:r>
      <w:r w:rsidR="008A0DB7" w:rsidRPr="00C70C89">
        <w:rPr>
          <w:rFonts w:ascii="Arial" w:hAnsi="Arial" w:cs="Arial"/>
          <w:spacing w:val="-2"/>
          <w:sz w:val="22"/>
          <w:lang w:val="en-US" w:eastAsia="en-US"/>
        </w:rPr>
        <w:t>49</w:t>
      </w:r>
      <w:r w:rsidR="00664C3B" w:rsidRPr="00C70C89">
        <w:rPr>
          <w:rFonts w:ascii="Arial" w:hAnsi="Arial" w:cs="Arial"/>
          <w:spacing w:val="-2"/>
          <w:sz w:val="22"/>
          <w:lang w:val="en-US" w:eastAsia="en-US"/>
        </w:rPr>
        <w:t>% of sales.</w:t>
      </w:r>
    </w:p>
    <w:p w:rsidR="00664C3B" w:rsidRPr="008D6613" w:rsidRDefault="008B0C85" w:rsidP="00664C3B">
      <w:pPr>
        <w:pStyle w:val="NormalWeb"/>
        <w:spacing w:before="240" w:beforeAutospacing="0" w:after="0" w:afterAutospacing="0"/>
        <w:jc w:val="both"/>
        <w:rPr>
          <w:rFonts w:ascii="Arial" w:hAnsi="Arial" w:cs="Arial"/>
          <w:spacing w:val="-2"/>
          <w:sz w:val="22"/>
          <w:lang w:val="en-US" w:eastAsia="en-US"/>
        </w:rPr>
      </w:pPr>
      <w:r w:rsidRPr="00C70C89">
        <w:rPr>
          <w:rFonts w:ascii="Arial" w:hAnsi="Arial" w:cs="Arial"/>
          <w:b/>
          <w:spacing w:val="-2"/>
          <w:sz w:val="22"/>
          <w:lang w:val="en-US" w:eastAsia="en-US"/>
        </w:rPr>
        <w:t>Applied Testing</w:t>
      </w:r>
      <w:r w:rsidRPr="00C70C89">
        <w:rPr>
          <w:rFonts w:ascii="Arial" w:hAnsi="Arial" w:cs="Arial"/>
          <w:spacing w:val="-2"/>
          <w:sz w:val="22"/>
          <w:lang w:val="en-US" w:eastAsia="en-US"/>
        </w:rPr>
        <w:t xml:space="preserve"> (</w:t>
      </w:r>
      <w:r w:rsidR="00DE2255" w:rsidRPr="00C70C89">
        <w:rPr>
          <w:rFonts w:ascii="Arial" w:hAnsi="Arial" w:cs="Arial"/>
          <w:spacing w:val="-2"/>
          <w:sz w:val="22"/>
          <w:lang w:val="en-US" w:eastAsia="en-US"/>
        </w:rPr>
        <w:t>Q3</w:t>
      </w:r>
      <w:r w:rsidR="00F145B6" w:rsidRPr="00C70C89">
        <w:rPr>
          <w:rFonts w:ascii="Arial" w:hAnsi="Arial" w:cs="Arial"/>
          <w:spacing w:val="-2"/>
          <w:sz w:val="22"/>
          <w:lang w:val="en-US" w:eastAsia="en-US"/>
        </w:rPr>
        <w:t xml:space="preserve"> 2015</w:t>
      </w:r>
      <w:r w:rsidRPr="00C70C89">
        <w:rPr>
          <w:rFonts w:ascii="Arial" w:hAnsi="Arial" w:cs="Arial"/>
          <w:spacing w:val="-2"/>
          <w:sz w:val="22"/>
          <w:lang w:val="en-US" w:eastAsia="en-US"/>
        </w:rPr>
        <w:t>: +</w:t>
      </w:r>
      <w:r w:rsidR="00BF19A7" w:rsidRPr="00C70C89">
        <w:rPr>
          <w:rFonts w:ascii="Arial" w:hAnsi="Arial" w:cs="Arial"/>
          <w:spacing w:val="-2"/>
          <w:sz w:val="22"/>
          <w:lang w:val="en-US" w:eastAsia="en-US"/>
        </w:rPr>
        <w:t>6</w:t>
      </w:r>
      <w:r w:rsidRPr="00C70C89">
        <w:rPr>
          <w:rFonts w:ascii="Arial" w:hAnsi="Arial" w:cs="Arial"/>
          <w:spacing w:val="-2"/>
          <w:sz w:val="22"/>
          <w:lang w:val="en-US" w:eastAsia="en-US"/>
        </w:rPr>
        <w:t xml:space="preserve">% </w:t>
      </w:r>
      <w:r w:rsidR="00C122F2" w:rsidRPr="00C70C89">
        <w:rPr>
          <w:rFonts w:ascii="Arial" w:hAnsi="Arial" w:cs="Arial"/>
          <w:spacing w:val="-2"/>
          <w:sz w:val="22"/>
          <w:lang w:val="en-US" w:eastAsia="en-US"/>
        </w:rPr>
        <w:t xml:space="preserve">CER / </w:t>
      </w:r>
      <w:r w:rsidRPr="00C70C89">
        <w:rPr>
          <w:rFonts w:ascii="Arial" w:hAnsi="Arial" w:cs="Arial"/>
          <w:spacing w:val="-2"/>
          <w:sz w:val="22"/>
          <w:lang w:val="en-US" w:eastAsia="en-US"/>
        </w:rPr>
        <w:t>9</w:t>
      </w:r>
      <w:r w:rsidR="00664C3B" w:rsidRPr="008D6613">
        <w:rPr>
          <w:rFonts w:ascii="Arial" w:hAnsi="Arial" w:cs="Arial"/>
          <w:spacing w:val="-2"/>
          <w:sz w:val="22"/>
          <w:lang w:val="en-US" w:eastAsia="en-US"/>
        </w:rPr>
        <w:t>% of sales</w:t>
      </w:r>
      <w:r w:rsidRPr="008D6613">
        <w:rPr>
          <w:rFonts w:ascii="Arial" w:hAnsi="Arial" w:cs="Arial"/>
          <w:spacing w:val="-2"/>
          <w:sz w:val="22"/>
          <w:lang w:val="en-US" w:eastAsia="en-US"/>
        </w:rPr>
        <w:t>)</w:t>
      </w:r>
      <w:r w:rsidR="00621718" w:rsidRPr="008D6613">
        <w:rPr>
          <w:rFonts w:ascii="Arial" w:hAnsi="Arial" w:cs="Arial"/>
          <w:spacing w:val="-2"/>
          <w:sz w:val="22"/>
          <w:lang w:val="en-US" w:eastAsia="en-US"/>
        </w:rPr>
        <w:t xml:space="preserve"> delivered ongoing </w:t>
      </w:r>
      <w:r w:rsidR="00260C49">
        <w:rPr>
          <w:rFonts w:ascii="Arial" w:hAnsi="Arial" w:cs="Arial"/>
          <w:spacing w:val="-2"/>
          <w:sz w:val="22"/>
          <w:lang w:val="en-US" w:eastAsia="en-US"/>
        </w:rPr>
        <w:t xml:space="preserve">growth </w:t>
      </w:r>
      <w:r w:rsidR="00260C49" w:rsidRPr="008D6613">
        <w:rPr>
          <w:rFonts w:ascii="Arial" w:hAnsi="Arial" w:cs="Arial"/>
          <w:spacing w:val="-2"/>
          <w:sz w:val="22"/>
          <w:lang w:val="en-US" w:eastAsia="en-US"/>
        </w:rPr>
        <w:t>at a high-single-digit pace</w:t>
      </w:r>
      <w:r w:rsidR="008B7E69">
        <w:rPr>
          <w:rFonts w:ascii="Arial" w:hAnsi="Arial" w:cs="Arial"/>
          <w:spacing w:val="-2"/>
          <w:sz w:val="22"/>
          <w:lang w:val="en-US" w:eastAsia="en-US"/>
        </w:rPr>
        <w:t xml:space="preserve"> </w:t>
      </w:r>
      <w:r w:rsidR="00260C49">
        <w:rPr>
          <w:rFonts w:ascii="Arial" w:hAnsi="Arial" w:cs="Arial"/>
          <w:spacing w:val="-2"/>
          <w:sz w:val="22"/>
          <w:lang w:val="en-US" w:eastAsia="en-US"/>
        </w:rPr>
        <w:t xml:space="preserve">in </w:t>
      </w:r>
      <w:r w:rsidR="00621718" w:rsidRPr="008D6613">
        <w:rPr>
          <w:rFonts w:ascii="Arial" w:hAnsi="Arial" w:cs="Arial"/>
          <w:spacing w:val="-2"/>
          <w:sz w:val="22"/>
          <w:lang w:val="en-US" w:eastAsia="en-US"/>
        </w:rPr>
        <w:t xml:space="preserve">consumables and related revenues, but </w:t>
      </w:r>
      <w:r w:rsidR="00FE189C" w:rsidRPr="008D6613">
        <w:rPr>
          <w:rFonts w:ascii="Arial" w:hAnsi="Arial" w:cs="Arial"/>
          <w:spacing w:val="-2"/>
          <w:sz w:val="22"/>
          <w:lang w:val="en-US" w:eastAsia="en-US"/>
        </w:rPr>
        <w:t xml:space="preserve">faced </w:t>
      </w:r>
      <w:r w:rsidR="00BF19A7">
        <w:rPr>
          <w:rFonts w:ascii="Arial" w:hAnsi="Arial" w:cs="Arial"/>
          <w:spacing w:val="-2"/>
          <w:sz w:val="22"/>
          <w:lang w:val="en-US" w:eastAsia="en-US"/>
        </w:rPr>
        <w:t xml:space="preserve">a shift to </w:t>
      </w:r>
      <w:r w:rsidR="00FE189C" w:rsidRPr="008D6613">
        <w:rPr>
          <w:rFonts w:ascii="Arial" w:hAnsi="Arial" w:cs="Arial"/>
          <w:spacing w:val="-2"/>
          <w:sz w:val="22"/>
          <w:lang w:val="en-US" w:eastAsia="en-US"/>
        </w:rPr>
        <w:t xml:space="preserve">lower </w:t>
      </w:r>
      <w:r w:rsidR="00621718" w:rsidRPr="008D6613">
        <w:rPr>
          <w:rFonts w:ascii="Arial" w:hAnsi="Arial" w:cs="Arial"/>
          <w:spacing w:val="-2"/>
          <w:sz w:val="22"/>
          <w:lang w:val="en-US" w:eastAsia="en-US"/>
        </w:rPr>
        <w:t>instrument sales</w:t>
      </w:r>
      <w:r w:rsidR="00BF19A7">
        <w:rPr>
          <w:rFonts w:ascii="Arial" w:hAnsi="Arial" w:cs="Arial"/>
          <w:spacing w:val="-2"/>
          <w:sz w:val="22"/>
          <w:lang w:val="en-US" w:eastAsia="en-US"/>
        </w:rPr>
        <w:t xml:space="preserve"> in the third quarter of 2015</w:t>
      </w:r>
      <w:r w:rsidR="00C12436" w:rsidRPr="008D6613">
        <w:rPr>
          <w:rFonts w:ascii="Arial" w:hAnsi="Arial" w:cs="Arial"/>
          <w:spacing w:val="-2"/>
          <w:sz w:val="22"/>
          <w:lang w:val="en-US" w:eastAsia="en-US"/>
        </w:rPr>
        <w:t xml:space="preserve">. </w:t>
      </w:r>
      <w:r w:rsidR="00621718" w:rsidRPr="008D6613">
        <w:rPr>
          <w:rFonts w:ascii="Arial" w:hAnsi="Arial" w:cs="Arial"/>
          <w:spacing w:val="-2"/>
          <w:sz w:val="22"/>
          <w:lang w:val="en-US" w:eastAsia="en-US"/>
        </w:rPr>
        <w:t xml:space="preserve">All regions contributed to growth, which </w:t>
      </w:r>
      <w:r w:rsidR="00BF19A7">
        <w:rPr>
          <w:rFonts w:ascii="Arial" w:hAnsi="Arial" w:cs="Arial"/>
          <w:spacing w:val="-2"/>
          <w:sz w:val="22"/>
          <w:lang w:val="en-US" w:eastAsia="en-US"/>
        </w:rPr>
        <w:t xml:space="preserve">was </w:t>
      </w:r>
      <w:r w:rsidR="00621718" w:rsidRPr="008D6613">
        <w:rPr>
          <w:rFonts w:ascii="Arial" w:hAnsi="Arial" w:cs="Arial"/>
          <w:spacing w:val="-2"/>
          <w:sz w:val="22"/>
          <w:lang w:val="en-US" w:eastAsia="en-US"/>
        </w:rPr>
        <w:t xml:space="preserve">led by </w:t>
      </w:r>
      <w:r w:rsidR="00BF19A7">
        <w:rPr>
          <w:rFonts w:ascii="Arial" w:hAnsi="Arial" w:cs="Arial"/>
          <w:spacing w:val="-2"/>
          <w:sz w:val="22"/>
          <w:lang w:val="en-US" w:eastAsia="en-US"/>
        </w:rPr>
        <w:t xml:space="preserve">business volume </w:t>
      </w:r>
      <w:r w:rsidR="00621718" w:rsidRPr="008D6613">
        <w:rPr>
          <w:rFonts w:ascii="Arial" w:hAnsi="Arial" w:cs="Arial"/>
          <w:spacing w:val="-2"/>
          <w:sz w:val="22"/>
          <w:lang w:val="en-US" w:eastAsia="en-US"/>
        </w:rPr>
        <w:t>expansion in Human ID / forensics</w:t>
      </w:r>
      <w:r w:rsidR="00BF19A7">
        <w:rPr>
          <w:rFonts w:ascii="Arial" w:hAnsi="Arial" w:cs="Arial"/>
          <w:spacing w:val="-2"/>
          <w:sz w:val="22"/>
          <w:lang w:val="en-US" w:eastAsia="en-US"/>
        </w:rPr>
        <w:t xml:space="preserve"> and veterinary </w:t>
      </w:r>
      <w:r w:rsidR="0095632E">
        <w:rPr>
          <w:rFonts w:ascii="Arial" w:hAnsi="Arial" w:cs="Arial"/>
          <w:spacing w:val="-2"/>
          <w:sz w:val="22"/>
          <w:lang w:val="en-US" w:eastAsia="en-US"/>
        </w:rPr>
        <w:t>diagnostics</w:t>
      </w:r>
      <w:r w:rsidR="00BF19A7">
        <w:rPr>
          <w:rFonts w:ascii="Arial" w:hAnsi="Arial" w:cs="Arial"/>
          <w:spacing w:val="-2"/>
          <w:sz w:val="22"/>
          <w:lang w:val="en-US" w:eastAsia="en-US"/>
        </w:rPr>
        <w:t xml:space="preserve"> applications</w:t>
      </w:r>
      <w:r w:rsidR="00621718" w:rsidRPr="008D6613">
        <w:rPr>
          <w:rFonts w:ascii="Arial" w:hAnsi="Arial" w:cs="Arial"/>
          <w:spacing w:val="-2"/>
          <w:sz w:val="22"/>
          <w:lang w:val="en-US" w:eastAsia="en-US"/>
        </w:rPr>
        <w:t>. In the first nine months of 2015, Applied Testing sales rose 7% CER and provided 9% of sales.</w:t>
      </w:r>
      <w:r w:rsidR="00FE189C" w:rsidRPr="008D6613">
        <w:rPr>
          <w:rFonts w:ascii="Arial" w:hAnsi="Arial" w:cs="Arial"/>
          <w:spacing w:val="-2"/>
          <w:sz w:val="22"/>
          <w:lang w:val="en-US" w:eastAsia="en-US"/>
        </w:rPr>
        <w:t xml:space="preserve"> </w:t>
      </w:r>
    </w:p>
    <w:p w:rsidR="00763A66" w:rsidRPr="008D6613" w:rsidRDefault="008B0C85" w:rsidP="00763A66">
      <w:pPr>
        <w:pStyle w:val="NormalWeb"/>
        <w:spacing w:before="240" w:beforeAutospacing="0" w:after="0" w:afterAutospacing="0"/>
        <w:jc w:val="both"/>
        <w:rPr>
          <w:rFonts w:ascii="Arial" w:hAnsi="Arial" w:cs="Arial"/>
          <w:spacing w:val="-2"/>
          <w:sz w:val="22"/>
          <w:lang w:val="en-US" w:eastAsia="en-US"/>
        </w:rPr>
      </w:pPr>
      <w:r w:rsidRPr="008D6613">
        <w:rPr>
          <w:rFonts w:ascii="Arial" w:hAnsi="Arial" w:cs="Arial"/>
          <w:b/>
          <w:spacing w:val="-2"/>
          <w:sz w:val="22"/>
          <w:lang w:val="en-US" w:eastAsia="en-US"/>
        </w:rPr>
        <w:t>Pharma</w:t>
      </w:r>
      <w:r w:rsidRPr="008D6613">
        <w:rPr>
          <w:rFonts w:ascii="Arial" w:hAnsi="Arial" w:cs="Arial"/>
          <w:spacing w:val="-2"/>
          <w:sz w:val="22"/>
          <w:lang w:val="en-US" w:eastAsia="en-US"/>
        </w:rPr>
        <w:t xml:space="preserve"> (</w:t>
      </w:r>
      <w:r w:rsidR="00621718" w:rsidRPr="008D6613">
        <w:rPr>
          <w:rFonts w:ascii="Arial" w:hAnsi="Arial" w:cs="Arial"/>
          <w:spacing w:val="-2"/>
          <w:sz w:val="22"/>
          <w:lang w:val="en-US" w:eastAsia="en-US"/>
        </w:rPr>
        <w:t>Q3</w:t>
      </w:r>
      <w:r w:rsidR="00C122F2" w:rsidRPr="008D6613">
        <w:rPr>
          <w:rFonts w:ascii="Arial" w:hAnsi="Arial" w:cs="Arial"/>
          <w:spacing w:val="-2"/>
          <w:sz w:val="22"/>
          <w:lang w:val="en-US" w:eastAsia="en-US"/>
        </w:rPr>
        <w:t xml:space="preserve"> 2015: +</w:t>
      </w:r>
      <w:r w:rsidR="00BF19A7">
        <w:rPr>
          <w:rFonts w:ascii="Arial" w:hAnsi="Arial" w:cs="Arial"/>
          <w:spacing w:val="-2"/>
          <w:sz w:val="22"/>
          <w:lang w:val="en-US" w:eastAsia="en-US"/>
        </w:rPr>
        <w:t>6</w:t>
      </w:r>
      <w:r w:rsidR="00585CBA" w:rsidRPr="008D6613">
        <w:rPr>
          <w:rFonts w:ascii="Arial" w:hAnsi="Arial" w:cs="Arial"/>
          <w:spacing w:val="-2"/>
          <w:sz w:val="22"/>
          <w:lang w:val="en-US" w:eastAsia="en-US"/>
        </w:rPr>
        <w:t xml:space="preserve">% </w:t>
      </w:r>
      <w:r w:rsidR="00C12436" w:rsidRPr="008D6613">
        <w:rPr>
          <w:rFonts w:ascii="Arial" w:hAnsi="Arial" w:cs="Arial"/>
          <w:spacing w:val="-2"/>
          <w:sz w:val="22"/>
          <w:lang w:val="en-US" w:eastAsia="en-US"/>
        </w:rPr>
        <w:t xml:space="preserve">CER / </w:t>
      </w:r>
      <w:r w:rsidR="00384A79">
        <w:rPr>
          <w:rFonts w:ascii="Arial" w:hAnsi="Arial" w:cs="Arial"/>
          <w:spacing w:val="-2"/>
          <w:sz w:val="22"/>
          <w:lang w:val="en-US" w:eastAsia="en-US"/>
        </w:rPr>
        <w:t>20</w:t>
      </w:r>
      <w:r w:rsidRPr="008D6613">
        <w:rPr>
          <w:rFonts w:ascii="Arial" w:hAnsi="Arial" w:cs="Arial"/>
          <w:spacing w:val="-2"/>
          <w:sz w:val="22"/>
          <w:lang w:val="en-US" w:eastAsia="en-US"/>
        </w:rPr>
        <w:t xml:space="preserve">% of sales) </w:t>
      </w:r>
      <w:r w:rsidR="00621718" w:rsidRPr="008D6613">
        <w:rPr>
          <w:rFonts w:ascii="Arial" w:hAnsi="Arial" w:cs="Arial"/>
          <w:spacing w:val="-2"/>
          <w:sz w:val="22"/>
          <w:lang w:val="en-US" w:eastAsia="en-US"/>
        </w:rPr>
        <w:t xml:space="preserve">maintained </w:t>
      </w:r>
      <w:r w:rsidR="00BF19A7">
        <w:rPr>
          <w:rFonts w:ascii="Arial" w:hAnsi="Arial" w:cs="Arial"/>
          <w:spacing w:val="-2"/>
          <w:sz w:val="22"/>
          <w:lang w:val="en-US" w:eastAsia="en-US"/>
        </w:rPr>
        <w:t xml:space="preserve">a </w:t>
      </w:r>
      <w:r w:rsidR="00621718" w:rsidRPr="008D6613">
        <w:rPr>
          <w:rFonts w:ascii="Arial" w:hAnsi="Arial" w:cs="Arial"/>
          <w:spacing w:val="-2"/>
          <w:sz w:val="22"/>
          <w:lang w:val="en-US" w:eastAsia="en-US"/>
        </w:rPr>
        <w:t xml:space="preserve">solid year-on-year performance, advancing on </w:t>
      </w:r>
      <w:r w:rsidR="00BF19A7">
        <w:rPr>
          <w:rFonts w:ascii="Arial" w:hAnsi="Arial" w:cs="Arial"/>
          <w:spacing w:val="-2"/>
          <w:sz w:val="22"/>
          <w:lang w:val="en-US" w:eastAsia="en-US"/>
        </w:rPr>
        <w:t xml:space="preserve">similar single-digit gains </w:t>
      </w:r>
      <w:r w:rsidR="00C12436" w:rsidRPr="008D6613">
        <w:rPr>
          <w:rFonts w:ascii="Arial" w:hAnsi="Arial" w:cs="Arial"/>
          <w:spacing w:val="-2"/>
          <w:sz w:val="22"/>
          <w:lang w:val="en-US" w:eastAsia="en-US"/>
        </w:rPr>
        <w:t>in instrument</w:t>
      </w:r>
      <w:r w:rsidR="00BF19A7">
        <w:rPr>
          <w:rFonts w:ascii="Arial" w:hAnsi="Arial" w:cs="Arial"/>
          <w:spacing w:val="-2"/>
          <w:sz w:val="22"/>
          <w:lang w:val="en-US" w:eastAsia="en-US"/>
        </w:rPr>
        <w:t xml:space="preserve"> sales </w:t>
      </w:r>
      <w:r w:rsidR="00260C49">
        <w:rPr>
          <w:rFonts w:ascii="Arial" w:hAnsi="Arial" w:cs="Arial"/>
          <w:spacing w:val="-2"/>
          <w:sz w:val="22"/>
          <w:lang w:val="en-US" w:eastAsia="en-US"/>
        </w:rPr>
        <w:t xml:space="preserve">and </w:t>
      </w:r>
      <w:r w:rsidR="00C12436" w:rsidRPr="008D6613">
        <w:rPr>
          <w:rFonts w:ascii="Arial" w:hAnsi="Arial" w:cs="Arial"/>
          <w:spacing w:val="-2"/>
          <w:sz w:val="22"/>
          <w:lang w:val="en-US" w:eastAsia="en-US"/>
        </w:rPr>
        <w:t>consumables</w:t>
      </w:r>
      <w:r w:rsidR="002E1895" w:rsidRPr="008D6613">
        <w:rPr>
          <w:rFonts w:ascii="Arial" w:hAnsi="Arial" w:cs="Arial"/>
          <w:spacing w:val="-2"/>
          <w:sz w:val="22"/>
          <w:lang w:val="en-US" w:eastAsia="en-US"/>
        </w:rPr>
        <w:t xml:space="preserve"> and related revenues</w:t>
      </w:r>
      <w:r w:rsidR="00C12436" w:rsidRPr="008D6613">
        <w:rPr>
          <w:rFonts w:ascii="Arial" w:hAnsi="Arial" w:cs="Arial"/>
          <w:spacing w:val="-2"/>
          <w:sz w:val="22"/>
          <w:lang w:val="en-US" w:eastAsia="en-US"/>
        </w:rPr>
        <w:t xml:space="preserve">. </w:t>
      </w:r>
      <w:r w:rsidR="00664C3B" w:rsidRPr="008D6613">
        <w:rPr>
          <w:rFonts w:ascii="Arial" w:hAnsi="Arial" w:cs="Arial"/>
          <w:spacing w:val="-2"/>
          <w:sz w:val="22"/>
          <w:lang w:val="en-US" w:eastAsia="en-US"/>
        </w:rPr>
        <w:t>T</w:t>
      </w:r>
      <w:r w:rsidR="00C12436" w:rsidRPr="008D6613">
        <w:rPr>
          <w:rFonts w:ascii="Arial" w:hAnsi="Arial" w:cs="Arial"/>
          <w:spacing w:val="-2"/>
          <w:sz w:val="22"/>
          <w:lang w:val="en-US" w:eastAsia="en-US"/>
        </w:rPr>
        <w:t xml:space="preserve">he </w:t>
      </w:r>
      <w:r w:rsidR="000E4055" w:rsidRPr="008D6613">
        <w:rPr>
          <w:rFonts w:ascii="Arial" w:hAnsi="Arial" w:cs="Arial"/>
          <w:spacing w:val="-2"/>
          <w:sz w:val="22"/>
          <w:lang w:val="en-US" w:eastAsia="en-US"/>
        </w:rPr>
        <w:t xml:space="preserve">Americas and </w:t>
      </w:r>
      <w:r w:rsidR="00C12436" w:rsidRPr="008D6613">
        <w:rPr>
          <w:rFonts w:ascii="Arial" w:hAnsi="Arial" w:cs="Arial"/>
          <w:spacing w:val="-2"/>
          <w:sz w:val="22"/>
          <w:lang w:val="en-US" w:eastAsia="en-US"/>
        </w:rPr>
        <w:t xml:space="preserve">Europe / Middle East / Africa regions </w:t>
      </w:r>
      <w:r w:rsidR="00664C3B" w:rsidRPr="008D6613">
        <w:rPr>
          <w:rFonts w:ascii="Arial" w:hAnsi="Arial" w:cs="Arial"/>
          <w:spacing w:val="-2"/>
          <w:sz w:val="22"/>
          <w:lang w:val="en-US" w:eastAsia="en-US"/>
        </w:rPr>
        <w:t xml:space="preserve">more than offset </w:t>
      </w:r>
      <w:r w:rsidR="005F4065">
        <w:rPr>
          <w:rFonts w:ascii="Arial" w:hAnsi="Arial" w:cs="Arial"/>
          <w:spacing w:val="-2"/>
          <w:sz w:val="22"/>
          <w:lang w:val="en-US" w:eastAsia="en-US"/>
        </w:rPr>
        <w:t xml:space="preserve">reduced </w:t>
      </w:r>
      <w:r w:rsidR="00621718" w:rsidRPr="008D6613">
        <w:rPr>
          <w:rFonts w:ascii="Arial" w:hAnsi="Arial" w:cs="Arial"/>
          <w:spacing w:val="-2"/>
          <w:sz w:val="22"/>
          <w:lang w:val="en-US" w:eastAsia="en-US"/>
        </w:rPr>
        <w:t xml:space="preserve">contributions from </w:t>
      </w:r>
      <w:r w:rsidR="00922D9F" w:rsidRPr="008D6613">
        <w:rPr>
          <w:rFonts w:ascii="Arial" w:hAnsi="Arial" w:cs="Arial"/>
          <w:spacing w:val="-2"/>
          <w:sz w:val="22"/>
          <w:lang w:val="en-US" w:eastAsia="en-US"/>
        </w:rPr>
        <w:t>Asia-Pacific / Japan</w:t>
      </w:r>
      <w:r w:rsidR="00C12436" w:rsidRPr="008D6613">
        <w:rPr>
          <w:rFonts w:ascii="Arial" w:hAnsi="Arial" w:cs="Arial"/>
          <w:spacing w:val="-2"/>
          <w:sz w:val="22"/>
          <w:lang w:val="en-US" w:eastAsia="en-US"/>
        </w:rPr>
        <w:t>.</w:t>
      </w:r>
      <w:r w:rsidR="00763A66" w:rsidRPr="008D6613">
        <w:rPr>
          <w:rFonts w:ascii="Arial" w:hAnsi="Arial" w:cs="Arial"/>
          <w:spacing w:val="-2"/>
          <w:sz w:val="22"/>
          <w:lang w:val="en-US" w:eastAsia="en-US"/>
        </w:rPr>
        <w:t xml:space="preserve"> In the first </w:t>
      </w:r>
      <w:r w:rsidR="005C7CC1" w:rsidRPr="008D6613">
        <w:rPr>
          <w:rFonts w:ascii="Arial" w:hAnsi="Arial" w:cs="Arial"/>
          <w:spacing w:val="-2"/>
          <w:sz w:val="22"/>
          <w:lang w:val="en-US" w:eastAsia="en-US"/>
        </w:rPr>
        <w:t xml:space="preserve">nine months </w:t>
      </w:r>
      <w:r w:rsidR="00763A66" w:rsidRPr="008D6613">
        <w:rPr>
          <w:rFonts w:ascii="Arial" w:hAnsi="Arial" w:cs="Arial"/>
          <w:spacing w:val="-2"/>
          <w:sz w:val="22"/>
          <w:lang w:val="en-US" w:eastAsia="en-US"/>
        </w:rPr>
        <w:t xml:space="preserve">of 2015, Pharma sales rose 5% CER and provided </w:t>
      </w:r>
      <w:r w:rsidR="00384A79">
        <w:rPr>
          <w:rFonts w:ascii="Arial" w:hAnsi="Arial" w:cs="Arial"/>
          <w:spacing w:val="-2"/>
          <w:sz w:val="22"/>
          <w:lang w:val="en-US" w:eastAsia="en-US"/>
        </w:rPr>
        <w:t>20</w:t>
      </w:r>
      <w:r w:rsidR="00763A66" w:rsidRPr="008D6613">
        <w:rPr>
          <w:rFonts w:ascii="Arial" w:hAnsi="Arial" w:cs="Arial"/>
          <w:spacing w:val="-2"/>
          <w:sz w:val="22"/>
          <w:lang w:val="en-US" w:eastAsia="en-US"/>
        </w:rPr>
        <w:t>% of sales.</w:t>
      </w:r>
    </w:p>
    <w:p w:rsidR="00763A66" w:rsidRPr="008D6613" w:rsidRDefault="008B0C85" w:rsidP="00763A66">
      <w:pPr>
        <w:pStyle w:val="NormalWeb"/>
        <w:spacing w:before="240" w:beforeAutospacing="0" w:after="0" w:afterAutospacing="0"/>
        <w:jc w:val="both"/>
        <w:rPr>
          <w:rFonts w:ascii="Arial" w:hAnsi="Arial" w:cs="Arial"/>
          <w:spacing w:val="-2"/>
          <w:sz w:val="22"/>
          <w:lang w:val="en-US" w:eastAsia="en-US"/>
        </w:rPr>
      </w:pPr>
      <w:r w:rsidRPr="008D6613">
        <w:rPr>
          <w:rFonts w:ascii="Arial" w:hAnsi="Arial" w:cs="Arial"/>
          <w:b/>
          <w:spacing w:val="-2"/>
          <w:sz w:val="22"/>
          <w:lang w:val="en-US" w:eastAsia="en-US"/>
        </w:rPr>
        <w:t>Academia</w:t>
      </w:r>
      <w:r w:rsidRPr="008D6613">
        <w:rPr>
          <w:rFonts w:ascii="Arial" w:hAnsi="Arial" w:cs="Arial"/>
          <w:spacing w:val="-2"/>
          <w:sz w:val="22"/>
          <w:lang w:val="en-US" w:eastAsia="en-US"/>
        </w:rPr>
        <w:t xml:space="preserve"> (</w:t>
      </w:r>
      <w:r w:rsidR="00A211DD" w:rsidRPr="008D6613">
        <w:rPr>
          <w:rFonts w:ascii="Arial" w:hAnsi="Arial" w:cs="Arial"/>
          <w:spacing w:val="-2"/>
          <w:sz w:val="22"/>
          <w:lang w:val="en-US" w:eastAsia="en-US"/>
        </w:rPr>
        <w:t>Q</w:t>
      </w:r>
      <w:r w:rsidR="005C7CC1" w:rsidRPr="008D6613">
        <w:rPr>
          <w:rFonts w:ascii="Arial" w:hAnsi="Arial" w:cs="Arial"/>
          <w:spacing w:val="-2"/>
          <w:sz w:val="22"/>
          <w:lang w:val="en-US" w:eastAsia="en-US"/>
        </w:rPr>
        <w:t>3</w:t>
      </w:r>
      <w:r w:rsidR="00A211DD" w:rsidRPr="008D6613">
        <w:rPr>
          <w:rFonts w:ascii="Arial" w:hAnsi="Arial" w:cs="Arial"/>
          <w:spacing w:val="-2"/>
          <w:sz w:val="22"/>
          <w:lang w:val="en-US" w:eastAsia="en-US"/>
        </w:rPr>
        <w:t xml:space="preserve"> 2015</w:t>
      </w:r>
      <w:r w:rsidR="0024479B" w:rsidRPr="008D6613">
        <w:rPr>
          <w:rFonts w:ascii="Arial" w:hAnsi="Arial" w:cs="Arial"/>
          <w:spacing w:val="-2"/>
          <w:sz w:val="22"/>
          <w:lang w:val="en-US" w:eastAsia="en-US"/>
        </w:rPr>
        <w:t xml:space="preserve">: </w:t>
      </w:r>
      <w:r w:rsidRPr="008D6613">
        <w:rPr>
          <w:rFonts w:ascii="Arial" w:hAnsi="Arial" w:cs="Arial"/>
          <w:spacing w:val="-2"/>
          <w:sz w:val="22"/>
          <w:lang w:val="en-US" w:eastAsia="en-US"/>
        </w:rPr>
        <w:t>+</w:t>
      </w:r>
      <w:r w:rsidR="005F4065">
        <w:rPr>
          <w:rFonts w:ascii="Arial" w:hAnsi="Arial" w:cs="Arial"/>
          <w:spacing w:val="-2"/>
          <w:sz w:val="22"/>
          <w:lang w:val="en-US" w:eastAsia="en-US"/>
        </w:rPr>
        <w:t>6</w:t>
      </w:r>
      <w:r w:rsidR="0024479B" w:rsidRPr="008D6613">
        <w:rPr>
          <w:rFonts w:ascii="Arial" w:hAnsi="Arial" w:cs="Arial"/>
          <w:spacing w:val="-2"/>
          <w:sz w:val="22"/>
          <w:lang w:val="en-US" w:eastAsia="en-US"/>
        </w:rPr>
        <w:t xml:space="preserve">% </w:t>
      </w:r>
      <w:r w:rsidR="00763A66" w:rsidRPr="008D6613">
        <w:rPr>
          <w:rFonts w:ascii="Arial" w:hAnsi="Arial" w:cs="Arial"/>
          <w:spacing w:val="-2"/>
          <w:sz w:val="22"/>
          <w:lang w:val="en-US" w:eastAsia="en-US"/>
        </w:rPr>
        <w:t xml:space="preserve">CER / </w:t>
      </w:r>
      <w:r w:rsidR="0024479B" w:rsidRPr="008D6613">
        <w:rPr>
          <w:rFonts w:ascii="Arial" w:hAnsi="Arial" w:cs="Arial"/>
          <w:spacing w:val="-2"/>
          <w:sz w:val="22"/>
          <w:lang w:val="en-US" w:eastAsia="en-US"/>
        </w:rPr>
        <w:t>2</w:t>
      </w:r>
      <w:r w:rsidR="005C7CC1" w:rsidRPr="008D6613">
        <w:rPr>
          <w:rFonts w:ascii="Arial" w:hAnsi="Arial" w:cs="Arial"/>
          <w:spacing w:val="-2"/>
          <w:sz w:val="22"/>
          <w:lang w:val="en-US" w:eastAsia="en-US"/>
        </w:rPr>
        <w:t>2</w:t>
      </w:r>
      <w:r w:rsidRPr="008D6613">
        <w:rPr>
          <w:rFonts w:ascii="Arial" w:hAnsi="Arial" w:cs="Arial"/>
          <w:spacing w:val="-2"/>
          <w:sz w:val="22"/>
          <w:lang w:val="en-US" w:eastAsia="en-US"/>
        </w:rPr>
        <w:t>% of sales)</w:t>
      </w:r>
      <w:r w:rsidR="000E4055" w:rsidRPr="008D6613">
        <w:rPr>
          <w:rFonts w:ascii="Arial" w:hAnsi="Arial" w:cs="Arial"/>
          <w:spacing w:val="-2"/>
          <w:sz w:val="22"/>
          <w:lang w:val="en-US" w:eastAsia="en-US"/>
        </w:rPr>
        <w:t xml:space="preserve"> </w:t>
      </w:r>
      <w:r w:rsidR="005C7CC1" w:rsidRPr="008D6613">
        <w:rPr>
          <w:rFonts w:ascii="Arial" w:hAnsi="Arial" w:cs="Arial"/>
          <w:spacing w:val="-2"/>
          <w:sz w:val="22"/>
          <w:lang w:val="en-US" w:eastAsia="en-US"/>
        </w:rPr>
        <w:t xml:space="preserve">benefited from </w:t>
      </w:r>
      <w:r w:rsidR="005F4065">
        <w:rPr>
          <w:rFonts w:ascii="Arial" w:hAnsi="Arial" w:cs="Arial"/>
          <w:spacing w:val="-2"/>
          <w:sz w:val="22"/>
          <w:lang w:val="en-US" w:eastAsia="en-US"/>
        </w:rPr>
        <w:t xml:space="preserve">solid </w:t>
      </w:r>
      <w:r w:rsidR="005C7CC1" w:rsidRPr="008D6613">
        <w:rPr>
          <w:rFonts w:ascii="Arial" w:hAnsi="Arial" w:cs="Arial"/>
          <w:spacing w:val="-2"/>
          <w:sz w:val="22"/>
          <w:lang w:val="en-US" w:eastAsia="en-US"/>
        </w:rPr>
        <w:t xml:space="preserve">single-digit sales </w:t>
      </w:r>
      <w:r w:rsidR="005F4065">
        <w:rPr>
          <w:rFonts w:ascii="Arial" w:hAnsi="Arial" w:cs="Arial"/>
          <w:spacing w:val="-2"/>
          <w:sz w:val="22"/>
          <w:lang w:val="en-US" w:eastAsia="en-US"/>
        </w:rPr>
        <w:t xml:space="preserve">growth </w:t>
      </w:r>
      <w:r w:rsidR="005C7CC1" w:rsidRPr="008D6613">
        <w:rPr>
          <w:rFonts w:ascii="Arial" w:hAnsi="Arial" w:cs="Arial"/>
          <w:spacing w:val="-2"/>
          <w:sz w:val="22"/>
          <w:lang w:val="en-US" w:eastAsia="en-US"/>
        </w:rPr>
        <w:t xml:space="preserve">in </w:t>
      </w:r>
      <w:r w:rsidR="002E1895" w:rsidRPr="008D6613">
        <w:rPr>
          <w:rFonts w:ascii="Arial" w:hAnsi="Arial" w:cs="Arial"/>
          <w:spacing w:val="-2"/>
          <w:sz w:val="22"/>
          <w:lang w:val="en-US" w:eastAsia="en-US"/>
        </w:rPr>
        <w:t xml:space="preserve">consumables and </w:t>
      </w:r>
      <w:r w:rsidR="005F4065">
        <w:rPr>
          <w:rFonts w:ascii="Arial" w:hAnsi="Arial" w:cs="Arial"/>
          <w:spacing w:val="-2"/>
          <w:sz w:val="22"/>
          <w:lang w:val="en-US" w:eastAsia="en-US"/>
        </w:rPr>
        <w:t xml:space="preserve">related revenues as well double-digit growth </w:t>
      </w:r>
      <w:r w:rsidR="00A57EB3">
        <w:rPr>
          <w:rFonts w:ascii="Arial" w:hAnsi="Arial" w:cs="Arial"/>
          <w:spacing w:val="-2"/>
          <w:sz w:val="22"/>
          <w:lang w:val="en-US" w:eastAsia="en-US"/>
        </w:rPr>
        <w:t xml:space="preserve">from </w:t>
      </w:r>
      <w:r w:rsidR="002E1895" w:rsidRPr="008D6613">
        <w:rPr>
          <w:rFonts w:ascii="Arial" w:hAnsi="Arial" w:cs="Arial"/>
          <w:spacing w:val="-2"/>
          <w:sz w:val="22"/>
          <w:lang w:val="en-US" w:eastAsia="en-US"/>
        </w:rPr>
        <w:t>instrument</w:t>
      </w:r>
      <w:r w:rsidR="005F4065">
        <w:rPr>
          <w:rFonts w:ascii="Arial" w:hAnsi="Arial" w:cs="Arial"/>
          <w:spacing w:val="-2"/>
          <w:sz w:val="22"/>
          <w:lang w:val="en-US" w:eastAsia="en-US"/>
        </w:rPr>
        <w:t xml:space="preserve">s. Europe contributed </w:t>
      </w:r>
      <w:r w:rsidR="005C7CC1" w:rsidRPr="008D6613">
        <w:rPr>
          <w:rFonts w:ascii="Arial" w:hAnsi="Arial" w:cs="Arial"/>
          <w:spacing w:val="-2"/>
          <w:sz w:val="22"/>
          <w:lang w:val="en-US" w:eastAsia="en-US"/>
        </w:rPr>
        <w:t xml:space="preserve">double-digit </w:t>
      </w:r>
      <w:r w:rsidR="005F4065">
        <w:rPr>
          <w:rFonts w:ascii="Arial" w:hAnsi="Arial" w:cs="Arial"/>
          <w:spacing w:val="-2"/>
          <w:sz w:val="22"/>
          <w:lang w:val="en-US" w:eastAsia="en-US"/>
        </w:rPr>
        <w:t xml:space="preserve">sales </w:t>
      </w:r>
      <w:r w:rsidR="005C7CC1" w:rsidRPr="008D6613">
        <w:rPr>
          <w:rFonts w:ascii="Arial" w:hAnsi="Arial" w:cs="Arial"/>
          <w:spacing w:val="-2"/>
          <w:sz w:val="22"/>
          <w:lang w:val="en-US" w:eastAsia="en-US"/>
        </w:rPr>
        <w:t>growth</w:t>
      </w:r>
      <w:r w:rsidR="005F4065">
        <w:rPr>
          <w:rFonts w:ascii="Arial" w:hAnsi="Arial" w:cs="Arial"/>
          <w:spacing w:val="-2"/>
          <w:sz w:val="22"/>
          <w:lang w:val="en-US" w:eastAsia="en-US"/>
        </w:rPr>
        <w:t xml:space="preserve">, </w:t>
      </w:r>
      <w:r w:rsidR="00A57EB3">
        <w:rPr>
          <w:rFonts w:ascii="Arial" w:hAnsi="Arial" w:cs="Arial"/>
          <w:spacing w:val="-2"/>
          <w:sz w:val="22"/>
          <w:lang w:val="en-US" w:eastAsia="en-US"/>
        </w:rPr>
        <w:t xml:space="preserve">and </w:t>
      </w:r>
      <w:r w:rsidR="005F4065">
        <w:rPr>
          <w:rFonts w:ascii="Arial" w:hAnsi="Arial" w:cs="Arial"/>
          <w:spacing w:val="-2"/>
          <w:sz w:val="22"/>
          <w:lang w:val="en-US" w:eastAsia="en-US"/>
        </w:rPr>
        <w:t>t</w:t>
      </w:r>
      <w:r w:rsidR="00E94FB1" w:rsidRPr="008D6613">
        <w:rPr>
          <w:rFonts w:ascii="Arial" w:hAnsi="Arial" w:cs="Arial"/>
          <w:spacing w:val="-2"/>
          <w:sz w:val="22"/>
          <w:lang w:val="en-US" w:eastAsia="en-US"/>
        </w:rPr>
        <w:t xml:space="preserve">he </w:t>
      </w:r>
      <w:r w:rsidR="002E1895" w:rsidRPr="008D6613">
        <w:rPr>
          <w:rFonts w:ascii="Arial" w:hAnsi="Arial" w:cs="Arial"/>
          <w:spacing w:val="-2"/>
          <w:sz w:val="22"/>
          <w:lang w:val="en-US" w:eastAsia="en-US"/>
        </w:rPr>
        <w:t>U.S.</w:t>
      </w:r>
      <w:r w:rsidR="005C7CC1" w:rsidRPr="008D6613">
        <w:rPr>
          <w:rFonts w:ascii="Arial" w:hAnsi="Arial" w:cs="Arial"/>
          <w:spacing w:val="-2"/>
          <w:sz w:val="22"/>
          <w:lang w:val="en-US" w:eastAsia="en-US"/>
        </w:rPr>
        <w:t xml:space="preserve"> </w:t>
      </w:r>
      <w:r w:rsidR="00A57EB3">
        <w:rPr>
          <w:rFonts w:ascii="Arial" w:hAnsi="Arial" w:cs="Arial"/>
          <w:spacing w:val="-2"/>
          <w:sz w:val="22"/>
          <w:lang w:val="en-US" w:eastAsia="en-US"/>
        </w:rPr>
        <w:t xml:space="preserve">continued to see </w:t>
      </w:r>
      <w:r w:rsidR="005F4065">
        <w:rPr>
          <w:rFonts w:ascii="Arial" w:hAnsi="Arial" w:cs="Arial"/>
          <w:spacing w:val="-2"/>
          <w:sz w:val="22"/>
          <w:lang w:val="en-US" w:eastAsia="en-US"/>
        </w:rPr>
        <w:t xml:space="preserve">better </w:t>
      </w:r>
      <w:r w:rsidR="00A57EB3">
        <w:rPr>
          <w:rFonts w:ascii="Arial" w:hAnsi="Arial" w:cs="Arial"/>
          <w:spacing w:val="-2"/>
          <w:sz w:val="22"/>
          <w:lang w:val="en-US" w:eastAsia="en-US"/>
        </w:rPr>
        <w:t>customer funding sentiment</w:t>
      </w:r>
      <w:r w:rsidR="005C7CC1" w:rsidRPr="008D6613">
        <w:rPr>
          <w:rFonts w:ascii="Arial" w:hAnsi="Arial" w:cs="Arial"/>
          <w:spacing w:val="-2"/>
          <w:sz w:val="22"/>
          <w:lang w:val="en-US" w:eastAsia="en-US"/>
        </w:rPr>
        <w:t xml:space="preserve">, while results in </w:t>
      </w:r>
      <w:r w:rsidR="002E1895" w:rsidRPr="008D6613">
        <w:rPr>
          <w:rFonts w:ascii="Arial" w:hAnsi="Arial" w:cs="Arial"/>
          <w:spacing w:val="-2"/>
          <w:sz w:val="22"/>
          <w:lang w:val="en-US" w:eastAsia="en-US"/>
        </w:rPr>
        <w:t xml:space="preserve">Asia-Pacific / Japan </w:t>
      </w:r>
      <w:r w:rsidR="005C7CC1" w:rsidRPr="008D6613">
        <w:rPr>
          <w:rFonts w:ascii="Arial" w:hAnsi="Arial" w:cs="Arial"/>
          <w:spacing w:val="-2"/>
          <w:sz w:val="22"/>
          <w:lang w:val="en-US" w:eastAsia="en-US"/>
        </w:rPr>
        <w:t>were unchanged from the same period in 2014.</w:t>
      </w:r>
      <w:r w:rsidR="002E1895" w:rsidRPr="008D6613">
        <w:rPr>
          <w:rFonts w:ascii="Arial" w:hAnsi="Arial" w:cs="Arial"/>
          <w:spacing w:val="-2"/>
          <w:sz w:val="22"/>
          <w:lang w:val="en-US" w:eastAsia="en-US"/>
        </w:rPr>
        <w:t xml:space="preserve"> </w:t>
      </w:r>
      <w:r w:rsidR="00763A66" w:rsidRPr="008D6613">
        <w:rPr>
          <w:rFonts w:ascii="Arial" w:hAnsi="Arial" w:cs="Arial"/>
          <w:spacing w:val="-2"/>
          <w:sz w:val="22"/>
          <w:lang w:val="en-US" w:eastAsia="en-US"/>
        </w:rPr>
        <w:t xml:space="preserve">In the first </w:t>
      </w:r>
      <w:r w:rsidR="005C7CC1" w:rsidRPr="008D6613">
        <w:rPr>
          <w:rFonts w:ascii="Arial" w:hAnsi="Arial" w:cs="Arial"/>
          <w:spacing w:val="-2"/>
          <w:sz w:val="22"/>
          <w:lang w:val="en-US" w:eastAsia="en-US"/>
        </w:rPr>
        <w:t xml:space="preserve">nine months </w:t>
      </w:r>
      <w:r w:rsidR="00763A66" w:rsidRPr="008D6613">
        <w:rPr>
          <w:rFonts w:ascii="Arial" w:hAnsi="Arial" w:cs="Arial"/>
          <w:spacing w:val="-2"/>
          <w:sz w:val="22"/>
          <w:lang w:val="en-US" w:eastAsia="en-US"/>
        </w:rPr>
        <w:t>of 2015, Academia sales rose 5% CER and provided 22% of sales.</w:t>
      </w:r>
    </w:p>
    <w:p w:rsidR="00A211DD" w:rsidRPr="008D6613" w:rsidRDefault="00A211DD" w:rsidP="006D11BA">
      <w:pPr>
        <w:pStyle w:val="NormalWeb"/>
        <w:spacing w:before="240" w:beforeAutospacing="0" w:after="0" w:afterAutospacing="0"/>
        <w:jc w:val="both"/>
        <w:rPr>
          <w:rFonts w:ascii="Arial" w:hAnsi="Arial" w:cs="Arial"/>
          <w:spacing w:val="-2"/>
          <w:sz w:val="22"/>
          <w:lang w:val="en-US" w:eastAsia="en-US"/>
        </w:rPr>
      </w:pPr>
      <w:bookmarkStart w:id="3" w:name="OLE_LINK3"/>
      <w:bookmarkStart w:id="4" w:name="OLE_LINK4"/>
      <w:r w:rsidRPr="008D6613">
        <w:rPr>
          <w:rFonts w:ascii="Arial" w:hAnsi="Arial" w:cs="Arial"/>
          <w:spacing w:val="-2"/>
          <w:sz w:val="22"/>
          <w:u w:val="single"/>
          <w:lang w:val="en-US" w:eastAsia="en-US"/>
        </w:rPr>
        <w:t>Geographic regions</w:t>
      </w:r>
    </w:p>
    <w:p w:rsidR="004F313A" w:rsidRDefault="005C67B9" w:rsidP="002B25F3">
      <w:pPr>
        <w:pStyle w:val="NormalWeb"/>
        <w:spacing w:before="240" w:beforeAutospacing="0" w:after="0" w:afterAutospacing="0"/>
        <w:jc w:val="both"/>
        <w:rPr>
          <w:rFonts w:ascii="Arial" w:hAnsi="Arial" w:cs="Arial"/>
          <w:color w:val="auto"/>
          <w:sz w:val="22"/>
          <w:lang w:val="en-US"/>
        </w:rPr>
      </w:pPr>
      <w:r w:rsidRPr="008D6613">
        <w:rPr>
          <w:rFonts w:ascii="Arial" w:hAnsi="Arial" w:cs="Arial"/>
          <w:color w:val="auto"/>
          <w:sz w:val="22"/>
          <w:lang w:val="en-US"/>
        </w:rPr>
        <w:t xml:space="preserve">The Europe / Middle East / Africa region (Q3 2015: </w:t>
      </w:r>
      <w:r w:rsidR="00DE2255" w:rsidRPr="008D6613">
        <w:rPr>
          <w:rFonts w:ascii="Arial" w:hAnsi="Arial" w:cs="Arial"/>
          <w:color w:val="auto"/>
          <w:sz w:val="22"/>
          <w:lang w:val="en-US"/>
        </w:rPr>
        <w:t>+6% CER / 32% of sales) led the geographic performance in the third quarter of 2015 on solid gains across the region, including Switzerland</w:t>
      </w:r>
      <w:r w:rsidR="006602BB">
        <w:rPr>
          <w:rFonts w:ascii="Arial" w:hAnsi="Arial" w:cs="Arial"/>
          <w:color w:val="auto"/>
          <w:sz w:val="22"/>
          <w:lang w:val="en-US"/>
        </w:rPr>
        <w:t>,</w:t>
      </w:r>
      <w:r w:rsidR="00DE2255" w:rsidRPr="008D6613">
        <w:rPr>
          <w:rFonts w:ascii="Arial" w:hAnsi="Arial" w:cs="Arial"/>
          <w:color w:val="auto"/>
          <w:sz w:val="22"/>
          <w:lang w:val="en-US"/>
        </w:rPr>
        <w:t xml:space="preserve"> Turkey</w:t>
      </w:r>
      <w:r w:rsidR="006602BB">
        <w:rPr>
          <w:rFonts w:ascii="Arial" w:hAnsi="Arial" w:cs="Arial"/>
          <w:color w:val="auto"/>
          <w:sz w:val="22"/>
          <w:lang w:val="en-US"/>
        </w:rPr>
        <w:t xml:space="preserve"> and some Nordic countries</w:t>
      </w:r>
      <w:r w:rsidR="00DE2255" w:rsidRPr="008D6613">
        <w:rPr>
          <w:rFonts w:ascii="Arial" w:hAnsi="Arial" w:cs="Arial"/>
          <w:color w:val="auto"/>
          <w:sz w:val="22"/>
          <w:lang w:val="en-US"/>
        </w:rPr>
        <w:t>. The Americas (Q3 2015: -1% CER / 48% of sales) was up 5% CER excluding U.S. HPV sales</w:t>
      </w:r>
      <w:r w:rsidR="00260C49">
        <w:rPr>
          <w:rFonts w:ascii="Arial" w:hAnsi="Arial" w:cs="Arial"/>
          <w:color w:val="auto"/>
          <w:sz w:val="22"/>
          <w:lang w:val="en-US"/>
        </w:rPr>
        <w:t>,</w:t>
      </w:r>
      <w:r w:rsidR="00DE2255" w:rsidRPr="008D6613">
        <w:rPr>
          <w:rFonts w:ascii="Arial" w:hAnsi="Arial" w:cs="Arial"/>
          <w:color w:val="auto"/>
          <w:sz w:val="22"/>
          <w:lang w:val="en-US"/>
        </w:rPr>
        <w:t xml:space="preserve"> led by the U.S. more than offsetting weaker results in Latin America. </w:t>
      </w:r>
      <w:r w:rsidR="00664C3B" w:rsidRPr="008D6613">
        <w:rPr>
          <w:rFonts w:ascii="Arial" w:hAnsi="Arial" w:cs="Arial"/>
          <w:color w:val="auto"/>
          <w:sz w:val="22"/>
          <w:lang w:val="en-US"/>
        </w:rPr>
        <w:t>Asia-Pa</w:t>
      </w:r>
      <w:r w:rsidR="00DE2255" w:rsidRPr="008D6613">
        <w:rPr>
          <w:rFonts w:ascii="Arial" w:hAnsi="Arial" w:cs="Arial"/>
          <w:color w:val="auto"/>
          <w:sz w:val="22"/>
          <w:lang w:val="en-US"/>
        </w:rPr>
        <w:t>cific / Japan (Q3 2015: +1% CER / 1</w:t>
      </w:r>
      <w:r w:rsidR="00542564">
        <w:rPr>
          <w:rFonts w:ascii="Arial" w:hAnsi="Arial" w:cs="Arial"/>
          <w:color w:val="auto"/>
          <w:sz w:val="22"/>
          <w:lang w:val="en-US"/>
        </w:rPr>
        <w:t>8</w:t>
      </w:r>
      <w:r w:rsidR="00664C3B" w:rsidRPr="008D6613">
        <w:rPr>
          <w:rFonts w:ascii="Arial" w:hAnsi="Arial" w:cs="Arial"/>
          <w:color w:val="auto"/>
          <w:sz w:val="22"/>
          <w:lang w:val="en-US"/>
        </w:rPr>
        <w:t>% of sales</w:t>
      </w:r>
      <w:r w:rsidR="00763A66" w:rsidRPr="008D6613">
        <w:rPr>
          <w:rFonts w:ascii="Arial" w:hAnsi="Arial" w:cs="Arial"/>
          <w:color w:val="auto"/>
          <w:sz w:val="22"/>
          <w:lang w:val="en-US"/>
        </w:rPr>
        <w:t xml:space="preserve">) </w:t>
      </w:r>
      <w:r w:rsidR="00DE2255" w:rsidRPr="008D6613">
        <w:rPr>
          <w:rFonts w:ascii="Arial" w:hAnsi="Arial" w:cs="Arial"/>
          <w:color w:val="auto"/>
          <w:sz w:val="22"/>
          <w:lang w:val="en-US"/>
        </w:rPr>
        <w:t xml:space="preserve">was </w:t>
      </w:r>
      <w:r w:rsidR="00260C49">
        <w:rPr>
          <w:rFonts w:ascii="Arial" w:hAnsi="Arial" w:cs="Arial"/>
          <w:color w:val="auto"/>
          <w:sz w:val="22"/>
          <w:lang w:val="en-US"/>
        </w:rPr>
        <w:t>restrained</w:t>
      </w:r>
      <w:r w:rsidR="00DE2255" w:rsidRPr="008D6613">
        <w:rPr>
          <w:rFonts w:ascii="Arial" w:hAnsi="Arial" w:cs="Arial"/>
          <w:color w:val="auto"/>
          <w:sz w:val="22"/>
          <w:lang w:val="en-US"/>
        </w:rPr>
        <w:t xml:space="preserve"> by a </w:t>
      </w:r>
      <w:r w:rsidR="00BF4DFA">
        <w:rPr>
          <w:rFonts w:ascii="Arial" w:hAnsi="Arial" w:cs="Arial"/>
          <w:color w:val="auto"/>
          <w:sz w:val="22"/>
          <w:lang w:val="en-US"/>
        </w:rPr>
        <w:t xml:space="preserve">significant </w:t>
      </w:r>
      <w:r w:rsidR="00DE2255" w:rsidRPr="008D6613">
        <w:rPr>
          <w:rFonts w:ascii="Arial" w:hAnsi="Arial" w:cs="Arial"/>
          <w:color w:val="auto"/>
          <w:sz w:val="22"/>
          <w:lang w:val="en-US"/>
        </w:rPr>
        <w:t xml:space="preserve">double-digit CER </w:t>
      </w:r>
      <w:r w:rsidR="00BF4DFA">
        <w:rPr>
          <w:rFonts w:ascii="Arial" w:hAnsi="Arial" w:cs="Arial"/>
          <w:color w:val="auto"/>
          <w:sz w:val="22"/>
          <w:lang w:val="en-US"/>
        </w:rPr>
        <w:t xml:space="preserve">sales </w:t>
      </w:r>
      <w:r w:rsidR="00DE2255" w:rsidRPr="008D6613">
        <w:rPr>
          <w:rFonts w:ascii="Arial" w:hAnsi="Arial" w:cs="Arial"/>
          <w:color w:val="auto"/>
          <w:sz w:val="22"/>
          <w:lang w:val="en-US"/>
        </w:rPr>
        <w:t xml:space="preserve">decline in Japan and largely unchanged sales in China against the backdrop of robust growth in Korea and improving trends in Australia. </w:t>
      </w:r>
      <w:r w:rsidR="001F14C2" w:rsidRPr="008D6613">
        <w:rPr>
          <w:rFonts w:ascii="Arial" w:hAnsi="Arial" w:cs="Arial"/>
          <w:color w:val="auto"/>
          <w:sz w:val="22"/>
          <w:lang w:val="en-US"/>
        </w:rPr>
        <w:t>T</w:t>
      </w:r>
      <w:r w:rsidR="00880375" w:rsidRPr="008D6613">
        <w:rPr>
          <w:rFonts w:ascii="Arial" w:hAnsi="Arial" w:cs="Arial"/>
          <w:color w:val="auto"/>
          <w:sz w:val="22"/>
          <w:lang w:val="en-US"/>
        </w:rPr>
        <w:t>he top seven emerging markets (</w:t>
      </w:r>
      <w:r w:rsidR="00DE2255" w:rsidRPr="008D6613">
        <w:rPr>
          <w:rFonts w:ascii="Arial" w:hAnsi="Arial" w:cs="Arial"/>
          <w:color w:val="auto"/>
          <w:sz w:val="22"/>
          <w:lang w:val="en-US"/>
        </w:rPr>
        <w:t>Q3</w:t>
      </w:r>
      <w:r w:rsidR="00A211DD" w:rsidRPr="008D6613">
        <w:rPr>
          <w:rFonts w:ascii="Arial" w:hAnsi="Arial" w:cs="Arial"/>
          <w:color w:val="auto"/>
          <w:sz w:val="22"/>
          <w:lang w:val="en-US"/>
        </w:rPr>
        <w:t xml:space="preserve"> 201</w:t>
      </w:r>
      <w:r w:rsidR="000D7DA1" w:rsidRPr="008D6613">
        <w:rPr>
          <w:rFonts w:ascii="Arial" w:hAnsi="Arial" w:cs="Arial"/>
          <w:color w:val="auto"/>
          <w:sz w:val="22"/>
          <w:lang w:val="en-US"/>
        </w:rPr>
        <w:t>5</w:t>
      </w:r>
      <w:r w:rsidR="00880375" w:rsidRPr="008D6613">
        <w:rPr>
          <w:rFonts w:ascii="Arial" w:hAnsi="Arial" w:cs="Arial"/>
          <w:color w:val="auto"/>
          <w:sz w:val="22"/>
          <w:lang w:val="en-US"/>
        </w:rPr>
        <w:t>: +</w:t>
      </w:r>
      <w:r w:rsidR="00DE2255" w:rsidRPr="008D6613">
        <w:rPr>
          <w:rFonts w:ascii="Arial" w:hAnsi="Arial" w:cs="Arial"/>
          <w:color w:val="auto"/>
          <w:sz w:val="22"/>
          <w:lang w:val="en-US"/>
        </w:rPr>
        <w:t>3</w:t>
      </w:r>
      <w:r w:rsidR="00880375" w:rsidRPr="008D6613">
        <w:rPr>
          <w:rFonts w:ascii="Arial" w:hAnsi="Arial" w:cs="Arial"/>
          <w:color w:val="auto"/>
          <w:sz w:val="22"/>
          <w:lang w:val="en-US"/>
        </w:rPr>
        <w:t>%</w:t>
      </w:r>
      <w:r w:rsidR="00756B52" w:rsidRPr="008D6613">
        <w:rPr>
          <w:rFonts w:ascii="Arial" w:hAnsi="Arial" w:cs="Arial"/>
          <w:color w:val="auto"/>
          <w:sz w:val="22"/>
          <w:lang w:val="en-US"/>
        </w:rPr>
        <w:t xml:space="preserve"> CER</w:t>
      </w:r>
      <w:r w:rsidR="00DE2255" w:rsidRPr="008D6613">
        <w:rPr>
          <w:rFonts w:ascii="Arial" w:hAnsi="Arial" w:cs="Arial"/>
          <w:color w:val="auto"/>
          <w:sz w:val="22"/>
          <w:lang w:val="en-US"/>
        </w:rPr>
        <w:t xml:space="preserve"> / 14</w:t>
      </w:r>
      <w:r w:rsidR="00A211DD" w:rsidRPr="008D6613">
        <w:rPr>
          <w:rFonts w:ascii="Arial" w:hAnsi="Arial" w:cs="Arial"/>
          <w:color w:val="auto"/>
          <w:sz w:val="22"/>
          <w:lang w:val="en-US"/>
        </w:rPr>
        <w:t xml:space="preserve">% of sales) </w:t>
      </w:r>
      <w:r w:rsidR="006D0BBA">
        <w:rPr>
          <w:rFonts w:ascii="Arial" w:hAnsi="Arial" w:cs="Arial"/>
          <w:color w:val="auto"/>
          <w:sz w:val="22"/>
          <w:lang w:val="en-US"/>
        </w:rPr>
        <w:t xml:space="preserve">achieved </w:t>
      </w:r>
      <w:r w:rsidR="00664C3B" w:rsidRPr="008D6613">
        <w:rPr>
          <w:rFonts w:ascii="Arial" w:hAnsi="Arial" w:cs="Arial"/>
          <w:color w:val="auto"/>
          <w:sz w:val="22"/>
          <w:lang w:val="en-US"/>
        </w:rPr>
        <w:t>a</w:t>
      </w:r>
      <w:r w:rsidR="00DE2255" w:rsidRPr="008D6613">
        <w:rPr>
          <w:rFonts w:ascii="Arial" w:hAnsi="Arial" w:cs="Arial"/>
          <w:color w:val="auto"/>
          <w:sz w:val="22"/>
          <w:lang w:val="en-US"/>
        </w:rPr>
        <w:t xml:space="preserve">n 11% CER growth pace through the first nine months of 2015, but faced a slowdown </w:t>
      </w:r>
      <w:r w:rsidR="00BF4DFA">
        <w:rPr>
          <w:rFonts w:ascii="Arial" w:hAnsi="Arial" w:cs="Arial"/>
          <w:color w:val="auto"/>
          <w:sz w:val="22"/>
          <w:lang w:val="en-US"/>
        </w:rPr>
        <w:t xml:space="preserve">during </w:t>
      </w:r>
      <w:r w:rsidR="00DE2255" w:rsidRPr="008D6613">
        <w:rPr>
          <w:rFonts w:ascii="Arial" w:hAnsi="Arial" w:cs="Arial"/>
          <w:color w:val="auto"/>
          <w:sz w:val="22"/>
          <w:lang w:val="en-US"/>
        </w:rPr>
        <w:t xml:space="preserve">the third quarter </w:t>
      </w:r>
      <w:r w:rsidR="00BF4DFA">
        <w:rPr>
          <w:rFonts w:ascii="Arial" w:hAnsi="Arial" w:cs="Arial"/>
          <w:color w:val="auto"/>
          <w:sz w:val="22"/>
          <w:lang w:val="en-US"/>
        </w:rPr>
        <w:t xml:space="preserve">of 2015 </w:t>
      </w:r>
      <w:r w:rsidR="00DE2255" w:rsidRPr="008D6613">
        <w:rPr>
          <w:rFonts w:ascii="Arial" w:hAnsi="Arial" w:cs="Arial"/>
          <w:color w:val="auto"/>
          <w:sz w:val="22"/>
          <w:lang w:val="en-US"/>
        </w:rPr>
        <w:t xml:space="preserve">due to weaker trends in China, Mexico and Russia against gains in Turkey, India and </w:t>
      </w:r>
      <w:r w:rsidR="00E31857">
        <w:rPr>
          <w:rFonts w:ascii="Arial" w:hAnsi="Arial" w:cs="Arial"/>
          <w:color w:val="auto"/>
          <w:sz w:val="22"/>
          <w:lang w:val="en-US"/>
        </w:rPr>
        <w:t xml:space="preserve">South </w:t>
      </w:r>
      <w:r w:rsidR="00DE2255" w:rsidRPr="008D6613">
        <w:rPr>
          <w:rFonts w:ascii="Arial" w:hAnsi="Arial" w:cs="Arial"/>
          <w:color w:val="auto"/>
          <w:sz w:val="22"/>
          <w:lang w:val="en-US"/>
        </w:rPr>
        <w:t>Korea.</w:t>
      </w:r>
    </w:p>
    <w:p w:rsidR="002B25F3" w:rsidRDefault="002B25F3">
      <w:pPr>
        <w:rPr>
          <w:rFonts w:ascii="Arial" w:eastAsia="Arial Unicode MS" w:hAnsi="Arial" w:cs="Arial"/>
          <w:sz w:val="22"/>
          <w:szCs w:val="24"/>
          <w:lang w:val="en-US"/>
        </w:rPr>
      </w:pPr>
      <w:r>
        <w:rPr>
          <w:rFonts w:ascii="Arial" w:hAnsi="Arial" w:cs="Arial"/>
          <w:sz w:val="22"/>
          <w:lang w:val="en-US"/>
        </w:rPr>
        <w:br w:type="page"/>
      </w:r>
    </w:p>
    <w:p w:rsidR="006651E5" w:rsidRPr="008D6613" w:rsidRDefault="006651E5" w:rsidP="00E27F43">
      <w:pPr>
        <w:spacing w:before="240"/>
        <w:rPr>
          <w:rFonts w:ascii="Arial" w:hAnsi="Arial" w:cs="Arial"/>
          <w:b/>
          <w:sz w:val="24"/>
          <w:szCs w:val="24"/>
          <w:lang w:val="en-US"/>
        </w:rPr>
      </w:pPr>
      <w:r w:rsidRPr="008D6613">
        <w:rPr>
          <w:rFonts w:ascii="Arial" w:hAnsi="Arial" w:cs="Arial"/>
          <w:b/>
          <w:sz w:val="24"/>
          <w:szCs w:val="24"/>
          <w:lang w:val="en-US"/>
        </w:rPr>
        <w:lastRenderedPageBreak/>
        <w:t xml:space="preserve">Strategic </w:t>
      </w:r>
      <w:r w:rsidR="008B0C85" w:rsidRPr="008D6613">
        <w:rPr>
          <w:rFonts w:ascii="Arial" w:hAnsi="Arial" w:cs="Arial"/>
          <w:b/>
          <w:sz w:val="24"/>
          <w:szCs w:val="24"/>
          <w:lang w:val="en-US"/>
        </w:rPr>
        <w:t xml:space="preserve">transformation </w:t>
      </w:r>
      <w:r w:rsidR="00B70483" w:rsidRPr="008D6613">
        <w:rPr>
          <w:rFonts w:ascii="Arial" w:hAnsi="Arial" w:cs="Arial"/>
          <w:b/>
          <w:sz w:val="24"/>
          <w:szCs w:val="24"/>
          <w:lang w:val="en-US"/>
        </w:rPr>
        <w:t xml:space="preserve">building momentum </w:t>
      </w:r>
    </w:p>
    <w:p w:rsidR="00036E56" w:rsidRPr="008D6613" w:rsidRDefault="00036E56" w:rsidP="00036E56">
      <w:pPr>
        <w:widowControl w:val="0"/>
        <w:autoSpaceDE w:val="0"/>
        <w:autoSpaceDN w:val="0"/>
        <w:adjustRightInd w:val="0"/>
        <w:spacing w:before="240"/>
        <w:jc w:val="both"/>
        <w:rPr>
          <w:rFonts w:ascii="Arial" w:hAnsi="Arial" w:cs="Arial"/>
          <w:sz w:val="22"/>
          <w:szCs w:val="22"/>
          <w:lang w:val="en-US" w:bidi="ar-SA"/>
        </w:rPr>
      </w:pPr>
      <w:r w:rsidRPr="008D6613">
        <w:rPr>
          <w:rFonts w:ascii="Arial" w:hAnsi="Arial" w:cs="Arial"/>
          <w:sz w:val="22"/>
          <w:szCs w:val="22"/>
          <w:lang w:val="en-US" w:bidi="ar-SA"/>
        </w:rPr>
        <w:t>QIAGEN is transforming its portfolio to build momentum and deliver more rapid, sustainable sales growth. Th</w:t>
      </w:r>
      <w:r w:rsidR="00FD2FE0" w:rsidRPr="008D6613">
        <w:rPr>
          <w:rFonts w:ascii="Arial" w:hAnsi="Arial" w:cs="Arial"/>
          <w:sz w:val="22"/>
          <w:szCs w:val="22"/>
          <w:lang w:val="en-US" w:bidi="ar-SA"/>
        </w:rPr>
        <w:t>ese</w:t>
      </w:r>
      <w:r w:rsidRPr="008D6613">
        <w:rPr>
          <w:rFonts w:ascii="Arial" w:hAnsi="Arial" w:cs="Arial"/>
          <w:sz w:val="22"/>
          <w:szCs w:val="22"/>
          <w:lang w:val="en-US" w:bidi="ar-SA"/>
        </w:rPr>
        <w:t xml:space="preserve"> expansion </w:t>
      </w:r>
      <w:r w:rsidR="00FD2FE0" w:rsidRPr="008D6613">
        <w:rPr>
          <w:rFonts w:ascii="Arial" w:hAnsi="Arial" w:cs="Arial"/>
          <w:sz w:val="22"/>
          <w:szCs w:val="22"/>
          <w:lang w:val="en-US" w:bidi="ar-SA"/>
        </w:rPr>
        <w:t xml:space="preserve">efforts have </w:t>
      </w:r>
      <w:r w:rsidRPr="008D6613">
        <w:rPr>
          <w:rFonts w:ascii="Arial" w:hAnsi="Arial" w:cs="Arial"/>
          <w:sz w:val="22"/>
          <w:szCs w:val="22"/>
          <w:lang w:val="en-US" w:bidi="ar-SA"/>
        </w:rPr>
        <w:t xml:space="preserve">more than offset the sharp decline of HPV test sales in the U.S. </w:t>
      </w:r>
      <w:r w:rsidR="00FD2FE0" w:rsidRPr="008D6613">
        <w:rPr>
          <w:rFonts w:ascii="Arial" w:hAnsi="Arial" w:cs="Arial"/>
          <w:sz w:val="22"/>
          <w:szCs w:val="22"/>
          <w:lang w:val="en-US" w:bidi="ar-SA"/>
        </w:rPr>
        <w:t>in recent years</w:t>
      </w:r>
      <w:r w:rsidRPr="008D6613">
        <w:rPr>
          <w:rFonts w:ascii="Arial" w:hAnsi="Arial" w:cs="Arial"/>
          <w:sz w:val="22"/>
          <w:szCs w:val="22"/>
          <w:lang w:val="en-US" w:bidi="ar-SA"/>
        </w:rPr>
        <w:t xml:space="preserve">, </w:t>
      </w:r>
      <w:r w:rsidR="00FD2FE0" w:rsidRPr="008D6613">
        <w:rPr>
          <w:rFonts w:ascii="Arial" w:hAnsi="Arial" w:cs="Arial"/>
          <w:sz w:val="22"/>
          <w:szCs w:val="22"/>
          <w:lang w:val="en-US" w:bidi="ar-SA"/>
        </w:rPr>
        <w:t xml:space="preserve">with 2015 </w:t>
      </w:r>
      <w:r w:rsidRPr="008D6613">
        <w:rPr>
          <w:rFonts w:ascii="Arial" w:hAnsi="Arial" w:cs="Arial"/>
          <w:sz w:val="22"/>
          <w:szCs w:val="22"/>
          <w:lang w:val="en-US" w:bidi="ar-SA"/>
        </w:rPr>
        <w:t xml:space="preserve">expected to be the final year of significant </w:t>
      </w:r>
      <w:r w:rsidRPr="00384A79">
        <w:rPr>
          <w:rFonts w:ascii="Arial" w:hAnsi="Arial" w:cs="Arial"/>
          <w:sz w:val="22"/>
          <w:szCs w:val="22"/>
          <w:lang w:val="en-US" w:bidi="ar-SA"/>
        </w:rPr>
        <w:t xml:space="preserve">headwinds. </w:t>
      </w:r>
      <w:r w:rsidR="00FD2FE0" w:rsidRPr="00384A79">
        <w:rPr>
          <w:rFonts w:ascii="Arial" w:hAnsi="Arial" w:cs="Arial"/>
          <w:sz w:val="22"/>
          <w:szCs w:val="22"/>
          <w:lang w:val="en-US" w:bidi="ar-SA"/>
        </w:rPr>
        <w:t xml:space="preserve">A portfolio of </w:t>
      </w:r>
      <w:r w:rsidR="00083995" w:rsidRPr="00384A79">
        <w:rPr>
          <w:rFonts w:ascii="Arial" w:hAnsi="Arial" w:cs="Arial"/>
          <w:sz w:val="22"/>
          <w:szCs w:val="22"/>
          <w:lang w:val="en-US" w:bidi="ar-SA"/>
        </w:rPr>
        <w:t xml:space="preserve">growth </w:t>
      </w:r>
      <w:r w:rsidRPr="00C110FD">
        <w:rPr>
          <w:rFonts w:ascii="Arial" w:hAnsi="Arial" w:cs="Arial"/>
          <w:sz w:val="22"/>
          <w:szCs w:val="22"/>
          <w:lang w:val="en-US" w:bidi="ar-SA"/>
        </w:rPr>
        <w:t xml:space="preserve">drivers </w:t>
      </w:r>
      <w:r w:rsidR="00FD2FE0" w:rsidRPr="00C110FD">
        <w:rPr>
          <w:rFonts w:ascii="Arial" w:hAnsi="Arial" w:cs="Arial"/>
          <w:sz w:val="22"/>
          <w:szCs w:val="22"/>
          <w:lang w:val="en-US" w:bidi="ar-SA"/>
        </w:rPr>
        <w:t xml:space="preserve">has been continually </w:t>
      </w:r>
      <w:r w:rsidRPr="00384A79">
        <w:rPr>
          <w:rFonts w:ascii="Arial" w:hAnsi="Arial" w:cs="Arial"/>
          <w:sz w:val="22"/>
          <w:szCs w:val="22"/>
          <w:lang w:val="en-US" w:bidi="ar-SA"/>
        </w:rPr>
        <w:t>expand</w:t>
      </w:r>
      <w:r w:rsidR="00FD2FE0" w:rsidRPr="00384A79">
        <w:rPr>
          <w:rFonts w:ascii="Arial" w:hAnsi="Arial" w:cs="Arial"/>
          <w:sz w:val="22"/>
          <w:szCs w:val="22"/>
          <w:lang w:val="en-US" w:bidi="ar-SA"/>
        </w:rPr>
        <w:t>ing</w:t>
      </w:r>
      <w:r w:rsidRPr="00384A79">
        <w:rPr>
          <w:rFonts w:ascii="Arial" w:hAnsi="Arial" w:cs="Arial"/>
          <w:sz w:val="22"/>
          <w:szCs w:val="22"/>
          <w:lang w:val="en-US" w:bidi="ar-SA"/>
        </w:rPr>
        <w:t xml:space="preserve"> at a double-digit CER sales pace </w:t>
      </w:r>
      <w:r w:rsidR="00FD2FE0" w:rsidRPr="00384A79">
        <w:rPr>
          <w:rFonts w:ascii="Arial" w:hAnsi="Arial" w:cs="Arial"/>
          <w:sz w:val="22"/>
          <w:szCs w:val="22"/>
          <w:lang w:val="en-US" w:bidi="ar-SA"/>
        </w:rPr>
        <w:t xml:space="preserve">in recent years, and </w:t>
      </w:r>
      <w:r w:rsidR="00D14860" w:rsidRPr="00384A79">
        <w:rPr>
          <w:rFonts w:ascii="Arial" w:hAnsi="Arial" w:cs="Arial"/>
          <w:sz w:val="22"/>
          <w:szCs w:val="22"/>
          <w:lang w:val="en-US" w:bidi="ar-SA"/>
        </w:rPr>
        <w:t xml:space="preserve">also </w:t>
      </w:r>
      <w:r w:rsidRPr="00384A79">
        <w:rPr>
          <w:rFonts w:ascii="Arial" w:hAnsi="Arial" w:cs="Arial"/>
          <w:sz w:val="22"/>
          <w:szCs w:val="22"/>
          <w:lang w:val="en-US" w:bidi="ar-SA"/>
        </w:rPr>
        <w:t>in the third quarter of 2015</w:t>
      </w:r>
      <w:r w:rsidR="00D14860" w:rsidRPr="00384A79">
        <w:rPr>
          <w:rFonts w:ascii="Arial" w:hAnsi="Arial" w:cs="Arial"/>
          <w:sz w:val="22"/>
          <w:szCs w:val="22"/>
          <w:lang w:val="en-US" w:bidi="ar-SA"/>
        </w:rPr>
        <w:t xml:space="preserve"> while</w:t>
      </w:r>
      <w:r w:rsidRPr="00384A79">
        <w:rPr>
          <w:rFonts w:ascii="Arial" w:hAnsi="Arial" w:cs="Arial"/>
          <w:sz w:val="22"/>
          <w:szCs w:val="22"/>
          <w:lang w:val="en-US" w:bidi="ar-SA"/>
        </w:rPr>
        <w:t xml:space="preserve"> contributing about 32% of total sales compared to </w:t>
      </w:r>
      <w:r w:rsidRPr="00E31857">
        <w:rPr>
          <w:rFonts w:ascii="Arial" w:hAnsi="Arial" w:cs="Arial"/>
          <w:sz w:val="22"/>
          <w:szCs w:val="22"/>
          <w:lang w:val="en-US" w:bidi="ar-SA"/>
        </w:rPr>
        <w:t>29</w:t>
      </w:r>
      <w:r w:rsidRPr="00384A79">
        <w:rPr>
          <w:rFonts w:ascii="Arial" w:hAnsi="Arial" w:cs="Arial"/>
          <w:sz w:val="22"/>
          <w:szCs w:val="22"/>
          <w:lang w:val="en-US" w:bidi="ar-SA"/>
        </w:rPr>
        <w:t>% a year earlier</w:t>
      </w:r>
      <w:r w:rsidRPr="008D6613">
        <w:rPr>
          <w:rFonts w:ascii="Arial" w:hAnsi="Arial" w:cs="Arial"/>
          <w:sz w:val="22"/>
          <w:szCs w:val="22"/>
          <w:lang w:val="en-US" w:bidi="ar-SA"/>
        </w:rPr>
        <w:t>.</w:t>
      </w:r>
    </w:p>
    <w:p w:rsidR="006651E5" w:rsidRPr="008D6613" w:rsidRDefault="006651E5" w:rsidP="006651E5">
      <w:pPr>
        <w:pStyle w:val="NormalWeb"/>
        <w:spacing w:before="240" w:beforeAutospacing="0" w:after="0" w:afterAutospacing="0"/>
        <w:jc w:val="both"/>
        <w:rPr>
          <w:rFonts w:ascii="Arial" w:hAnsi="Arial" w:cs="Arial"/>
          <w:color w:val="auto"/>
          <w:sz w:val="22"/>
          <w:lang w:val="en-US"/>
        </w:rPr>
      </w:pPr>
      <w:r w:rsidRPr="008D6613">
        <w:rPr>
          <w:rFonts w:ascii="Arial" w:hAnsi="Arial" w:cs="Arial"/>
          <w:color w:val="auto"/>
          <w:sz w:val="22"/>
          <w:lang w:val="en-US"/>
        </w:rPr>
        <w:t>Among recent developments:</w:t>
      </w:r>
    </w:p>
    <w:p w:rsidR="008A0DB7" w:rsidRPr="008D6613" w:rsidRDefault="006651E5" w:rsidP="006F6ADC">
      <w:pPr>
        <w:pStyle w:val="NormalWeb"/>
        <w:spacing w:before="240" w:beforeAutospacing="0" w:after="0" w:afterAutospacing="0"/>
        <w:jc w:val="both"/>
        <w:rPr>
          <w:rFonts w:ascii="Arial" w:hAnsi="Arial" w:cs="Arial"/>
          <w:color w:val="auto"/>
          <w:sz w:val="22"/>
          <w:szCs w:val="22"/>
          <w:lang w:val="en-US"/>
        </w:rPr>
      </w:pPr>
      <w:proofErr w:type="spellStart"/>
      <w:r w:rsidRPr="008D6613">
        <w:rPr>
          <w:rFonts w:ascii="Arial" w:hAnsi="Arial" w:cs="Arial"/>
          <w:b/>
          <w:color w:val="auto"/>
          <w:lang w:val="en-US"/>
        </w:rPr>
        <w:t>QIAsymphony</w:t>
      </w:r>
      <w:proofErr w:type="spellEnd"/>
      <w:r w:rsidRPr="008D6613">
        <w:rPr>
          <w:rFonts w:ascii="Arial" w:hAnsi="Arial" w:cs="Arial"/>
          <w:b/>
          <w:color w:val="auto"/>
          <w:lang w:val="en-US"/>
        </w:rPr>
        <w:t xml:space="preserve"> </w:t>
      </w:r>
      <w:r w:rsidR="00E1677B" w:rsidRPr="008D6613">
        <w:rPr>
          <w:rFonts w:ascii="Arial" w:hAnsi="Arial" w:cs="Arial"/>
          <w:b/>
          <w:color w:val="auto"/>
          <w:lang w:val="en-US"/>
        </w:rPr>
        <w:t xml:space="preserve">extends its </w:t>
      </w:r>
      <w:r w:rsidR="00A1131D" w:rsidRPr="008D6613">
        <w:rPr>
          <w:rFonts w:ascii="Arial" w:hAnsi="Arial" w:cs="Arial"/>
          <w:b/>
          <w:color w:val="auto"/>
          <w:lang w:val="en-US"/>
        </w:rPr>
        <w:t xml:space="preserve">reach </w:t>
      </w:r>
      <w:r w:rsidRPr="008D6613">
        <w:rPr>
          <w:rFonts w:ascii="Arial" w:hAnsi="Arial" w:cs="Arial"/>
          <w:b/>
          <w:color w:val="auto"/>
          <w:lang w:val="en-US"/>
        </w:rPr>
        <w:t xml:space="preserve">as content menu expands </w:t>
      </w:r>
    </w:p>
    <w:p w:rsidR="009256FD" w:rsidRPr="008D6613" w:rsidRDefault="009256FD" w:rsidP="007B5AD7">
      <w:pPr>
        <w:pStyle w:val="NormalWeb"/>
        <w:numPr>
          <w:ilvl w:val="0"/>
          <w:numId w:val="1"/>
        </w:numPr>
        <w:spacing w:before="120" w:beforeAutospacing="0" w:after="0" w:afterAutospacing="0"/>
        <w:ind w:left="720"/>
        <w:jc w:val="both"/>
        <w:rPr>
          <w:rFonts w:ascii="Arial" w:hAnsi="Arial" w:cs="Arial"/>
          <w:color w:val="auto"/>
          <w:sz w:val="22"/>
          <w:szCs w:val="22"/>
          <w:lang w:val="en-US"/>
        </w:rPr>
      </w:pPr>
      <w:r w:rsidRPr="008D6613">
        <w:rPr>
          <w:rFonts w:ascii="Arial" w:hAnsi="Arial" w:cs="Arial"/>
          <w:color w:val="auto"/>
          <w:sz w:val="22"/>
          <w:szCs w:val="22"/>
          <w:lang w:val="en-US"/>
        </w:rPr>
        <w:t xml:space="preserve">Placements of the </w:t>
      </w:r>
      <w:r w:rsidR="00EC188D" w:rsidRPr="008D6613">
        <w:rPr>
          <w:rFonts w:ascii="Arial" w:hAnsi="Arial" w:cs="Arial"/>
          <w:color w:val="auto"/>
          <w:sz w:val="22"/>
          <w:szCs w:val="22"/>
          <w:lang w:val="en-US"/>
        </w:rPr>
        <w:t>modular</w:t>
      </w:r>
      <w:r w:rsidR="0085237D" w:rsidRPr="008D6613">
        <w:rPr>
          <w:rFonts w:ascii="Arial" w:hAnsi="Arial" w:cs="Arial"/>
          <w:color w:val="auto"/>
          <w:sz w:val="22"/>
          <w:szCs w:val="22"/>
          <w:lang w:val="en-US"/>
        </w:rPr>
        <w:t xml:space="preserve"> </w:t>
      </w:r>
      <w:proofErr w:type="spellStart"/>
      <w:r w:rsidRPr="008D6613">
        <w:rPr>
          <w:rFonts w:ascii="Arial" w:hAnsi="Arial" w:cs="Arial"/>
          <w:color w:val="auto"/>
          <w:sz w:val="22"/>
          <w:szCs w:val="22"/>
          <w:lang w:val="en-US"/>
        </w:rPr>
        <w:t>QIAsymphony</w:t>
      </w:r>
      <w:proofErr w:type="spellEnd"/>
      <w:r w:rsidRPr="008D6613">
        <w:rPr>
          <w:rFonts w:ascii="Arial" w:hAnsi="Arial" w:cs="Arial"/>
          <w:color w:val="auto"/>
          <w:sz w:val="22"/>
          <w:szCs w:val="22"/>
          <w:lang w:val="en-US"/>
        </w:rPr>
        <w:t xml:space="preserve"> platform, which </w:t>
      </w:r>
      <w:r w:rsidR="00A6114E" w:rsidRPr="008D6613">
        <w:rPr>
          <w:rFonts w:ascii="Arial" w:hAnsi="Arial" w:cs="Arial"/>
          <w:color w:val="auto"/>
          <w:sz w:val="22"/>
          <w:szCs w:val="22"/>
          <w:lang w:val="en-US"/>
        </w:rPr>
        <w:t>offers</w:t>
      </w:r>
      <w:r w:rsidR="005A1C13" w:rsidRPr="008D6613">
        <w:rPr>
          <w:rFonts w:ascii="Arial" w:hAnsi="Arial" w:cs="Arial"/>
          <w:color w:val="auto"/>
          <w:sz w:val="22"/>
          <w:szCs w:val="22"/>
          <w:lang w:val="en-US"/>
        </w:rPr>
        <w:t xml:space="preserve"> customers </w:t>
      </w:r>
      <w:r w:rsidRPr="008D6613">
        <w:rPr>
          <w:rFonts w:ascii="Arial" w:hAnsi="Arial" w:cs="Arial"/>
          <w:color w:val="auto"/>
          <w:sz w:val="22"/>
          <w:szCs w:val="22"/>
          <w:lang w:val="en-US"/>
        </w:rPr>
        <w:t xml:space="preserve">Sample to Insight automation </w:t>
      </w:r>
      <w:r w:rsidR="00B80330" w:rsidRPr="008D6613">
        <w:rPr>
          <w:rFonts w:ascii="Arial" w:hAnsi="Arial" w:cs="Arial"/>
          <w:color w:val="auto"/>
          <w:sz w:val="22"/>
          <w:szCs w:val="22"/>
          <w:lang w:val="en-US"/>
        </w:rPr>
        <w:t>for</w:t>
      </w:r>
      <w:r w:rsidRPr="008D6613">
        <w:rPr>
          <w:rFonts w:ascii="Arial" w:hAnsi="Arial" w:cs="Arial"/>
          <w:color w:val="auto"/>
          <w:sz w:val="22"/>
          <w:szCs w:val="22"/>
          <w:lang w:val="en-US"/>
        </w:rPr>
        <w:t xml:space="preserve"> medium-throughput molecular testing</w:t>
      </w:r>
      <w:r w:rsidR="00A6114E" w:rsidRPr="008D6613">
        <w:rPr>
          <w:rFonts w:ascii="Arial" w:hAnsi="Arial" w:cs="Arial"/>
          <w:color w:val="auto"/>
          <w:sz w:val="22"/>
          <w:szCs w:val="22"/>
          <w:lang w:val="en-US"/>
        </w:rPr>
        <w:t xml:space="preserve"> workflows</w:t>
      </w:r>
      <w:r w:rsidRPr="008D6613">
        <w:rPr>
          <w:rFonts w:ascii="Arial" w:hAnsi="Arial" w:cs="Arial"/>
          <w:color w:val="auto"/>
          <w:sz w:val="22"/>
          <w:szCs w:val="22"/>
          <w:lang w:val="en-US"/>
        </w:rPr>
        <w:t xml:space="preserve">, are </w:t>
      </w:r>
      <w:r w:rsidR="00CF607F" w:rsidRPr="008D6613">
        <w:rPr>
          <w:rFonts w:ascii="Arial" w:hAnsi="Arial" w:cs="Arial"/>
          <w:color w:val="auto"/>
          <w:sz w:val="22"/>
          <w:szCs w:val="22"/>
          <w:lang w:val="en-US"/>
        </w:rPr>
        <w:t xml:space="preserve">on track </w:t>
      </w:r>
      <w:r w:rsidR="00743691" w:rsidRPr="008D6613">
        <w:rPr>
          <w:rFonts w:ascii="Arial" w:hAnsi="Arial" w:cs="Arial"/>
          <w:color w:val="auto"/>
          <w:sz w:val="22"/>
          <w:szCs w:val="22"/>
          <w:lang w:val="en-US"/>
        </w:rPr>
        <w:t xml:space="preserve">for </w:t>
      </w:r>
      <w:r w:rsidRPr="008D6613">
        <w:rPr>
          <w:rFonts w:ascii="Arial" w:hAnsi="Arial" w:cs="Arial"/>
          <w:color w:val="auto"/>
          <w:sz w:val="22"/>
          <w:szCs w:val="22"/>
          <w:lang w:val="en-US"/>
        </w:rPr>
        <w:t xml:space="preserve">the 2015 goal of over 1,500 total </w:t>
      </w:r>
      <w:r w:rsidR="00743691" w:rsidRPr="008D6613">
        <w:rPr>
          <w:rFonts w:ascii="Arial" w:hAnsi="Arial" w:cs="Arial"/>
          <w:color w:val="auto"/>
          <w:sz w:val="22"/>
          <w:szCs w:val="22"/>
          <w:lang w:val="en-US"/>
        </w:rPr>
        <w:t xml:space="preserve">cumulative </w:t>
      </w:r>
      <w:r w:rsidRPr="008D6613">
        <w:rPr>
          <w:rFonts w:ascii="Arial" w:hAnsi="Arial" w:cs="Arial"/>
          <w:color w:val="auto"/>
          <w:sz w:val="22"/>
          <w:szCs w:val="22"/>
          <w:lang w:val="en-US"/>
        </w:rPr>
        <w:t>placements, up from 1,250 at the end of 2014.</w:t>
      </w:r>
    </w:p>
    <w:p w:rsidR="00BA2AD0" w:rsidRPr="008D6613" w:rsidRDefault="002804FE" w:rsidP="007B5AD7">
      <w:pPr>
        <w:pStyle w:val="NormalWeb"/>
        <w:numPr>
          <w:ilvl w:val="0"/>
          <w:numId w:val="1"/>
        </w:numPr>
        <w:spacing w:before="240" w:beforeAutospacing="0" w:after="0" w:afterAutospacing="0"/>
        <w:ind w:left="720"/>
        <w:jc w:val="both"/>
        <w:rPr>
          <w:rFonts w:ascii="Arial" w:hAnsi="Arial" w:cs="Arial"/>
          <w:color w:val="auto"/>
          <w:sz w:val="22"/>
          <w:szCs w:val="22"/>
          <w:lang w:val="en-US"/>
        </w:rPr>
      </w:pPr>
      <w:r w:rsidRPr="008D6613">
        <w:rPr>
          <w:rFonts w:ascii="Arial" w:hAnsi="Arial" w:cs="Arial"/>
          <w:color w:val="auto"/>
          <w:sz w:val="22"/>
          <w:szCs w:val="22"/>
          <w:lang w:val="en-US"/>
        </w:rPr>
        <w:t xml:space="preserve">The first multiplex assay to run on the </w:t>
      </w:r>
      <w:proofErr w:type="spellStart"/>
      <w:r w:rsidRPr="008D6613">
        <w:rPr>
          <w:rFonts w:ascii="Arial" w:hAnsi="Arial" w:cs="Arial"/>
          <w:color w:val="auto"/>
          <w:sz w:val="22"/>
          <w:szCs w:val="22"/>
          <w:lang w:val="en-US"/>
        </w:rPr>
        <w:t>QIAsymphony</w:t>
      </w:r>
      <w:proofErr w:type="spellEnd"/>
      <w:r w:rsidRPr="008D6613">
        <w:rPr>
          <w:rFonts w:ascii="Arial" w:hAnsi="Arial" w:cs="Arial"/>
          <w:color w:val="auto"/>
          <w:sz w:val="22"/>
          <w:szCs w:val="22"/>
          <w:lang w:val="en-US"/>
        </w:rPr>
        <w:t xml:space="preserve"> platform, the </w:t>
      </w:r>
      <w:proofErr w:type="spellStart"/>
      <w:r w:rsidRPr="008D6613">
        <w:rPr>
          <w:rFonts w:ascii="Arial" w:hAnsi="Arial" w:cs="Arial"/>
          <w:color w:val="auto"/>
          <w:sz w:val="22"/>
          <w:szCs w:val="22"/>
          <w:lang w:val="en-US"/>
        </w:rPr>
        <w:t>RespiFast</w:t>
      </w:r>
      <w:proofErr w:type="spellEnd"/>
      <w:r w:rsidRPr="008D6613">
        <w:rPr>
          <w:rFonts w:ascii="Arial" w:hAnsi="Arial" w:cs="Arial"/>
          <w:color w:val="auto"/>
          <w:sz w:val="22"/>
          <w:szCs w:val="22"/>
          <w:lang w:val="en-US"/>
        </w:rPr>
        <w:t xml:space="preserve"> RG Panel, was launched in Europe with CE-IVD marking</w:t>
      </w:r>
      <w:r w:rsidR="004C64DA" w:rsidRPr="008D6613">
        <w:rPr>
          <w:rFonts w:ascii="Arial" w:hAnsi="Arial" w:cs="Arial"/>
          <w:color w:val="auto"/>
          <w:sz w:val="22"/>
          <w:szCs w:val="22"/>
          <w:lang w:val="en-US"/>
        </w:rPr>
        <w:t xml:space="preserve"> for</w:t>
      </w:r>
      <w:r w:rsidRPr="008D6613">
        <w:rPr>
          <w:rFonts w:ascii="Arial" w:hAnsi="Arial" w:cs="Arial"/>
          <w:color w:val="auto"/>
          <w:sz w:val="22"/>
          <w:szCs w:val="22"/>
          <w:lang w:val="en-US"/>
        </w:rPr>
        <w:t xml:space="preserve"> </w:t>
      </w:r>
      <w:r w:rsidR="00873A2A" w:rsidRPr="008D6613">
        <w:rPr>
          <w:rFonts w:ascii="Arial" w:hAnsi="Arial" w:cs="Arial"/>
          <w:color w:val="auto"/>
          <w:sz w:val="22"/>
          <w:szCs w:val="22"/>
          <w:lang w:val="en-US"/>
        </w:rPr>
        <w:t>detection and differentiation of</w:t>
      </w:r>
      <w:r w:rsidRPr="008D6613">
        <w:rPr>
          <w:rFonts w:ascii="Arial" w:hAnsi="Arial" w:cs="Arial"/>
          <w:color w:val="auto"/>
          <w:sz w:val="22"/>
          <w:szCs w:val="22"/>
          <w:lang w:val="en-US"/>
        </w:rPr>
        <w:t xml:space="preserve"> 18 viruses and four bacteria that cause acute upper res</w:t>
      </w:r>
      <w:r w:rsidR="00873A2A" w:rsidRPr="008D6613">
        <w:rPr>
          <w:rFonts w:ascii="Arial" w:hAnsi="Arial" w:cs="Arial"/>
          <w:color w:val="auto"/>
          <w:sz w:val="22"/>
          <w:szCs w:val="22"/>
          <w:lang w:val="en-US"/>
        </w:rPr>
        <w:t>piratory tract infection</w:t>
      </w:r>
      <w:r w:rsidR="00BA26F2" w:rsidRPr="008D6613">
        <w:rPr>
          <w:rFonts w:ascii="Arial" w:hAnsi="Arial" w:cs="Arial"/>
          <w:color w:val="auto"/>
          <w:sz w:val="22"/>
          <w:szCs w:val="22"/>
          <w:lang w:val="en-US"/>
        </w:rPr>
        <w:t>s</w:t>
      </w:r>
      <w:r w:rsidR="00873A2A" w:rsidRPr="008D6613">
        <w:rPr>
          <w:rFonts w:ascii="Arial" w:hAnsi="Arial" w:cs="Arial"/>
          <w:color w:val="auto"/>
          <w:sz w:val="22"/>
          <w:szCs w:val="22"/>
          <w:lang w:val="en-US"/>
        </w:rPr>
        <w:t>.</w:t>
      </w:r>
      <w:r w:rsidR="00BA2AD0" w:rsidRPr="008D6613">
        <w:rPr>
          <w:rFonts w:ascii="Arial" w:hAnsi="Arial" w:cs="Arial"/>
          <w:color w:val="auto"/>
          <w:sz w:val="22"/>
          <w:szCs w:val="22"/>
          <w:lang w:val="en-US"/>
        </w:rPr>
        <w:t xml:space="preserve"> QIAGEN also </w:t>
      </w:r>
      <w:r w:rsidR="00743691" w:rsidRPr="008D6613">
        <w:rPr>
          <w:rFonts w:ascii="Arial" w:hAnsi="Arial" w:cs="Arial"/>
          <w:color w:val="auto"/>
          <w:sz w:val="22"/>
          <w:szCs w:val="22"/>
          <w:lang w:val="en-US"/>
        </w:rPr>
        <w:t xml:space="preserve">reached an agreement for </w:t>
      </w:r>
      <w:proofErr w:type="spellStart"/>
      <w:r w:rsidR="00BA2AD0" w:rsidRPr="008D6613">
        <w:rPr>
          <w:rFonts w:ascii="Arial" w:hAnsi="Arial" w:cs="Arial"/>
          <w:color w:val="auto"/>
          <w:sz w:val="22"/>
          <w:szCs w:val="22"/>
          <w:lang w:val="en-US"/>
        </w:rPr>
        <w:t>Seegene</w:t>
      </w:r>
      <w:proofErr w:type="spellEnd"/>
      <w:r w:rsidR="00BA2AD0" w:rsidRPr="008D6613">
        <w:rPr>
          <w:rFonts w:ascii="Arial" w:hAnsi="Arial" w:cs="Arial"/>
          <w:color w:val="auto"/>
          <w:sz w:val="22"/>
          <w:szCs w:val="22"/>
          <w:lang w:val="en-US"/>
        </w:rPr>
        <w:t xml:space="preserve"> Inc. to develop a </w:t>
      </w:r>
      <w:r w:rsidR="004C64DA" w:rsidRPr="008D6613">
        <w:rPr>
          <w:rFonts w:ascii="Arial" w:hAnsi="Arial" w:cs="Arial"/>
          <w:color w:val="auto"/>
          <w:sz w:val="22"/>
          <w:szCs w:val="22"/>
          <w:lang w:val="en-US"/>
        </w:rPr>
        <w:t>pipeline</w:t>
      </w:r>
      <w:r w:rsidR="00BA2AD0" w:rsidRPr="008D6613">
        <w:rPr>
          <w:rFonts w:ascii="Arial" w:hAnsi="Arial" w:cs="Arial"/>
          <w:color w:val="auto"/>
          <w:sz w:val="22"/>
          <w:szCs w:val="22"/>
          <w:lang w:val="en-US"/>
        </w:rPr>
        <w:t xml:space="preserve"> of multiplex assay panels for </w:t>
      </w:r>
      <w:proofErr w:type="spellStart"/>
      <w:r w:rsidR="00BA2AD0" w:rsidRPr="008D6613">
        <w:rPr>
          <w:rFonts w:ascii="Arial" w:hAnsi="Arial" w:cs="Arial"/>
          <w:color w:val="auto"/>
          <w:sz w:val="22"/>
          <w:szCs w:val="22"/>
          <w:lang w:val="en-US"/>
        </w:rPr>
        <w:t>QIAsymphony</w:t>
      </w:r>
      <w:proofErr w:type="spellEnd"/>
      <w:r w:rsidR="00BA2AD0" w:rsidRPr="008D6613">
        <w:rPr>
          <w:rFonts w:ascii="Arial" w:hAnsi="Arial" w:cs="Arial"/>
          <w:color w:val="auto"/>
          <w:sz w:val="22"/>
          <w:szCs w:val="22"/>
          <w:lang w:val="en-US"/>
        </w:rPr>
        <w:t>.</w:t>
      </w:r>
      <w:r w:rsidR="008E18E2">
        <w:rPr>
          <w:rFonts w:ascii="Arial" w:hAnsi="Arial" w:cs="Arial"/>
          <w:color w:val="auto"/>
          <w:sz w:val="22"/>
          <w:szCs w:val="22"/>
          <w:lang w:val="en-US"/>
        </w:rPr>
        <w:t xml:space="preserve"> The menu on </w:t>
      </w:r>
      <w:proofErr w:type="spellStart"/>
      <w:r w:rsidR="008E18E2">
        <w:rPr>
          <w:rFonts w:ascii="Arial" w:hAnsi="Arial" w:cs="Arial"/>
          <w:color w:val="auto"/>
          <w:sz w:val="22"/>
          <w:szCs w:val="22"/>
          <w:lang w:val="en-US"/>
        </w:rPr>
        <w:t>QIAsymphony</w:t>
      </w:r>
      <w:proofErr w:type="spellEnd"/>
      <w:r w:rsidR="008E18E2">
        <w:rPr>
          <w:rFonts w:ascii="Arial" w:hAnsi="Arial" w:cs="Arial"/>
          <w:color w:val="auto"/>
          <w:sz w:val="22"/>
          <w:szCs w:val="22"/>
          <w:lang w:val="en-US"/>
        </w:rPr>
        <w:t xml:space="preserve"> is considered the broadest in Europe and spans several disease areas. </w:t>
      </w:r>
    </w:p>
    <w:p w:rsidR="006651E5" w:rsidRPr="008D6613" w:rsidRDefault="006651E5" w:rsidP="006651E5">
      <w:pPr>
        <w:pStyle w:val="NormalWeb"/>
        <w:spacing w:before="240" w:beforeAutospacing="0" w:after="0" w:afterAutospacing="0"/>
        <w:jc w:val="both"/>
        <w:rPr>
          <w:rFonts w:ascii="Arial" w:hAnsi="Arial" w:cs="Arial"/>
          <w:b/>
          <w:color w:val="auto"/>
          <w:lang w:val="en-US"/>
        </w:rPr>
      </w:pPr>
      <w:r w:rsidRPr="008D6613">
        <w:rPr>
          <w:rFonts w:ascii="Arial" w:hAnsi="Arial" w:cs="Arial"/>
          <w:b/>
          <w:color w:val="auto"/>
          <w:lang w:val="en-US"/>
        </w:rPr>
        <w:t xml:space="preserve">Personalized Healthcare </w:t>
      </w:r>
      <w:r w:rsidR="004E1D73" w:rsidRPr="008D6613">
        <w:rPr>
          <w:rFonts w:ascii="Arial" w:hAnsi="Arial" w:cs="Arial"/>
          <w:b/>
          <w:color w:val="auto"/>
          <w:lang w:val="en-US"/>
        </w:rPr>
        <w:t xml:space="preserve">partnerships add to </w:t>
      </w:r>
      <w:r w:rsidRPr="008D6613">
        <w:rPr>
          <w:rFonts w:ascii="Arial" w:hAnsi="Arial" w:cs="Arial"/>
          <w:b/>
          <w:color w:val="auto"/>
          <w:lang w:val="en-US"/>
        </w:rPr>
        <w:t xml:space="preserve">leadership </w:t>
      </w:r>
    </w:p>
    <w:p w:rsidR="00D11174" w:rsidRPr="008D6613" w:rsidRDefault="00D14860" w:rsidP="007B5AD7">
      <w:pPr>
        <w:pStyle w:val="NormalWeb"/>
        <w:numPr>
          <w:ilvl w:val="0"/>
          <w:numId w:val="13"/>
        </w:numPr>
        <w:spacing w:before="240" w:beforeAutospacing="0" w:after="0" w:afterAutospacing="0"/>
        <w:ind w:left="714" w:hanging="357"/>
        <w:jc w:val="both"/>
        <w:rPr>
          <w:rFonts w:ascii="Arial" w:hAnsi="Arial" w:cs="Arial"/>
          <w:color w:val="auto"/>
          <w:sz w:val="22"/>
          <w:lang w:val="en-US"/>
        </w:rPr>
      </w:pPr>
      <w:r w:rsidRPr="008D6613">
        <w:rPr>
          <w:rFonts w:ascii="Arial" w:hAnsi="Arial" w:cs="Arial"/>
          <w:color w:val="auto"/>
          <w:sz w:val="22"/>
          <w:lang w:val="en-US"/>
        </w:rPr>
        <w:t xml:space="preserve">QIAGEN’s </w:t>
      </w:r>
      <w:r w:rsidR="00CC2A04" w:rsidRPr="008D6613">
        <w:rPr>
          <w:rFonts w:ascii="Arial" w:hAnsi="Arial" w:cs="Arial"/>
          <w:color w:val="auto"/>
          <w:sz w:val="22"/>
          <w:lang w:val="en-US"/>
        </w:rPr>
        <w:t>industry-leading</w:t>
      </w:r>
      <w:r w:rsidR="00BB25FB" w:rsidRPr="008D6613">
        <w:rPr>
          <w:rFonts w:ascii="Arial" w:hAnsi="Arial" w:cs="Arial"/>
          <w:color w:val="auto"/>
          <w:sz w:val="22"/>
          <w:lang w:val="en-US"/>
        </w:rPr>
        <w:t xml:space="preserve"> </w:t>
      </w:r>
      <w:r w:rsidR="004558B5" w:rsidRPr="008D6613">
        <w:rPr>
          <w:rFonts w:ascii="Arial" w:hAnsi="Arial" w:cs="Arial"/>
          <w:color w:val="auto"/>
          <w:sz w:val="22"/>
          <w:lang w:val="en-US"/>
        </w:rPr>
        <w:t>port</w:t>
      </w:r>
      <w:r w:rsidR="00CC2A04" w:rsidRPr="008D6613">
        <w:rPr>
          <w:rFonts w:ascii="Arial" w:hAnsi="Arial" w:cs="Arial"/>
          <w:color w:val="auto"/>
          <w:sz w:val="22"/>
          <w:lang w:val="en-US"/>
        </w:rPr>
        <w:t xml:space="preserve">folio </w:t>
      </w:r>
      <w:r w:rsidRPr="008D6613">
        <w:rPr>
          <w:rFonts w:ascii="Arial" w:hAnsi="Arial" w:cs="Arial"/>
          <w:color w:val="auto"/>
          <w:sz w:val="22"/>
          <w:lang w:val="en-US"/>
        </w:rPr>
        <w:t xml:space="preserve">of </w:t>
      </w:r>
      <w:r w:rsidR="00CC2A04" w:rsidRPr="008D6613">
        <w:rPr>
          <w:rFonts w:ascii="Arial" w:hAnsi="Arial" w:cs="Arial"/>
          <w:color w:val="auto"/>
          <w:sz w:val="22"/>
          <w:lang w:val="en-US"/>
        </w:rPr>
        <w:t>collaboration</w:t>
      </w:r>
      <w:r w:rsidR="004558B5" w:rsidRPr="008D6613">
        <w:rPr>
          <w:rFonts w:ascii="Arial" w:hAnsi="Arial" w:cs="Arial"/>
          <w:color w:val="auto"/>
          <w:sz w:val="22"/>
          <w:lang w:val="en-US"/>
        </w:rPr>
        <w:t>s with pharmaceutical and biotech</w:t>
      </w:r>
      <w:r w:rsidRPr="008D6613">
        <w:rPr>
          <w:rFonts w:ascii="Arial" w:hAnsi="Arial" w:cs="Arial"/>
          <w:color w:val="auto"/>
          <w:sz w:val="22"/>
          <w:lang w:val="en-US"/>
        </w:rPr>
        <w:t xml:space="preserve"> </w:t>
      </w:r>
      <w:r w:rsidR="004558B5" w:rsidRPr="008D6613">
        <w:rPr>
          <w:rFonts w:ascii="Arial" w:hAnsi="Arial" w:cs="Arial"/>
          <w:color w:val="auto"/>
          <w:sz w:val="22"/>
          <w:lang w:val="en-US"/>
        </w:rPr>
        <w:t>companies continue</w:t>
      </w:r>
      <w:r w:rsidRPr="008D6613">
        <w:rPr>
          <w:rFonts w:ascii="Arial" w:hAnsi="Arial" w:cs="Arial"/>
          <w:color w:val="auto"/>
          <w:sz w:val="22"/>
          <w:lang w:val="en-US"/>
        </w:rPr>
        <w:t>d</w:t>
      </w:r>
      <w:r w:rsidR="004558B5" w:rsidRPr="008D6613">
        <w:rPr>
          <w:rFonts w:ascii="Arial" w:hAnsi="Arial" w:cs="Arial"/>
          <w:color w:val="auto"/>
          <w:sz w:val="22"/>
          <w:lang w:val="en-US"/>
        </w:rPr>
        <w:t xml:space="preserve"> </w:t>
      </w:r>
      <w:r w:rsidRPr="008D6613">
        <w:rPr>
          <w:rFonts w:ascii="Arial" w:hAnsi="Arial" w:cs="Arial"/>
          <w:color w:val="auto"/>
          <w:sz w:val="22"/>
          <w:lang w:val="en-US"/>
        </w:rPr>
        <w:t xml:space="preserve">to grow </w:t>
      </w:r>
      <w:r w:rsidR="0095632E">
        <w:rPr>
          <w:rFonts w:ascii="Arial" w:hAnsi="Arial" w:cs="Arial"/>
          <w:color w:val="auto"/>
          <w:sz w:val="22"/>
          <w:lang w:val="en-US"/>
        </w:rPr>
        <w:t>at a record pace.</w:t>
      </w:r>
      <w:r w:rsidR="008153F0">
        <w:rPr>
          <w:rFonts w:ascii="Arial" w:hAnsi="Arial" w:cs="Arial"/>
          <w:color w:val="auto"/>
          <w:sz w:val="22"/>
          <w:lang w:val="en-US"/>
        </w:rPr>
        <w:t xml:space="preserve"> </w:t>
      </w:r>
      <w:r w:rsidR="0095632E">
        <w:rPr>
          <w:rFonts w:ascii="Arial" w:hAnsi="Arial" w:cs="Arial"/>
          <w:sz w:val="22"/>
          <w:szCs w:val="22"/>
          <w:lang w:val="en-US"/>
        </w:rPr>
        <w:t>T</w:t>
      </w:r>
      <w:r w:rsidRPr="008D6613">
        <w:rPr>
          <w:rFonts w:ascii="Arial" w:hAnsi="Arial" w:cs="Arial"/>
          <w:sz w:val="22"/>
          <w:szCs w:val="22"/>
          <w:lang w:val="en-US"/>
        </w:rPr>
        <w:t xml:space="preserve">wo </w:t>
      </w:r>
      <w:r w:rsidR="004830FA" w:rsidRPr="008D6613">
        <w:rPr>
          <w:rFonts w:ascii="Arial" w:hAnsi="Arial" w:cs="Arial"/>
          <w:sz w:val="22"/>
          <w:szCs w:val="22"/>
          <w:lang w:val="en-US"/>
        </w:rPr>
        <w:t xml:space="preserve">new </w:t>
      </w:r>
      <w:r w:rsidR="0095632E">
        <w:rPr>
          <w:rFonts w:ascii="Arial" w:hAnsi="Arial" w:cs="Arial"/>
          <w:sz w:val="22"/>
          <w:szCs w:val="22"/>
          <w:lang w:val="en-US"/>
        </w:rPr>
        <w:t>master collaboration agreements</w:t>
      </w:r>
      <w:r w:rsidR="0095632E" w:rsidRPr="008D6613">
        <w:rPr>
          <w:rFonts w:ascii="Arial" w:hAnsi="Arial" w:cs="Arial"/>
          <w:sz w:val="22"/>
          <w:szCs w:val="22"/>
          <w:lang w:val="en-US"/>
        </w:rPr>
        <w:t xml:space="preserve"> </w:t>
      </w:r>
      <w:r w:rsidR="0095632E">
        <w:rPr>
          <w:rFonts w:ascii="Arial" w:hAnsi="Arial" w:cs="Arial"/>
          <w:sz w:val="22"/>
          <w:szCs w:val="22"/>
          <w:lang w:val="en-US"/>
        </w:rPr>
        <w:t xml:space="preserve">were </w:t>
      </w:r>
      <w:r w:rsidRPr="008D6613">
        <w:rPr>
          <w:rFonts w:ascii="Arial" w:hAnsi="Arial" w:cs="Arial"/>
          <w:sz w:val="22"/>
          <w:szCs w:val="22"/>
          <w:lang w:val="en-US"/>
        </w:rPr>
        <w:t>signed in the third quarter of 2015</w:t>
      </w:r>
      <w:r w:rsidR="004830FA" w:rsidRPr="008D6613">
        <w:rPr>
          <w:rFonts w:ascii="Arial" w:hAnsi="Arial" w:cs="Arial"/>
          <w:sz w:val="22"/>
          <w:szCs w:val="22"/>
          <w:lang w:val="en-US"/>
        </w:rPr>
        <w:t xml:space="preserve">, </w:t>
      </w:r>
      <w:r w:rsidR="00B1213F" w:rsidRPr="008D6613">
        <w:rPr>
          <w:rFonts w:ascii="Arial" w:hAnsi="Arial" w:cs="Arial"/>
          <w:sz w:val="22"/>
          <w:szCs w:val="22"/>
          <w:lang w:val="en-US"/>
        </w:rPr>
        <w:t>expanding</w:t>
      </w:r>
      <w:r w:rsidR="004830FA" w:rsidRPr="008D6613">
        <w:rPr>
          <w:rFonts w:ascii="Arial" w:hAnsi="Arial" w:cs="Arial"/>
          <w:sz w:val="22"/>
          <w:szCs w:val="22"/>
          <w:lang w:val="en-US"/>
        </w:rPr>
        <w:t xml:space="preserve"> </w:t>
      </w:r>
      <w:r w:rsidRPr="008D6613">
        <w:rPr>
          <w:rFonts w:ascii="Arial" w:hAnsi="Arial" w:cs="Arial"/>
          <w:sz w:val="22"/>
          <w:szCs w:val="22"/>
          <w:lang w:val="en-US"/>
        </w:rPr>
        <w:t xml:space="preserve">the </w:t>
      </w:r>
      <w:r w:rsidR="004830FA" w:rsidRPr="008D6613">
        <w:rPr>
          <w:rFonts w:ascii="Arial" w:hAnsi="Arial" w:cs="Arial"/>
          <w:sz w:val="22"/>
          <w:szCs w:val="22"/>
          <w:lang w:val="en-US"/>
        </w:rPr>
        <w:t>total to 12</w:t>
      </w:r>
      <w:r w:rsidRPr="008D6613">
        <w:rPr>
          <w:rFonts w:ascii="Arial" w:hAnsi="Arial" w:cs="Arial"/>
          <w:sz w:val="22"/>
          <w:szCs w:val="22"/>
          <w:lang w:val="en-US"/>
        </w:rPr>
        <w:t xml:space="preserve"> </w:t>
      </w:r>
      <w:r w:rsidR="00E1097F">
        <w:rPr>
          <w:rFonts w:ascii="Arial" w:hAnsi="Arial" w:cs="Arial"/>
          <w:sz w:val="22"/>
          <w:szCs w:val="22"/>
          <w:lang w:val="en-US"/>
        </w:rPr>
        <w:t xml:space="preserve">publicly announced </w:t>
      </w:r>
      <w:r w:rsidRPr="008D6613">
        <w:rPr>
          <w:rFonts w:ascii="Arial" w:hAnsi="Arial" w:cs="Arial"/>
          <w:sz w:val="22"/>
          <w:szCs w:val="22"/>
          <w:lang w:val="en-US"/>
        </w:rPr>
        <w:t>master collaboration agreements</w:t>
      </w:r>
      <w:r w:rsidR="0095632E">
        <w:rPr>
          <w:rFonts w:ascii="Arial" w:hAnsi="Arial" w:cs="Arial"/>
          <w:sz w:val="22"/>
          <w:szCs w:val="22"/>
          <w:lang w:val="en-US"/>
        </w:rPr>
        <w:t xml:space="preserve"> with pharmaceutical and biopharmaceutical companies</w:t>
      </w:r>
      <w:r w:rsidR="004830FA" w:rsidRPr="008D6613">
        <w:rPr>
          <w:rFonts w:ascii="Arial" w:hAnsi="Arial" w:cs="Arial"/>
          <w:sz w:val="22"/>
          <w:szCs w:val="22"/>
          <w:lang w:val="en-US"/>
        </w:rPr>
        <w:t>.</w:t>
      </w:r>
      <w:r w:rsidR="00BB25FB" w:rsidRPr="008D6613">
        <w:rPr>
          <w:rFonts w:ascii="Arial" w:hAnsi="Arial" w:cs="Arial"/>
          <w:sz w:val="22"/>
          <w:szCs w:val="22"/>
          <w:lang w:val="en-US"/>
        </w:rPr>
        <w:t xml:space="preserve"> QIAGEN also</w:t>
      </w:r>
      <w:r w:rsidR="002C13D1" w:rsidRPr="008D6613">
        <w:rPr>
          <w:rFonts w:ascii="Arial" w:hAnsi="Arial" w:cs="Arial"/>
          <w:sz w:val="22"/>
          <w:szCs w:val="22"/>
          <w:lang w:val="en-US"/>
        </w:rPr>
        <w:t xml:space="preserve"> signed collaborations for </w:t>
      </w:r>
      <w:r w:rsidR="00E1677B" w:rsidRPr="008D6613">
        <w:rPr>
          <w:rFonts w:ascii="Arial" w:hAnsi="Arial" w:cs="Arial"/>
          <w:sz w:val="22"/>
          <w:szCs w:val="22"/>
          <w:lang w:val="en-US"/>
        </w:rPr>
        <w:t>co-</w:t>
      </w:r>
      <w:r w:rsidR="00CC2A04" w:rsidRPr="008D6613">
        <w:rPr>
          <w:rFonts w:ascii="Arial" w:hAnsi="Arial" w:cs="Arial"/>
          <w:sz w:val="22"/>
          <w:szCs w:val="22"/>
          <w:lang w:val="en-US"/>
        </w:rPr>
        <w:t xml:space="preserve">development of </w:t>
      </w:r>
      <w:r w:rsidR="006079E3" w:rsidRPr="008D6613">
        <w:rPr>
          <w:rFonts w:ascii="Arial" w:hAnsi="Arial" w:cs="Arial"/>
          <w:sz w:val="22"/>
          <w:szCs w:val="22"/>
          <w:lang w:val="en-US"/>
        </w:rPr>
        <w:t xml:space="preserve">tests based on </w:t>
      </w:r>
      <w:r w:rsidR="002C13D1" w:rsidRPr="008D6613">
        <w:rPr>
          <w:rFonts w:ascii="Arial" w:hAnsi="Arial" w:cs="Arial"/>
          <w:sz w:val="22"/>
          <w:szCs w:val="22"/>
          <w:lang w:val="en-US"/>
        </w:rPr>
        <w:t>several cancer-related biomarkers</w:t>
      </w:r>
      <w:r w:rsidRPr="008D6613">
        <w:rPr>
          <w:rFonts w:ascii="Arial" w:hAnsi="Arial" w:cs="Arial"/>
          <w:sz w:val="22"/>
          <w:szCs w:val="22"/>
          <w:lang w:val="en-US"/>
        </w:rPr>
        <w:t xml:space="preserve"> including </w:t>
      </w:r>
      <w:r w:rsidR="00BE0208">
        <w:rPr>
          <w:rFonts w:ascii="Arial" w:hAnsi="Arial" w:cs="Arial"/>
          <w:sz w:val="22"/>
          <w:szCs w:val="22"/>
          <w:lang w:val="en-US"/>
        </w:rPr>
        <w:t>IDH1/2, FGFR, BRAF and PI3K</w:t>
      </w:r>
      <w:r w:rsidR="0095632E">
        <w:rPr>
          <w:rFonts w:ascii="Arial" w:hAnsi="Arial" w:cs="Arial"/>
          <w:sz w:val="22"/>
          <w:szCs w:val="22"/>
          <w:lang w:val="en-US"/>
        </w:rPr>
        <w:t xml:space="preserve"> and for a range of different </w:t>
      </w:r>
      <w:r w:rsidR="00E31857">
        <w:rPr>
          <w:rFonts w:ascii="Arial" w:hAnsi="Arial" w:cs="Arial"/>
          <w:sz w:val="22"/>
          <w:szCs w:val="22"/>
          <w:lang w:val="en-US"/>
        </w:rPr>
        <w:t xml:space="preserve">detection technologies </w:t>
      </w:r>
      <w:r w:rsidR="008153F0">
        <w:rPr>
          <w:rFonts w:ascii="Arial" w:hAnsi="Arial" w:cs="Arial"/>
          <w:sz w:val="22"/>
          <w:szCs w:val="22"/>
          <w:lang w:val="en-US"/>
        </w:rPr>
        <w:t xml:space="preserve">that currently involves </w:t>
      </w:r>
      <w:r w:rsidR="0095632E">
        <w:rPr>
          <w:rFonts w:ascii="Arial" w:hAnsi="Arial" w:cs="Arial"/>
          <w:color w:val="auto"/>
          <w:sz w:val="22"/>
          <w:lang w:val="en-US"/>
        </w:rPr>
        <w:t xml:space="preserve">PCR, </w:t>
      </w:r>
      <w:proofErr w:type="spellStart"/>
      <w:r w:rsidR="0095632E">
        <w:rPr>
          <w:rFonts w:ascii="Arial" w:hAnsi="Arial" w:cs="Arial"/>
          <w:color w:val="auto"/>
          <w:sz w:val="22"/>
          <w:lang w:val="en-US"/>
        </w:rPr>
        <w:t>ModaPlex</w:t>
      </w:r>
      <w:proofErr w:type="spellEnd"/>
      <w:r w:rsidR="0095632E">
        <w:rPr>
          <w:rFonts w:ascii="Arial" w:hAnsi="Arial" w:cs="Arial"/>
          <w:color w:val="auto"/>
          <w:sz w:val="22"/>
          <w:lang w:val="en-US"/>
        </w:rPr>
        <w:t xml:space="preserve">, </w:t>
      </w:r>
      <w:proofErr w:type="spellStart"/>
      <w:r w:rsidR="0095632E">
        <w:rPr>
          <w:rFonts w:ascii="Arial" w:hAnsi="Arial" w:cs="Arial"/>
          <w:color w:val="auto"/>
          <w:sz w:val="22"/>
          <w:lang w:val="en-US"/>
        </w:rPr>
        <w:t>QuantiFERON</w:t>
      </w:r>
      <w:proofErr w:type="spellEnd"/>
      <w:r w:rsidR="0095632E">
        <w:rPr>
          <w:rFonts w:ascii="Arial" w:hAnsi="Arial" w:cs="Arial"/>
          <w:color w:val="auto"/>
          <w:sz w:val="22"/>
          <w:lang w:val="en-US"/>
        </w:rPr>
        <w:t xml:space="preserve"> and </w:t>
      </w:r>
      <w:r w:rsidR="0070100A">
        <w:rPr>
          <w:rFonts w:ascii="Arial" w:hAnsi="Arial" w:cs="Arial"/>
          <w:color w:val="auto"/>
          <w:sz w:val="22"/>
          <w:lang w:val="en-US"/>
        </w:rPr>
        <w:t>n</w:t>
      </w:r>
      <w:r w:rsidR="008153F0">
        <w:rPr>
          <w:rFonts w:ascii="Arial" w:hAnsi="Arial" w:cs="Arial"/>
          <w:color w:val="auto"/>
          <w:sz w:val="22"/>
          <w:lang w:val="en-US"/>
        </w:rPr>
        <w:t>ext-</w:t>
      </w:r>
      <w:r w:rsidR="0070100A">
        <w:rPr>
          <w:rFonts w:ascii="Arial" w:hAnsi="Arial" w:cs="Arial"/>
          <w:color w:val="auto"/>
          <w:sz w:val="22"/>
          <w:lang w:val="en-US"/>
        </w:rPr>
        <w:t>g</w:t>
      </w:r>
      <w:r w:rsidR="008153F0">
        <w:rPr>
          <w:rFonts w:ascii="Arial" w:hAnsi="Arial" w:cs="Arial"/>
          <w:color w:val="auto"/>
          <w:sz w:val="22"/>
          <w:lang w:val="en-US"/>
        </w:rPr>
        <w:t xml:space="preserve">eneration </w:t>
      </w:r>
      <w:r w:rsidR="0070100A">
        <w:rPr>
          <w:rFonts w:ascii="Arial" w:hAnsi="Arial" w:cs="Arial"/>
          <w:color w:val="auto"/>
          <w:sz w:val="22"/>
          <w:lang w:val="en-US"/>
        </w:rPr>
        <w:t>s</w:t>
      </w:r>
      <w:r w:rsidR="008153F0">
        <w:rPr>
          <w:rFonts w:ascii="Arial" w:hAnsi="Arial" w:cs="Arial"/>
          <w:color w:val="auto"/>
          <w:sz w:val="22"/>
          <w:lang w:val="en-US"/>
        </w:rPr>
        <w:t>equencing (NGS)</w:t>
      </w:r>
      <w:r w:rsidR="0095632E">
        <w:rPr>
          <w:rFonts w:ascii="Arial" w:hAnsi="Arial" w:cs="Arial"/>
          <w:color w:val="auto"/>
          <w:sz w:val="22"/>
          <w:lang w:val="en-US"/>
        </w:rPr>
        <w:t>.</w:t>
      </w:r>
    </w:p>
    <w:p w:rsidR="00D14860" w:rsidRPr="00BE0208" w:rsidRDefault="006D0BBA" w:rsidP="004A323C">
      <w:pPr>
        <w:pStyle w:val="NormalWeb"/>
        <w:numPr>
          <w:ilvl w:val="0"/>
          <w:numId w:val="13"/>
        </w:numPr>
        <w:spacing w:before="240" w:beforeAutospacing="0" w:after="0" w:afterAutospacing="0"/>
        <w:ind w:left="714" w:hanging="357"/>
        <w:jc w:val="both"/>
        <w:rPr>
          <w:rFonts w:ascii="Arial" w:hAnsi="Arial" w:cs="Arial"/>
          <w:color w:val="auto"/>
          <w:sz w:val="22"/>
          <w:lang w:val="en-US"/>
        </w:rPr>
      </w:pPr>
      <w:r>
        <w:rPr>
          <w:rFonts w:ascii="Arial" w:hAnsi="Arial" w:cs="Arial"/>
          <w:color w:val="auto"/>
          <w:sz w:val="22"/>
          <w:szCs w:val="22"/>
          <w:lang w:val="en-US"/>
        </w:rPr>
        <w:t xml:space="preserve">A </w:t>
      </w:r>
      <w:r w:rsidR="00BE0208" w:rsidRPr="00BE0208">
        <w:rPr>
          <w:rFonts w:ascii="Arial" w:hAnsi="Arial" w:cs="Arial"/>
          <w:color w:val="auto"/>
          <w:sz w:val="22"/>
          <w:szCs w:val="22"/>
          <w:lang w:val="en-US"/>
        </w:rPr>
        <w:t>U</w:t>
      </w:r>
      <w:r w:rsidR="00184E4D" w:rsidRPr="00BE0208">
        <w:rPr>
          <w:rFonts w:ascii="Arial" w:hAnsi="Arial" w:cs="Arial"/>
          <w:color w:val="auto"/>
          <w:sz w:val="22"/>
          <w:szCs w:val="22"/>
          <w:lang w:val="en-US"/>
        </w:rPr>
        <w:t xml:space="preserve">.S. regulatory submission was completed for the </w:t>
      </w:r>
      <w:proofErr w:type="spellStart"/>
      <w:r w:rsidR="001C0469" w:rsidRPr="00BE0208">
        <w:rPr>
          <w:rFonts w:ascii="Arial" w:hAnsi="Arial" w:cs="Arial"/>
          <w:i/>
          <w:color w:val="auto"/>
          <w:sz w:val="22"/>
          <w:szCs w:val="22"/>
          <w:lang w:val="en-US"/>
        </w:rPr>
        <w:t>therascreen</w:t>
      </w:r>
      <w:proofErr w:type="spellEnd"/>
      <w:r w:rsidR="001C0469" w:rsidRPr="00BE0208">
        <w:rPr>
          <w:rFonts w:ascii="Arial" w:hAnsi="Arial" w:cs="Arial"/>
          <w:color w:val="auto"/>
          <w:sz w:val="22"/>
          <w:szCs w:val="22"/>
          <w:vertAlign w:val="superscript"/>
          <w:lang w:val="en-US"/>
        </w:rPr>
        <w:t>®</w:t>
      </w:r>
      <w:r w:rsidR="001C0469" w:rsidRPr="00BE0208">
        <w:rPr>
          <w:rFonts w:ascii="Arial" w:hAnsi="Arial" w:cs="Arial"/>
          <w:color w:val="auto"/>
          <w:sz w:val="22"/>
          <w:szCs w:val="22"/>
          <w:lang w:val="en-US"/>
        </w:rPr>
        <w:t xml:space="preserve"> </w:t>
      </w:r>
      <w:r w:rsidR="00BE0208" w:rsidRPr="00BE0208">
        <w:rPr>
          <w:rFonts w:ascii="Arial" w:hAnsi="Arial" w:cs="Arial"/>
          <w:color w:val="auto"/>
          <w:sz w:val="22"/>
          <w:szCs w:val="22"/>
          <w:lang w:val="en-US"/>
        </w:rPr>
        <w:t>EGFR</w:t>
      </w:r>
      <w:r w:rsidR="001C0469" w:rsidRPr="00BE0208">
        <w:rPr>
          <w:rFonts w:ascii="Arial" w:hAnsi="Arial" w:cs="Arial"/>
          <w:color w:val="auto"/>
          <w:sz w:val="22"/>
          <w:szCs w:val="22"/>
          <w:lang w:val="en-US"/>
        </w:rPr>
        <w:t xml:space="preserve"> RGQ PCR Kit as a companion diagnostic</w:t>
      </w:r>
      <w:r w:rsidR="00184E4D" w:rsidRPr="00BE0208">
        <w:rPr>
          <w:rFonts w:ascii="Arial" w:hAnsi="Arial" w:cs="Arial"/>
          <w:color w:val="auto"/>
          <w:sz w:val="22"/>
          <w:szCs w:val="22"/>
          <w:lang w:val="en-US"/>
        </w:rPr>
        <w:t xml:space="preserve">, this time </w:t>
      </w:r>
      <w:r w:rsidR="001C0469" w:rsidRPr="00BE0208">
        <w:rPr>
          <w:rFonts w:ascii="Arial" w:hAnsi="Arial" w:cs="Arial"/>
          <w:color w:val="auto"/>
          <w:sz w:val="22"/>
          <w:szCs w:val="22"/>
          <w:lang w:val="en-US"/>
        </w:rPr>
        <w:t xml:space="preserve">to guide the use of Clovis Oncology’s </w:t>
      </w:r>
      <w:r w:rsidR="00184E4D" w:rsidRPr="00BE0208">
        <w:rPr>
          <w:rFonts w:ascii="Arial" w:hAnsi="Arial" w:cs="Arial"/>
          <w:color w:val="auto"/>
          <w:sz w:val="22"/>
          <w:szCs w:val="22"/>
          <w:lang w:val="en-US"/>
        </w:rPr>
        <w:t xml:space="preserve">targeted </w:t>
      </w:r>
      <w:r w:rsidR="001C0469" w:rsidRPr="00BE0208">
        <w:rPr>
          <w:rFonts w:ascii="Arial" w:hAnsi="Arial" w:cs="Arial"/>
          <w:color w:val="auto"/>
          <w:sz w:val="22"/>
          <w:szCs w:val="22"/>
          <w:lang w:val="en-US"/>
        </w:rPr>
        <w:t xml:space="preserve">therapy </w:t>
      </w:r>
      <w:proofErr w:type="spellStart"/>
      <w:r w:rsidR="001C0469" w:rsidRPr="00BE0208">
        <w:rPr>
          <w:rFonts w:ascii="Arial" w:hAnsi="Arial" w:cs="Arial"/>
          <w:color w:val="auto"/>
          <w:sz w:val="22"/>
          <w:szCs w:val="22"/>
          <w:lang w:val="en-US"/>
        </w:rPr>
        <w:t>rociletinib</w:t>
      </w:r>
      <w:proofErr w:type="spellEnd"/>
      <w:r w:rsidR="00331E37">
        <w:rPr>
          <w:rFonts w:ascii="Arial" w:hAnsi="Arial" w:cs="Arial"/>
          <w:color w:val="auto"/>
          <w:sz w:val="22"/>
          <w:szCs w:val="22"/>
          <w:lang w:val="en-US"/>
        </w:rPr>
        <w:t>, which</w:t>
      </w:r>
      <w:r w:rsidR="00184E4D" w:rsidRPr="00BE0208">
        <w:rPr>
          <w:rFonts w:ascii="Arial" w:hAnsi="Arial" w:cs="Arial"/>
          <w:color w:val="auto"/>
          <w:sz w:val="22"/>
          <w:szCs w:val="22"/>
          <w:lang w:val="en-US"/>
        </w:rPr>
        <w:t xml:space="preserve"> was submitted for U.S. regulatory approval </w:t>
      </w:r>
      <w:r w:rsidR="001C0469" w:rsidRPr="00BE0208">
        <w:rPr>
          <w:rFonts w:ascii="Arial" w:hAnsi="Arial" w:cs="Arial"/>
          <w:color w:val="auto"/>
          <w:sz w:val="22"/>
          <w:szCs w:val="22"/>
          <w:lang w:val="en-US"/>
        </w:rPr>
        <w:t>for the treatment of patients w</w:t>
      </w:r>
      <w:r w:rsidR="00FB6CF6" w:rsidRPr="00BE0208">
        <w:rPr>
          <w:rFonts w:ascii="Arial" w:hAnsi="Arial" w:cs="Arial"/>
          <w:color w:val="auto"/>
          <w:sz w:val="22"/>
          <w:szCs w:val="22"/>
          <w:lang w:val="en-US"/>
        </w:rPr>
        <w:t>ith non-small cell lung cancer</w:t>
      </w:r>
      <w:r w:rsidR="00BE0208" w:rsidRPr="00BE0208">
        <w:rPr>
          <w:rFonts w:ascii="Arial" w:hAnsi="Arial" w:cs="Arial"/>
          <w:color w:val="auto"/>
          <w:sz w:val="22"/>
          <w:szCs w:val="22"/>
          <w:lang w:val="en-US"/>
        </w:rPr>
        <w:t xml:space="preserve"> (NSCLC)</w:t>
      </w:r>
      <w:r w:rsidR="00E31857">
        <w:rPr>
          <w:rFonts w:ascii="Arial" w:hAnsi="Arial" w:cs="Arial"/>
          <w:color w:val="auto"/>
          <w:sz w:val="22"/>
          <w:szCs w:val="22"/>
          <w:lang w:val="en-US"/>
        </w:rPr>
        <w:t xml:space="preserve"> harboring a T790M mutation in the EGFR gene</w:t>
      </w:r>
      <w:r w:rsidR="00FB6CF6" w:rsidRPr="00BE0208">
        <w:rPr>
          <w:rFonts w:ascii="Arial" w:hAnsi="Arial" w:cs="Arial"/>
          <w:color w:val="auto"/>
          <w:sz w:val="22"/>
          <w:szCs w:val="22"/>
          <w:lang w:val="en-US"/>
        </w:rPr>
        <w:t>.</w:t>
      </w:r>
      <w:r w:rsidR="00184E4D" w:rsidRPr="00BE0208">
        <w:rPr>
          <w:rFonts w:ascii="Arial" w:hAnsi="Arial" w:cs="Arial"/>
          <w:color w:val="auto"/>
          <w:sz w:val="22"/>
          <w:szCs w:val="22"/>
          <w:lang w:val="en-US"/>
        </w:rPr>
        <w:t xml:space="preserve"> </w:t>
      </w:r>
      <w:r w:rsidR="00BE0208">
        <w:rPr>
          <w:rFonts w:ascii="Arial" w:hAnsi="Arial" w:cs="Arial"/>
          <w:color w:val="auto"/>
          <w:sz w:val="22"/>
          <w:szCs w:val="22"/>
          <w:lang w:val="en-US"/>
        </w:rPr>
        <w:t xml:space="preserve">This kit also received U.S. regulatory approval </w:t>
      </w:r>
      <w:r w:rsidR="00184E4D" w:rsidRPr="00BE0208">
        <w:rPr>
          <w:rFonts w:ascii="Arial" w:hAnsi="Arial" w:cs="Arial"/>
          <w:color w:val="auto"/>
          <w:sz w:val="22"/>
          <w:szCs w:val="22"/>
          <w:lang w:val="en-US"/>
        </w:rPr>
        <w:t xml:space="preserve">during the third quarter of 2015 </w:t>
      </w:r>
      <w:r w:rsidR="00D14860" w:rsidRPr="00BE0208">
        <w:rPr>
          <w:rFonts w:ascii="Arial" w:hAnsi="Arial" w:cs="Arial"/>
          <w:color w:val="auto"/>
          <w:sz w:val="22"/>
          <w:szCs w:val="22"/>
          <w:lang w:val="en-US"/>
        </w:rPr>
        <w:t>to guide the use of AstraZeneca’s IRESSA</w:t>
      </w:r>
      <w:r w:rsidR="00D14860" w:rsidRPr="00BE0208">
        <w:rPr>
          <w:rFonts w:ascii="Arial" w:hAnsi="Arial" w:cs="Arial"/>
          <w:color w:val="auto"/>
          <w:sz w:val="22"/>
          <w:szCs w:val="22"/>
          <w:vertAlign w:val="superscript"/>
          <w:lang w:val="en-US"/>
        </w:rPr>
        <w:t>®</w:t>
      </w:r>
      <w:r w:rsidR="00D14860" w:rsidRPr="00BE0208">
        <w:rPr>
          <w:rFonts w:ascii="Arial" w:hAnsi="Arial" w:cs="Arial"/>
          <w:color w:val="auto"/>
          <w:sz w:val="22"/>
          <w:szCs w:val="22"/>
          <w:lang w:val="en-US"/>
        </w:rPr>
        <w:t xml:space="preserve"> (</w:t>
      </w:r>
      <w:proofErr w:type="spellStart"/>
      <w:r w:rsidR="00D14860" w:rsidRPr="00BE0208">
        <w:rPr>
          <w:rFonts w:ascii="Arial" w:hAnsi="Arial" w:cs="Arial"/>
          <w:color w:val="auto"/>
          <w:sz w:val="22"/>
          <w:szCs w:val="22"/>
          <w:lang w:val="en-US"/>
        </w:rPr>
        <w:t>gefitinib</w:t>
      </w:r>
      <w:proofErr w:type="spellEnd"/>
      <w:r w:rsidR="00D14860" w:rsidRPr="00BE0208">
        <w:rPr>
          <w:rFonts w:ascii="Arial" w:hAnsi="Arial" w:cs="Arial"/>
          <w:color w:val="auto"/>
          <w:sz w:val="22"/>
          <w:szCs w:val="22"/>
          <w:lang w:val="en-US"/>
        </w:rPr>
        <w:t>) in patients with advanced or metastatic NSCLC</w:t>
      </w:r>
      <w:r w:rsidR="00184E4D" w:rsidRPr="00BE0208">
        <w:rPr>
          <w:rFonts w:ascii="Arial" w:hAnsi="Arial" w:cs="Arial"/>
          <w:color w:val="auto"/>
          <w:sz w:val="22"/>
          <w:szCs w:val="22"/>
          <w:lang w:val="en-US"/>
        </w:rPr>
        <w:t>.</w:t>
      </w:r>
    </w:p>
    <w:p w:rsidR="00743691" w:rsidRPr="008D6613" w:rsidRDefault="006651E5" w:rsidP="00D14860">
      <w:pPr>
        <w:pStyle w:val="NormalWeb"/>
        <w:spacing w:before="240" w:beforeAutospacing="0" w:after="0" w:afterAutospacing="0"/>
        <w:jc w:val="both"/>
        <w:rPr>
          <w:rFonts w:ascii="Arial" w:hAnsi="Arial" w:cs="Arial"/>
          <w:b/>
          <w:color w:val="auto"/>
          <w:lang w:val="en-US"/>
        </w:rPr>
      </w:pPr>
      <w:proofErr w:type="spellStart"/>
      <w:r w:rsidRPr="008D6613">
        <w:rPr>
          <w:rFonts w:ascii="Arial" w:hAnsi="Arial" w:cs="Arial"/>
          <w:b/>
          <w:lang w:val="en-US"/>
        </w:rPr>
        <w:t>QuantiFERON</w:t>
      </w:r>
      <w:proofErr w:type="spellEnd"/>
      <w:r w:rsidRPr="008D6613">
        <w:rPr>
          <w:rFonts w:ascii="Arial" w:hAnsi="Arial" w:cs="Arial"/>
          <w:b/>
          <w:lang w:val="en-US"/>
        </w:rPr>
        <w:t xml:space="preserve">-TB </w:t>
      </w:r>
      <w:r w:rsidR="00A4767A" w:rsidRPr="008D6613">
        <w:rPr>
          <w:rFonts w:ascii="Arial" w:hAnsi="Arial" w:cs="Arial"/>
          <w:b/>
          <w:lang w:val="en-US"/>
        </w:rPr>
        <w:t xml:space="preserve">grows with global </w:t>
      </w:r>
      <w:r w:rsidR="00DB535C" w:rsidRPr="008D6613">
        <w:rPr>
          <w:rFonts w:ascii="Arial" w:hAnsi="Arial" w:cs="Arial"/>
          <w:b/>
          <w:color w:val="auto"/>
          <w:lang w:val="en-US"/>
        </w:rPr>
        <w:t xml:space="preserve">fight </w:t>
      </w:r>
      <w:r w:rsidR="00CA6AE1" w:rsidRPr="008D6613">
        <w:rPr>
          <w:rFonts w:ascii="Arial" w:hAnsi="Arial" w:cs="Arial"/>
          <w:b/>
          <w:color w:val="auto"/>
          <w:lang w:val="en-US"/>
        </w:rPr>
        <w:t>against</w:t>
      </w:r>
      <w:r w:rsidR="00DB535C" w:rsidRPr="008D6613">
        <w:rPr>
          <w:rFonts w:ascii="Arial" w:hAnsi="Arial" w:cs="Arial"/>
          <w:b/>
          <w:color w:val="auto"/>
          <w:lang w:val="en-US"/>
        </w:rPr>
        <w:t xml:space="preserve"> </w:t>
      </w:r>
      <w:r w:rsidRPr="008D6613">
        <w:rPr>
          <w:rFonts w:ascii="Arial" w:hAnsi="Arial" w:cs="Arial"/>
          <w:b/>
          <w:color w:val="auto"/>
          <w:lang w:val="en-US"/>
        </w:rPr>
        <w:t>tuberculosis</w:t>
      </w:r>
    </w:p>
    <w:p w:rsidR="00B009BB" w:rsidRPr="008D6613" w:rsidRDefault="000361CF" w:rsidP="007B5AD7">
      <w:pPr>
        <w:pStyle w:val="NormalWeb"/>
        <w:numPr>
          <w:ilvl w:val="0"/>
          <w:numId w:val="13"/>
        </w:numPr>
        <w:spacing w:before="240" w:beforeAutospacing="0" w:after="0" w:afterAutospacing="0"/>
        <w:jc w:val="both"/>
        <w:rPr>
          <w:rFonts w:ascii="Arial" w:hAnsi="Arial" w:cs="Arial"/>
          <w:color w:val="auto"/>
          <w:sz w:val="22"/>
          <w:szCs w:val="22"/>
          <w:lang w:val="en-US"/>
        </w:rPr>
      </w:pPr>
      <w:r w:rsidRPr="008D6613">
        <w:rPr>
          <w:rFonts w:ascii="Arial" w:hAnsi="Arial" w:cs="Arial"/>
          <w:color w:val="auto"/>
          <w:sz w:val="22"/>
          <w:szCs w:val="22"/>
          <w:lang w:val="en-US"/>
        </w:rPr>
        <w:t>The</w:t>
      </w:r>
      <w:r w:rsidR="00A6114E" w:rsidRPr="008D6613">
        <w:rPr>
          <w:rFonts w:ascii="Arial" w:hAnsi="Arial" w:cs="Arial"/>
          <w:color w:val="auto"/>
          <w:sz w:val="22"/>
          <w:szCs w:val="22"/>
          <w:lang w:val="en-US"/>
        </w:rPr>
        <w:t xml:space="preserve"> </w:t>
      </w:r>
      <w:proofErr w:type="spellStart"/>
      <w:r w:rsidR="00A6114E" w:rsidRPr="008D6613">
        <w:rPr>
          <w:rFonts w:ascii="Arial" w:hAnsi="Arial" w:cs="Arial"/>
          <w:color w:val="auto"/>
          <w:sz w:val="22"/>
          <w:szCs w:val="22"/>
          <w:lang w:val="en-US"/>
        </w:rPr>
        <w:t>QuantiFERON</w:t>
      </w:r>
      <w:proofErr w:type="spellEnd"/>
      <w:r w:rsidR="00A6114E" w:rsidRPr="008D6613">
        <w:rPr>
          <w:rFonts w:ascii="Arial" w:hAnsi="Arial" w:cs="Arial"/>
          <w:color w:val="auto"/>
          <w:sz w:val="22"/>
          <w:szCs w:val="22"/>
          <w:lang w:val="en-US"/>
        </w:rPr>
        <w:t xml:space="preserve">-TB </w:t>
      </w:r>
      <w:r w:rsidR="00A4767A" w:rsidRPr="008D6613">
        <w:rPr>
          <w:rFonts w:ascii="Arial" w:hAnsi="Arial" w:cs="Arial"/>
          <w:color w:val="auto"/>
          <w:sz w:val="22"/>
          <w:szCs w:val="22"/>
          <w:lang w:val="en-US"/>
        </w:rPr>
        <w:t xml:space="preserve">Gold test </w:t>
      </w:r>
      <w:r w:rsidR="009545F5" w:rsidRPr="008D6613">
        <w:rPr>
          <w:rFonts w:ascii="Arial" w:hAnsi="Arial" w:cs="Arial"/>
          <w:color w:val="auto"/>
          <w:sz w:val="22"/>
          <w:szCs w:val="22"/>
          <w:lang w:val="en-US"/>
        </w:rPr>
        <w:t>for latent tuberculosis</w:t>
      </w:r>
      <w:r w:rsidR="00A6114E" w:rsidRPr="008D6613">
        <w:rPr>
          <w:rFonts w:ascii="Arial" w:hAnsi="Arial" w:cs="Arial"/>
          <w:color w:val="auto"/>
          <w:sz w:val="22"/>
          <w:szCs w:val="22"/>
          <w:lang w:val="en-US"/>
        </w:rPr>
        <w:t xml:space="preserve">, </w:t>
      </w:r>
      <w:r w:rsidR="00A4767A" w:rsidRPr="008D6613">
        <w:rPr>
          <w:rFonts w:ascii="Arial" w:hAnsi="Arial" w:cs="Arial"/>
          <w:color w:val="auto"/>
          <w:sz w:val="22"/>
          <w:szCs w:val="22"/>
          <w:lang w:val="en-US"/>
        </w:rPr>
        <w:t xml:space="preserve">the modern alternative to the century-old tuberculin skin test, </w:t>
      </w:r>
      <w:r w:rsidR="00384A79">
        <w:rPr>
          <w:rFonts w:ascii="Arial" w:hAnsi="Arial" w:cs="Arial"/>
          <w:color w:val="auto"/>
          <w:sz w:val="22"/>
          <w:szCs w:val="22"/>
          <w:lang w:val="en-US"/>
        </w:rPr>
        <w:t xml:space="preserve">has been delivering the fastest growth </w:t>
      </w:r>
      <w:r w:rsidR="003B03F0" w:rsidRPr="008D6613">
        <w:rPr>
          <w:rFonts w:ascii="Arial" w:hAnsi="Arial" w:cs="Arial"/>
          <w:color w:val="auto"/>
          <w:sz w:val="22"/>
          <w:szCs w:val="22"/>
          <w:lang w:val="en-US"/>
        </w:rPr>
        <w:t>momentum</w:t>
      </w:r>
      <w:r w:rsidR="00293CA3" w:rsidRPr="008D6613">
        <w:rPr>
          <w:rFonts w:ascii="Arial" w:hAnsi="Arial" w:cs="Arial"/>
          <w:color w:val="auto"/>
          <w:sz w:val="22"/>
          <w:szCs w:val="22"/>
          <w:lang w:val="en-US"/>
        </w:rPr>
        <w:t xml:space="preserve"> in Europe and North America</w:t>
      </w:r>
      <w:r w:rsidR="00384A79">
        <w:rPr>
          <w:rFonts w:ascii="Arial" w:hAnsi="Arial" w:cs="Arial"/>
          <w:color w:val="auto"/>
          <w:sz w:val="22"/>
          <w:szCs w:val="22"/>
          <w:lang w:val="en-US"/>
        </w:rPr>
        <w:t xml:space="preserve">, and </w:t>
      </w:r>
      <w:r w:rsidR="00BF7580">
        <w:rPr>
          <w:rFonts w:ascii="Arial" w:hAnsi="Arial" w:cs="Arial"/>
          <w:color w:val="auto"/>
          <w:sz w:val="22"/>
          <w:szCs w:val="22"/>
          <w:lang w:val="en-US"/>
        </w:rPr>
        <w:t>complemented by expansion activities in the Asia-Pacific / Japan region</w:t>
      </w:r>
      <w:r w:rsidR="00293CA3" w:rsidRPr="008D6613">
        <w:rPr>
          <w:rFonts w:ascii="Arial" w:hAnsi="Arial" w:cs="Arial"/>
          <w:color w:val="auto"/>
          <w:sz w:val="22"/>
          <w:szCs w:val="22"/>
          <w:lang w:val="en-US"/>
        </w:rPr>
        <w:t xml:space="preserve">. </w:t>
      </w:r>
      <w:r w:rsidR="003B03F0" w:rsidRPr="008D6613">
        <w:rPr>
          <w:rFonts w:ascii="Arial" w:hAnsi="Arial" w:cs="Arial"/>
          <w:color w:val="auto"/>
          <w:sz w:val="22"/>
          <w:szCs w:val="22"/>
          <w:lang w:val="en-US"/>
        </w:rPr>
        <w:t xml:space="preserve">Adoption of the </w:t>
      </w:r>
      <w:r w:rsidR="00743691" w:rsidRPr="008D6613">
        <w:rPr>
          <w:rFonts w:ascii="Arial" w:hAnsi="Arial" w:cs="Arial"/>
          <w:color w:val="auto"/>
          <w:sz w:val="22"/>
          <w:szCs w:val="22"/>
          <w:lang w:val="en-US"/>
        </w:rPr>
        <w:t>fourth</w:t>
      </w:r>
      <w:r w:rsidR="003B03F0" w:rsidRPr="008D6613">
        <w:rPr>
          <w:rFonts w:ascii="Arial" w:hAnsi="Arial" w:cs="Arial"/>
          <w:color w:val="auto"/>
          <w:sz w:val="22"/>
          <w:szCs w:val="22"/>
          <w:lang w:val="en-US"/>
        </w:rPr>
        <w:t xml:space="preserve">-generation </w:t>
      </w:r>
      <w:proofErr w:type="spellStart"/>
      <w:r w:rsidR="003B03F0" w:rsidRPr="008D6613">
        <w:rPr>
          <w:rFonts w:ascii="Arial" w:hAnsi="Arial" w:cs="Arial"/>
          <w:color w:val="auto"/>
          <w:sz w:val="22"/>
          <w:szCs w:val="22"/>
          <w:lang w:val="en-US"/>
        </w:rPr>
        <w:t>QuantiFERON</w:t>
      </w:r>
      <w:proofErr w:type="spellEnd"/>
      <w:r w:rsidR="003B03F0" w:rsidRPr="008D6613">
        <w:rPr>
          <w:rFonts w:ascii="Arial" w:hAnsi="Arial" w:cs="Arial"/>
          <w:color w:val="auto"/>
          <w:sz w:val="22"/>
          <w:szCs w:val="22"/>
          <w:lang w:val="en-US"/>
        </w:rPr>
        <w:t xml:space="preserve">-TB </w:t>
      </w:r>
      <w:r w:rsidR="00E31857">
        <w:rPr>
          <w:rFonts w:ascii="Arial" w:hAnsi="Arial" w:cs="Arial"/>
          <w:color w:val="auto"/>
          <w:sz w:val="22"/>
          <w:szCs w:val="22"/>
          <w:lang w:val="en-US"/>
        </w:rPr>
        <w:t xml:space="preserve">Gold </w:t>
      </w:r>
      <w:r w:rsidR="003B03F0" w:rsidRPr="008D6613">
        <w:rPr>
          <w:rFonts w:ascii="Arial" w:hAnsi="Arial" w:cs="Arial"/>
          <w:color w:val="auto"/>
          <w:sz w:val="22"/>
          <w:szCs w:val="22"/>
          <w:lang w:val="en-US"/>
        </w:rPr>
        <w:t>Plus</w:t>
      </w:r>
      <w:r w:rsidR="00293CA3" w:rsidRPr="008D6613">
        <w:rPr>
          <w:rFonts w:ascii="Arial" w:hAnsi="Arial" w:cs="Arial"/>
          <w:color w:val="auto"/>
          <w:sz w:val="22"/>
          <w:szCs w:val="22"/>
          <w:lang w:val="en-US"/>
        </w:rPr>
        <w:t xml:space="preserve"> </w:t>
      </w:r>
      <w:r w:rsidR="003B03F0" w:rsidRPr="008D6613">
        <w:rPr>
          <w:rFonts w:ascii="Arial" w:hAnsi="Arial" w:cs="Arial"/>
          <w:color w:val="auto"/>
          <w:sz w:val="22"/>
          <w:szCs w:val="22"/>
          <w:lang w:val="en-US"/>
        </w:rPr>
        <w:t xml:space="preserve">test accelerated </w:t>
      </w:r>
      <w:r w:rsidR="00384A79">
        <w:rPr>
          <w:rFonts w:ascii="Arial" w:hAnsi="Arial" w:cs="Arial"/>
          <w:color w:val="auto"/>
          <w:sz w:val="22"/>
          <w:szCs w:val="22"/>
          <w:lang w:val="en-US"/>
        </w:rPr>
        <w:t xml:space="preserve">during </w:t>
      </w:r>
      <w:r w:rsidR="003B03F0" w:rsidRPr="008D6613">
        <w:rPr>
          <w:rFonts w:ascii="Arial" w:hAnsi="Arial" w:cs="Arial"/>
          <w:color w:val="auto"/>
          <w:sz w:val="22"/>
          <w:szCs w:val="22"/>
          <w:lang w:val="en-US"/>
        </w:rPr>
        <w:t>the third quarter</w:t>
      </w:r>
      <w:r w:rsidR="00743691" w:rsidRPr="008D6613">
        <w:rPr>
          <w:rFonts w:ascii="Arial" w:hAnsi="Arial" w:cs="Arial"/>
          <w:color w:val="auto"/>
          <w:sz w:val="22"/>
          <w:szCs w:val="22"/>
          <w:lang w:val="en-US"/>
        </w:rPr>
        <w:t xml:space="preserve"> in Europe and other markets</w:t>
      </w:r>
      <w:r w:rsidR="00384A79">
        <w:rPr>
          <w:rFonts w:ascii="Arial" w:hAnsi="Arial" w:cs="Arial"/>
          <w:color w:val="auto"/>
          <w:sz w:val="22"/>
          <w:szCs w:val="22"/>
          <w:lang w:val="en-US"/>
        </w:rPr>
        <w:t xml:space="preserve"> where the CE-IVD version has been introduced</w:t>
      </w:r>
      <w:r w:rsidR="00743691" w:rsidRPr="008D6613">
        <w:rPr>
          <w:rFonts w:ascii="Arial" w:hAnsi="Arial" w:cs="Arial"/>
          <w:color w:val="auto"/>
          <w:sz w:val="22"/>
          <w:szCs w:val="22"/>
          <w:lang w:val="en-US"/>
        </w:rPr>
        <w:t>, while development and regulatory efforts for the U.S. submission are moving ahead as planned.</w:t>
      </w:r>
      <w:r w:rsidR="003B03F0" w:rsidRPr="008D6613">
        <w:rPr>
          <w:rFonts w:ascii="Arial" w:hAnsi="Arial" w:cs="Arial"/>
          <w:color w:val="auto"/>
          <w:sz w:val="22"/>
          <w:szCs w:val="22"/>
          <w:lang w:val="en-US"/>
        </w:rPr>
        <w:t xml:space="preserve"> </w:t>
      </w:r>
    </w:p>
    <w:p w:rsidR="002B25F3" w:rsidRDefault="002B25F3">
      <w:pPr>
        <w:rPr>
          <w:rFonts w:ascii="Arial" w:eastAsia="Arial Unicode MS" w:hAnsi="Arial" w:cs="Arial"/>
          <w:sz w:val="24"/>
          <w:szCs w:val="24"/>
          <w:lang w:val="en-US"/>
        </w:rPr>
      </w:pPr>
      <w:r>
        <w:rPr>
          <w:rFonts w:ascii="Arial" w:hAnsi="Arial" w:cs="Arial"/>
          <w:lang w:val="en-US"/>
        </w:rPr>
        <w:br w:type="page"/>
      </w:r>
    </w:p>
    <w:p w:rsidR="006651E5" w:rsidRPr="00FB7685" w:rsidRDefault="00D14860" w:rsidP="00B009BB">
      <w:pPr>
        <w:pStyle w:val="NormalWeb"/>
        <w:spacing w:before="240" w:beforeAutospacing="0" w:after="0" w:afterAutospacing="0"/>
        <w:jc w:val="both"/>
        <w:rPr>
          <w:rFonts w:ascii="Arial" w:hAnsi="Arial" w:cs="Arial"/>
          <w:b/>
          <w:color w:val="auto"/>
          <w:lang w:val="en-US"/>
        </w:rPr>
      </w:pPr>
      <w:r w:rsidRPr="008D6613">
        <w:rPr>
          <w:rFonts w:ascii="Arial" w:hAnsi="Arial" w:cs="Arial"/>
          <w:b/>
          <w:color w:val="auto"/>
          <w:lang w:val="en-US"/>
        </w:rPr>
        <w:lastRenderedPageBreak/>
        <w:t>B</w:t>
      </w:r>
      <w:r w:rsidR="006651E5" w:rsidRPr="008D6613">
        <w:rPr>
          <w:rFonts w:ascii="Arial" w:hAnsi="Arial" w:cs="Arial"/>
          <w:b/>
          <w:color w:val="auto"/>
          <w:lang w:val="en-US"/>
        </w:rPr>
        <w:t>ioinformatics gr</w:t>
      </w:r>
      <w:r w:rsidR="006651E5" w:rsidRPr="00FB7685">
        <w:rPr>
          <w:rFonts w:ascii="Arial" w:hAnsi="Arial" w:cs="Arial"/>
          <w:b/>
          <w:color w:val="auto"/>
          <w:lang w:val="en-US"/>
        </w:rPr>
        <w:t xml:space="preserve">ows </w:t>
      </w:r>
      <w:r w:rsidR="009E691A" w:rsidRPr="00FB7685">
        <w:rPr>
          <w:rFonts w:ascii="Arial" w:hAnsi="Arial" w:cs="Arial"/>
          <w:b/>
          <w:color w:val="auto"/>
          <w:lang w:val="en-US"/>
        </w:rPr>
        <w:t>amid explosion in NGS data generation</w:t>
      </w:r>
      <w:r w:rsidR="006651E5" w:rsidRPr="00FB7685">
        <w:rPr>
          <w:rFonts w:ascii="Arial" w:hAnsi="Arial" w:cs="Arial"/>
          <w:b/>
          <w:color w:val="auto"/>
          <w:lang w:val="en-US"/>
        </w:rPr>
        <w:t xml:space="preserve"> </w:t>
      </w:r>
    </w:p>
    <w:p w:rsidR="00CF2921" w:rsidRPr="00E31857" w:rsidRDefault="005C4010" w:rsidP="00E31857">
      <w:pPr>
        <w:pStyle w:val="NormalWeb"/>
        <w:numPr>
          <w:ilvl w:val="0"/>
          <w:numId w:val="19"/>
        </w:numPr>
        <w:spacing w:before="240" w:beforeAutospacing="0" w:after="0" w:afterAutospacing="0"/>
        <w:jc w:val="both"/>
        <w:rPr>
          <w:sz w:val="21"/>
          <w:szCs w:val="21"/>
          <w:lang w:val="en-US"/>
        </w:rPr>
      </w:pPr>
      <w:r w:rsidRPr="00E31857">
        <w:rPr>
          <w:rFonts w:ascii="Arial" w:hAnsi="Arial" w:cs="Arial"/>
          <w:sz w:val="22"/>
          <w:szCs w:val="22"/>
          <w:lang w:val="en-US"/>
        </w:rPr>
        <w:t xml:space="preserve">The </w:t>
      </w:r>
      <w:r w:rsidR="00E31857">
        <w:rPr>
          <w:rFonts w:ascii="Arial" w:hAnsi="Arial" w:cs="Arial"/>
          <w:sz w:val="22"/>
          <w:szCs w:val="22"/>
          <w:lang w:val="en-US"/>
        </w:rPr>
        <w:t xml:space="preserve">QIAGEN Clinical Insight (QCI) </w:t>
      </w:r>
      <w:r w:rsidRPr="00E31857">
        <w:rPr>
          <w:rFonts w:ascii="Arial" w:hAnsi="Arial" w:cs="Arial"/>
          <w:sz w:val="22"/>
          <w:szCs w:val="22"/>
          <w:lang w:val="en-US"/>
        </w:rPr>
        <w:t xml:space="preserve">portfolio has been expanded to include QCI Analyze for secondary analysis of genomic data after sequencing in addition to QCI Interpret </w:t>
      </w:r>
      <w:r w:rsidR="00E31857">
        <w:rPr>
          <w:rFonts w:ascii="Arial" w:hAnsi="Arial" w:cs="Arial"/>
          <w:sz w:val="22"/>
          <w:szCs w:val="22"/>
          <w:lang w:val="en-US"/>
        </w:rPr>
        <w:t>for understanding and interpreting the results</w:t>
      </w:r>
      <w:r w:rsidRPr="00E31857">
        <w:rPr>
          <w:rFonts w:ascii="Arial" w:hAnsi="Arial" w:cs="Arial"/>
          <w:sz w:val="22"/>
          <w:szCs w:val="22"/>
          <w:lang w:val="en-US"/>
        </w:rPr>
        <w:t xml:space="preserve">. </w:t>
      </w:r>
      <w:r w:rsidR="00FF41FC" w:rsidRPr="00E31857">
        <w:rPr>
          <w:rFonts w:ascii="Arial" w:hAnsi="Arial" w:cs="Arial"/>
          <w:color w:val="auto"/>
          <w:sz w:val="22"/>
          <w:lang w:val="en-US" w:bidi="ar-SA"/>
        </w:rPr>
        <w:t>This</w:t>
      </w:r>
      <w:r w:rsidR="00CF2921" w:rsidRPr="00E31857">
        <w:rPr>
          <w:rFonts w:ascii="Arial" w:hAnsi="Arial" w:cs="Arial"/>
          <w:sz w:val="23"/>
          <w:szCs w:val="23"/>
          <w:lang w:val="en-US"/>
        </w:rPr>
        <w:t xml:space="preserve"> evidence-based clinical decision support solution platform </w:t>
      </w:r>
      <w:r w:rsidR="00FF41FC" w:rsidRPr="00E31857">
        <w:rPr>
          <w:rFonts w:ascii="Arial" w:hAnsi="Arial" w:cs="Arial"/>
          <w:sz w:val="23"/>
          <w:szCs w:val="23"/>
          <w:lang w:val="en-US"/>
        </w:rPr>
        <w:t xml:space="preserve">can be used by </w:t>
      </w:r>
      <w:r w:rsidR="00CF2921" w:rsidRPr="00E31857">
        <w:rPr>
          <w:rFonts w:ascii="Arial" w:hAnsi="Arial" w:cs="Arial"/>
          <w:sz w:val="23"/>
          <w:szCs w:val="23"/>
          <w:lang w:val="en-US"/>
        </w:rPr>
        <w:t xml:space="preserve">clinical labs </w:t>
      </w:r>
      <w:r w:rsidR="00FF41FC" w:rsidRPr="00E31857">
        <w:rPr>
          <w:rFonts w:ascii="Arial" w:hAnsi="Arial" w:cs="Arial"/>
          <w:sz w:val="23"/>
          <w:szCs w:val="23"/>
          <w:lang w:val="en-US"/>
        </w:rPr>
        <w:t xml:space="preserve">for </w:t>
      </w:r>
      <w:r w:rsidR="00CF2921" w:rsidRPr="00E31857">
        <w:rPr>
          <w:rFonts w:ascii="Arial" w:hAnsi="Arial" w:cs="Arial"/>
          <w:sz w:val="23"/>
          <w:szCs w:val="23"/>
          <w:lang w:val="en-US"/>
        </w:rPr>
        <w:t>the interpretation and reporting of complex genomic variants from any NGS data.</w:t>
      </w:r>
    </w:p>
    <w:p w:rsidR="00CA6A11" w:rsidRPr="008D6613" w:rsidRDefault="003075DD" w:rsidP="007B5AD7">
      <w:pPr>
        <w:pStyle w:val="NormalWeb"/>
        <w:numPr>
          <w:ilvl w:val="0"/>
          <w:numId w:val="19"/>
        </w:numPr>
        <w:spacing w:before="240" w:beforeAutospacing="0" w:after="0" w:afterAutospacing="0"/>
        <w:jc w:val="both"/>
        <w:rPr>
          <w:rFonts w:ascii="Arial" w:hAnsi="Arial" w:cs="Arial"/>
          <w:color w:val="auto"/>
          <w:sz w:val="22"/>
          <w:lang w:val="en-US" w:bidi="ar-SA"/>
        </w:rPr>
      </w:pPr>
      <w:r w:rsidRPr="008D6613">
        <w:rPr>
          <w:rFonts w:ascii="Arial" w:hAnsi="Arial" w:cs="Arial"/>
          <w:color w:val="auto"/>
          <w:sz w:val="22"/>
          <w:lang w:val="en-US" w:bidi="ar-SA"/>
        </w:rPr>
        <w:t xml:space="preserve">QIAGEN </w:t>
      </w:r>
      <w:r w:rsidR="00FB7685">
        <w:rPr>
          <w:rFonts w:ascii="Arial" w:hAnsi="Arial" w:cs="Arial"/>
          <w:color w:val="auto"/>
          <w:sz w:val="22"/>
          <w:lang w:val="en-US" w:bidi="ar-SA"/>
        </w:rPr>
        <w:t xml:space="preserve">has </w:t>
      </w:r>
      <w:r w:rsidR="00CA6A11" w:rsidRPr="008D6613">
        <w:rPr>
          <w:rFonts w:ascii="Arial" w:hAnsi="Arial" w:cs="Arial"/>
          <w:color w:val="auto"/>
          <w:sz w:val="22"/>
          <w:lang w:val="en-US" w:bidi="ar-SA"/>
        </w:rPr>
        <w:t>launch</w:t>
      </w:r>
      <w:r w:rsidRPr="008D6613">
        <w:rPr>
          <w:rFonts w:ascii="Arial" w:hAnsi="Arial" w:cs="Arial"/>
          <w:color w:val="auto"/>
          <w:sz w:val="22"/>
          <w:lang w:val="en-US" w:bidi="ar-SA"/>
        </w:rPr>
        <w:t>ed</w:t>
      </w:r>
      <w:r w:rsidR="00CA6A11" w:rsidRPr="008D6613">
        <w:rPr>
          <w:rFonts w:ascii="Arial" w:hAnsi="Arial" w:cs="Arial"/>
          <w:color w:val="auto"/>
          <w:sz w:val="22"/>
          <w:lang w:val="en-US" w:bidi="ar-SA"/>
        </w:rPr>
        <w:t xml:space="preserve"> a new hereditary disease solution for research labs to accelerate solve rates in diagnostic odyssey cases while freeing up time and resources by enabling researchers to directly focus on the right causal candidates. The offering includes QIAGEN’s Biomedical Genomics Workbench, Biomedical Genomics Server Solution, Ingenuity</w:t>
      </w:r>
      <w:r w:rsidR="00CA6A11" w:rsidRPr="008D6613">
        <w:rPr>
          <w:rFonts w:ascii="Arial" w:hAnsi="Arial" w:cs="Arial"/>
          <w:color w:val="auto"/>
          <w:sz w:val="22"/>
          <w:vertAlign w:val="superscript"/>
          <w:lang w:val="en-US" w:bidi="ar-SA"/>
        </w:rPr>
        <w:t>®</w:t>
      </w:r>
      <w:r w:rsidR="00CA6A11" w:rsidRPr="008D6613">
        <w:rPr>
          <w:rFonts w:ascii="Arial" w:hAnsi="Arial" w:cs="Arial"/>
          <w:color w:val="auto"/>
          <w:sz w:val="22"/>
          <w:lang w:val="en-US" w:bidi="ar-SA"/>
        </w:rPr>
        <w:t xml:space="preserve"> Variant Analysis</w:t>
      </w:r>
      <w:r w:rsidR="00CA6A11" w:rsidRPr="008D6613">
        <w:rPr>
          <w:rFonts w:ascii="Arial" w:hAnsi="Arial" w:cs="Arial"/>
          <w:color w:val="auto"/>
          <w:sz w:val="22"/>
          <w:vertAlign w:val="superscript"/>
          <w:lang w:val="en-US" w:bidi="ar-SA"/>
        </w:rPr>
        <w:t>™</w:t>
      </w:r>
      <w:r w:rsidR="00CA6A11" w:rsidRPr="008D6613">
        <w:rPr>
          <w:rFonts w:ascii="Arial" w:hAnsi="Arial" w:cs="Arial"/>
          <w:color w:val="auto"/>
          <w:sz w:val="22"/>
          <w:lang w:val="en-US" w:bidi="ar-SA"/>
        </w:rPr>
        <w:t xml:space="preserve"> and HGMD</w:t>
      </w:r>
      <w:r w:rsidR="00CA6A11" w:rsidRPr="008D6613">
        <w:rPr>
          <w:rFonts w:ascii="Arial" w:hAnsi="Arial" w:cs="Arial"/>
          <w:color w:val="auto"/>
          <w:sz w:val="22"/>
          <w:vertAlign w:val="superscript"/>
          <w:lang w:val="en-US" w:bidi="ar-SA"/>
        </w:rPr>
        <w:t>®</w:t>
      </w:r>
      <w:r w:rsidR="00CA6A11" w:rsidRPr="008D6613">
        <w:rPr>
          <w:rFonts w:ascii="Arial" w:hAnsi="Arial" w:cs="Arial"/>
          <w:color w:val="auto"/>
          <w:sz w:val="22"/>
          <w:lang w:val="en-US" w:bidi="ar-SA"/>
        </w:rPr>
        <w:t xml:space="preserve"> Human Gene Mutation Database.</w:t>
      </w:r>
    </w:p>
    <w:p w:rsidR="006651E5" w:rsidRPr="008D6613" w:rsidRDefault="006651E5" w:rsidP="00F16298">
      <w:pPr>
        <w:pStyle w:val="NormalWeb"/>
        <w:spacing w:before="240" w:beforeAutospacing="0" w:after="0" w:afterAutospacing="0"/>
        <w:jc w:val="both"/>
        <w:rPr>
          <w:rFonts w:ascii="Arial" w:hAnsi="Arial" w:cs="Arial"/>
          <w:b/>
          <w:color w:val="auto"/>
          <w:lang w:val="en-US"/>
        </w:rPr>
      </w:pPr>
      <w:r w:rsidRPr="008D6613">
        <w:rPr>
          <w:rFonts w:ascii="Arial" w:hAnsi="Arial" w:cs="Arial"/>
          <w:b/>
          <w:color w:val="auto"/>
          <w:lang w:val="en-US"/>
        </w:rPr>
        <w:t xml:space="preserve">Next-generation sequencing </w:t>
      </w:r>
      <w:r w:rsidR="00DB535C" w:rsidRPr="008D6613">
        <w:rPr>
          <w:rFonts w:ascii="Arial" w:hAnsi="Arial" w:cs="Arial"/>
          <w:b/>
          <w:color w:val="auto"/>
          <w:lang w:val="en-US"/>
        </w:rPr>
        <w:t xml:space="preserve">solutions aim to </w:t>
      </w:r>
      <w:r w:rsidRPr="008D6613">
        <w:rPr>
          <w:rFonts w:ascii="Arial" w:hAnsi="Arial" w:cs="Arial"/>
          <w:b/>
          <w:color w:val="auto"/>
          <w:lang w:val="en-US"/>
        </w:rPr>
        <w:t>drive clinical adoption</w:t>
      </w:r>
    </w:p>
    <w:p w:rsidR="007E6D06" w:rsidRPr="008D6613" w:rsidRDefault="007E6D06" w:rsidP="007B5AD7">
      <w:pPr>
        <w:pStyle w:val="NormalWeb"/>
        <w:numPr>
          <w:ilvl w:val="0"/>
          <w:numId w:val="19"/>
        </w:numPr>
        <w:spacing w:before="120" w:beforeAutospacing="0" w:after="240" w:afterAutospacing="0"/>
        <w:jc w:val="both"/>
        <w:rPr>
          <w:rFonts w:ascii="Arial" w:hAnsi="Arial" w:cs="Arial"/>
          <w:sz w:val="22"/>
          <w:lang w:val="en-US"/>
        </w:rPr>
      </w:pPr>
      <w:r w:rsidRPr="008D6613">
        <w:rPr>
          <w:rFonts w:ascii="Arial" w:hAnsi="Arial" w:cs="Arial"/>
          <w:color w:val="auto"/>
          <w:sz w:val="22"/>
          <w:lang w:val="en-US"/>
        </w:rPr>
        <w:t xml:space="preserve">QIAGEN </w:t>
      </w:r>
      <w:r w:rsidR="004A323C">
        <w:rPr>
          <w:rFonts w:ascii="Arial" w:hAnsi="Arial" w:cs="Arial"/>
          <w:color w:val="auto"/>
          <w:sz w:val="22"/>
          <w:lang w:val="en-US"/>
        </w:rPr>
        <w:t xml:space="preserve">is preparing </w:t>
      </w:r>
      <w:r w:rsidRPr="008D6613">
        <w:rPr>
          <w:rFonts w:ascii="Arial" w:hAnsi="Arial" w:cs="Arial"/>
          <w:color w:val="auto"/>
          <w:sz w:val="22"/>
          <w:lang w:val="en-US"/>
        </w:rPr>
        <w:t xml:space="preserve">to introduce the </w:t>
      </w:r>
      <w:proofErr w:type="spellStart"/>
      <w:r w:rsidRPr="008D6613">
        <w:rPr>
          <w:rFonts w:ascii="Arial" w:hAnsi="Arial" w:cs="Arial"/>
          <w:color w:val="auto"/>
          <w:sz w:val="22"/>
          <w:lang w:val="en-US"/>
        </w:rPr>
        <w:t>GeneReader</w:t>
      </w:r>
      <w:proofErr w:type="spellEnd"/>
      <w:r w:rsidRPr="008D6613">
        <w:rPr>
          <w:rFonts w:ascii="Arial" w:hAnsi="Arial" w:cs="Arial"/>
          <w:color w:val="auto"/>
          <w:sz w:val="22"/>
          <w:lang w:val="en-US"/>
        </w:rPr>
        <w:t xml:space="preserve"> NGS </w:t>
      </w:r>
      <w:r w:rsidR="008153F0">
        <w:rPr>
          <w:rFonts w:ascii="Arial" w:hAnsi="Arial" w:cs="Arial"/>
          <w:color w:val="auto"/>
          <w:sz w:val="22"/>
          <w:lang w:val="en-US"/>
        </w:rPr>
        <w:t>System</w:t>
      </w:r>
      <w:r w:rsidR="008153F0" w:rsidRPr="008D6613">
        <w:rPr>
          <w:rFonts w:ascii="Arial" w:hAnsi="Arial" w:cs="Arial"/>
          <w:color w:val="auto"/>
          <w:sz w:val="22"/>
          <w:lang w:val="en-US"/>
        </w:rPr>
        <w:t xml:space="preserve"> </w:t>
      </w:r>
      <w:r w:rsidRPr="008D6613">
        <w:rPr>
          <w:rFonts w:ascii="Arial" w:hAnsi="Arial" w:cs="Arial"/>
          <w:color w:val="auto"/>
          <w:sz w:val="22"/>
          <w:lang w:val="en-US"/>
        </w:rPr>
        <w:t>in the fourth quarter of 2015</w:t>
      </w:r>
      <w:r w:rsidR="004A323C">
        <w:rPr>
          <w:rFonts w:ascii="Arial" w:hAnsi="Arial" w:cs="Arial"/>
          <w:color w:val="auto"/>
          <w:sz w:val="22"/>
          <w:lang w:val="en-US"/>
        </w:rPr>
        <w:t xml:space="preserve"> with the ambition of </w:t>
      </w:r>
      <w:r w:rsidRPr="008D6613">
        <w:rPr>
          <w:rFonts w:ascii="Arial" w:hAnsi="Arial" w:cs="Arial"/>
          <w:color w:val="auto"/>
          <w:sz w:val="22"/>
          <w:lang w:val="en-US"/>
        </w:rPr>
        <w:t>address</w:t>
      </w:r>
      <w:r w:rsidR="004A323C">
        <w:rPr>
          <w:rFonts w:ascii="Arial" w:hAnsi="Arial" w:cs="Arial"/>
          <w:color w:val="auto"/>
          <w:sz w:val="22"/>
          <w:lang w:val="en-US"/>
        </w:rPr>
        <w:t>ing</w:t>
      </w:r>
      <w:r w:rsidRPr="008D6613">
        <w:rPr>
          <w:rFonts w:ascii="Arial" w:hAnsi="Arial" w:cs="Arial"/>
          <w:color w:val="auto"/>
          <w:sz w:val="22"/>
          <w:lang w:val="en-US"/>
        </w:rPr>
        <w:t xml:space="preserve"> </w:t>
      </w:r>
      <w:r w:rsidR="00E31857">
        <w:rPr>
          <w:rFonts w:ascii="Arial" w:hAnsi="Arial" w:cs="Arial"/>
          <w:color w:val="auto"/>
          <w:sz w:val="22"/>
          <w:lang w:val="en-US"/>
        </w:rPr>
        <w:t xml:space="preserve">existing </w:t>
      </w:r>
      <w:r w:rsidR="00F01F26">
        <w:rPr>
          <w:rFonts w:ascii="Arial" w:hAnsi="Arial" w:cs="Arial"/>
          <w:color w:val="auto"/>
          <w:sz w:val="22"/>
          <w:lang w:val="en-US"/>
        </w:rPr>
        <w:t xml:space="preserve">needs of </w:t>
      </w:r>
      <w:r w:rsidR="004A323C">
        <w:rPr>
          <w:rFonts w:ascii="Arial" w:hAnsi="Arial" w:cs="Arial"/>
          <w:color w:val="auto"/>
          <w:sz w:val="22"/>
          <w:lang w:val="en-US"/>
        </w:rPr>
        <w:t xml:space="preserve">lab </w:t>
      </w:r>
      <w:r w:rsidRPr="008D6613">
        <w:rPr>
          <w:rFonts w:ascii="Arial" w:hAnsi="Arial" w:cs="Arial"/>
          <w:color w:val="auto"/>
          <w:sz w:val="22"/>
          <w:lang w:val="en-US"/>
        </w:rPr>
        <w:t>customer</w:t>
      </w:r>
      <w:r w:rsidR="0067182E">
        <w:rPr>
          <w:rFonts w:ascii="Arial" w:hAnsi="Arial" w:cs="Arial"/>
          <w:color w:val="auto"/>
          <w:sz w:val="22"/>
          <w:lang w:val="en-US"/>
        </w:rPr>
        <w:t>s</w:t>
      </w:r>
      <w:r w:rsidRPr="008D6613">
        <w:rPr>
          <w:rFonts w:ascii="Arial" w:hAnsi="Arial" w:cs="Arial"/>
          <w:color w:val="auto"/>
          <w:sz w:val="22"/>
          <w:lang w:val="en-US"/>
        </w:rPr>
        <w:t xml:space="preserve"> for a simpler, more cost-effective and efficient way to take advantage of NGS technology and improve outcomes. </w:t>
      </w:r>
    </w:p>
    <w:p w:rsidR="006651E5" w:rsidRPr="008D6613" w:rsidRDefault="006651E5" w:rsidP="007B5AD7">
      <w:pPr>
        <w:pStyle w:val="NormalWeb"/>
        <w:spacing w:before="120" w:beforeAutospacing="0" w:after="0" w:afterAutospacing="0"/>
        <w:jc w:val="both"/>
        <w:rPr>
          <w:rFonts w:ascii="Arial" w:hAnsi="Arial" w:cs="Arial"/>
          <w:b/>
          <w:color w:val="auto"/>
          <w:lang w:val="en-US"/>
        </w:rPr>
      </w:pPr>
      <w:r w:rsidRPr="008D6613">
        <w:rPr>
          <w:rFonts w:ascii="Arial" w:hAnsi="Arial" w:cs="Arial"/>
          <w:b/>
          <w:color w:val="auto"/>
          <w:lang w:val="en-US"/>
        </w:rPr>
        <w:t xml:space="preserve">Final year of material headwinds from U.S. HPV franchise </w:t>
      </w:r>
    </w:p>
    <w:p w:rsidR="00830777" w:rsidRPr="008D6613" w:rsidRDefault="006651E5" w:rsidP="007B5AD7">
      <w:pPr>
        <w:pStyle w:val="ListParagraph"/>
        <w:numPr>
          <w:ilvl w:val="0"/>
          <w:numId w:val="25"/>
        </w:numPr>
        <w:shd w:val="clear" w:color="auto" w:fill="FFFFFF"/>
        <w:spacing w:before="120" w:after="240"/>
        <w:jc w:val="both"/>
        <w:rPr>
          <w:rFonts w:ascii="Arial" w:hAnsi="Arial" w:cs="Arial"/>
          <w:b/>
          <w:sz w:val="24"/>
          <w:szCs w:val="24"/>
          <w:lang w:val="en-US"/>
        </w:rPr>
      </w:pPr>
      <w:r w:rsidRPr="008D6613">
        <w:rPr>
          <w:rFonts w:ascii="Arial" w:hAnsi="Arial" w:cs="Arial"/>
          <w:sz w:val="22"/>
          <w:szCs w:val="22"/>
          <w:lang w:val="en-US" w:bidi="ar-SA"/>
        </w:rPr>
        <w:t>QIAGEN’s</w:t>
      </w:r>
      <w:r w:rsidRPr="008D6613">
        <w:rPr>
          <w:rFonts w:ascii="Arial" w:hAnsi="Arial" w:cs="Arial"/>
          <w:i/>
          <w:iCs/>
          <w:sz w:val="22"/>
          <w:szCs w:val="22"/>
          <w:lang w:val="en-US" w:bidi="ar-SA"/>
        </w:rPr>
        <w:t xml:space="preserve"> </w:t>
      </w:r>
      <w:proofErr w:type="spellStart"/>
      <w:r w:rsidRPr="008D6613">
        <w:rPr>
          <w:rFonts w:ascii="Arial" w:hAnsi="Arial" w:cs="Arial"/>
          <w:i/>
          <w:iCs/>
          <w:sz w:val="22"/>
          <w:szCs w:val="22"/>
          <w:lang w:val="en-US" w:bidi="ar-SA"/>
        </w:rPr>
        <w:t>digene</w:t>
      </w:r>
      <w:proofErr w:type="spellEnd"/>
      <w:r w:rsidRPr="008D6613">
        <w:rPr>
          <w:rFonts w:ascii="Arial" w:hAnsi="Arial" w:cs="Arial"/>
          <w:sz w:val="22"/>
          <w:szCs w:val="22"/>
          <w:lang w:val="en-US" w:bidi="ar-SA"/>
        </w:rPr>
        <w:t xml:space="preserve"> HC2 HPV Test </w:t>
      </w:r>
      <w:r w:rsidR="00830777" w:rsidRPr="008D6613">
        <w:rPr>
          <w:rFonts w:ascii="Arial" w:hAnsi="Arial" w:cs="Arial"/>
          <w:sz w:val="22"/>
          <w:szCs w:val="22"/>
          <w:lang w:val="en-US" w:bidi="ar-SA"/>
        </w:rPr>
        <w:t>maintain</w:t>
      </w:r>
      <w:r w:rsidR="00EB1150">
        <w:rPr>
          <w:rFonts w:ascii="Arial" w:hAnsi="Arial" w:cs="Arial"/>
          <w:sz w:val="22"/>
          <w:szCs w:val="22"/>
          <w:lang w:val="en-US" w:bidi="ar-SA"/>
        </w:rPr>
        <w:t>s</w:t>
      </w:r>
      <w:r w:rsidR="00CD0324" w:rsidRPr="008D6613">
        <w:rPr>
          <w:rFonts w:ascii="Arial" w:hAnsi="Arial" w:cs="Arial"/>
          <w:sz w:val="22"/>
          <w:szCs w:val="22"/>
          <w:lang w:val="en-US" w:bidi="ar-SA"/>
        </w:rPr>
        <w:t xml:space="preserve"> </w:t>
      </w:r>
      <w:r w:rsidRPr="008D6613">
        <w:rPr>
          <w:rFonts w:ascii="Arial" w:hAnsi="Arial" w:cs="Arial"/>
          <w:sz w:val="22"/>
          <w:szCs w:val="22"/>
          <w:lang w:val="en-US" w:bidi="ar-SA"/>
        </w:rPr>
        <w:t xml:space="preserve">the leading U.S. market share in cervical cancer screening despite aggressive price competition that has reduced sales in recent years. </w:t>
      </w:r>
      <w:r w:rsidR="00112240" w:rsidRPr="008D6613">
        <w:rPr>
          <w:rFonts w:ascii="Arial" w:hAnsi="Arial" w:cs="Arial"/>
          <w:sz w:val="22"/>
          <w:szCs w:val="22"/>
          <w:lang w:val="en-US" w:bidi="ar-SA"/>
        </w:rPr>
        <w:t>P</w:t>
      </w:r>
      <w:r w:rsidRPr="008D6613">
        <w:rPr>
          <w:rFonts w:ascii="Arial" w:hAnsi="Arial" w:cs="Arial"/>
          <w:sz w:val="22"/>
          <w:szCs w:val="22"/>
          <w:lang w:val="en-US" w:bidi="ar-SA"/>
        </w:rPr>
        <w:t xml:space="preserve">ressure </w:t>
      </w:r>
      <w:r w:rsidR="00112240" w:rsidRPr="008D6613">
        <w:rPr>
          <w:rFonts w:ascii="Arial" w:hAnsi="Arial" w:cs="Arial"/>
          <w:sz w:val="22"/>
          <w:szCs w:val="22"/>
          <w:lang w:val="en-US" w:bidi="ar-SA"/>
        </w:rPr>
        <w:t xml:space="preserve">on </w:t>
      </w:r>
      <w:r w:rsidRPr="008D6613">
        <w:rPr>
          <w:rFonts w:ascii="Arial" w:hAnsi="Arial" w:cs="Arial"/>
          <w:sz w:val="22"/>
          <w:szCs w:val="22"/>
          <w:lang w:val="en-US" w:bidi="ar-SA"/>
        </w:rPr>
        <w:t>HPV test</w:t>
      </w:r>
      <w:r w:rsidR="00112240" w:rsidRPr="008D6613">
        <w:rPr>
          <w:rFonts w:ascii="Arial" w:hAnsi="Arial" w:cs="Arial"/>
          <w:sz w:val="22"/>
          <w:szCs w:val="22"/>
          <w:lang w:val="en-US" w:bidi="ar-SA"/>
        </w:rPr>
        <w:t xml:space="preserve"> sales</w:t>
      </w:r>
      <w:r w:rsidRPr="008D6613">
        <w:rPr>
          <w:rFonts w:ascii="Arial" w:hAnsi="Arial" w:cs="Arial"/>
          <w:sz w:val="22"/>
          <w:szCs w:val="22"/>
          <w:lang w:val="en-US" w:bidi="ar-SA"/>
        </w:rPr>
        <w:t xml:space="preserve"> in the U.S. (</w:t>
      </w:r>
      <w:r w:rsidR="00830777" w:rsidRPr="008D6613">
        <w:rPr>
          <w:rFonts w:ascii="Arial" w:hAnsi="Arial" w:cs="Arial"/>
          <w:sz w:val="22"/>
          <w:szCs w:val="22"/>
          <w:lang w:val="en-US" w:bidi="ar-SA"/>
        </w:rPr>
        <w:t xml:space="preserve">9M </w:t>
      </w:r>
      <w:r w:rsidRPr="008D6613">
        <w:rPr>
          <w:rFonts w:ascii="Arial" w:hAnsi="Arial" w:cs="Arial"/>
          <w:sz w:val="22"/>
          <w:szCs w:val="22"/>
          <w:lang w:val="en-US" w:bidi="ar-SA"/>
        </w:rPr>
        <w:t>2015</w:t>
      </w:r>
      <w:r w:rsidRPr="00384A79">
        <w:rPr>
          <w:rFonts w:ascii="Arial" w:hAnsi="Arial" w:cs="Arial"/>
          <w:sz w:val="22"/>
          <w:szCs w:val="22"/>
          <w:lang w:val="en-US" w:bidi="ar-SA"/>
        </w:rPr>
        <w:t>: -</w:t>
      </w:r>
      <w:r w:rsidR="00542564" w:rsidRPr="00E31857">
        <w:rPr>
          <w:rFonts w:ascii="Arial" w:hAnsi="Arial" w:cs="Arial"/>
          <w:sz w:val="22"/>
          <w:szCs w:val="22"/>
          <w:lang w:val="en-US" w:bidi="ar-SA"/>
        </w:rPr>
        <w:t>48</w:t>
      </w:r>
      <w:r w:rsidRPr="00384A79">
        <w:rPr>
          <w:rFonts w:ascii="Arial" w:hAnsi="Arial" w:cs="Arial"/>
          <w:sz w:val="22"/>
          <w:szCs w:val="22"/>
          <w:lang w:val="en-US" w:bidi="ar-SA"/>
        </w:rPr>
        <w:t xml:space="preserve">%, </w:t>
      </w:r>
      <w:r w:rsidR="00DB6F95" w:rsidRPr="00384A79">
        <w:rPr>
          <w:rFonts w:ascii="Arial" w:hAnsi="Arial" w:cs="Arial"/>
          <w:sz w:val="22"/>
          <w:szCs w:val="22"/>
          <w:lang w:val="en-US" w:bidi="ar-SA"/>
        </w:rPr>
        <w:t>approximately 4</w:t>
      </w:r>
      <w:r w:rsidRPr="00384A79">
        <w:rPr>
          <w:rFonts w:ascii="Arial" w:hAnsi="Arial" w:cs="Arial"/>
          <w:sz w:val="22"/>
          <w:szCs w:val="22"/>
          <w:lang w:val="en-US" w:bidi="ar-SA"/>
        </w:rPr>
        <w:t xml:space="preserve">% of sales) </w:t>
      </w:r>
      <w:r w:rsidR="00830777" w:rsidRPr="00384A79">
        <w:rPr>
          <w:rFonts w:ascii="Arial" w:hAnsi="Arial" w:cs="Arial"/>
          <w:sz w:val="22"/>
          <w:szCs w:val="22"/>
          <w:lang w:val="en-US" w:bidi="ar-SA"/>
        </w:rPr>
        <w:t>has continued</w:t>
      </w:r>
      <w:r w:rsidR="0070100A" w:rsidRPr="00384A79">
        <w:rPr>
          <w:rFonts w:ascii="Arial" w:hAnsi="Arial" w:cs="Arial"/>
          <w:sz w:val="22"/>
          <w:szCs w:val="22"/>
          <w:lang w:val="en-US" w:bidi="ar-SA"/>
        </w:rPr>
        <w:t>.</w:t>
      </w:r>
      <w:r w:rsidR="00830777" w:rsidRPr="00384A79">
        <w:rPr>
          <w:rFonts w:ascii="Arial" w:hAnsi="Arial" w:cs="Arial"/>
          <w:sz w:val="22"/>
          <w:szCs w:val="22"/>
          <w:lang w:val="en-US" w:bidi="ar-SA"/>
        </w:rPr>
        <w:t xml:space="preserve"> </w:t>
      </w:r>
      <w:r w:rsidRPr="00384A79">
        <w:rPr>
          <w:rFonts w:ascii="Arial" w:hAnsi="Arial" w:cs="Arial"/>
          <w:sz w:val="22"/>
          <w:szCs w:val="22"/>
          <w:lang w:val="en-US" w:bidi="ar-SA"/>
        </w:rPr>
        <w:t xml:space="preserve">QIAGEN </w:t>
      </w:r>
      <w:r w:rsidR="00830777" w:rsidRPr="00384A79">
        <w:rPr>
          <w:rFonts w:ascii="Arial" w:hAnsi="Arial" w:cs="Arial"/>
          <w:sz w:val="22"/>
          <w:szCs w:val="22"/>
          <w:lang w:val="en-US" w:bidi="ar-SA"/>
        </w:rPr>
        <w:t>expect</w:t>
      </w:r>
      <w:r w:rsidR="007D1AE4" w:rsidRPr="00384A79">
        <w:rPr>
          <w:rFonts w:ascii="Arial" w:hAnsi="Arial" w:cs="Arial"/>
          <w:sz w:val="22"/>
          <w:szCs w:val="22"/>
          <w:lang w:val="en-US" w:bidi="ar-SA"/>
        </w:rPr>
        <w:t>s</w:t>
      </w:r>
      <w:r w:rsidRPr="00384A79">
        <w:rPr>
          <w:rFonts w:ascii="Arial" w:hAnsi="Arial" w:cs="Arial"/>
          <w:sz w:val="22"/>
          <w:szCs w:val="22"/>
          <w:lang w:val="en-US" w:bidi="ar-SA"/>
        </w:rPr>
        <w:t xml:space="preserve"> </w:t>
      </w:r>
      <w:r w:rsidR="0070100A" w:rsidRPr="00384A79">
        <w:rPr>
          <w:rFonts w:ascii="Arial" w:hAnsi="Arial" w:cs="Arial"/>
          <w:sz w:val="22"/>
          <w:szCs w:val="22"/>
          <w:lang w:val="en-US" w:bidi="ar-SA"/>
        </w:rPr>
        <w:t>U.S. HPV sales</w:t>
      </w:r>
      <w:r w:rsidR="007D1AE4" w:rsidRPr="00384A79">
        <w:rPr>
          <w:rFonts w:ascii="Arial" w:hAnsi="Arial" w:cs="Arial"/>
          <w:sz w:val="22"/>
          <w:szCs w:val="22"/>
          <w:lang w:val="en-US" w:bidi="ar-SA"/>
        </w:rPr>
        <w:t xml:space="preserve"> </w:t>
      </w:r>
      <w:r w:rsidRPr="00384A79">
        <w:rPr>
          <w:rFonts w:ascii="Arial" w:hAnsi="Arial" w:cs="Arial"/>
          <w:sz w:val="22"/>
          <w:szCs w:val="22"/>
          <w:lang w:val="en-US" w:bidi="ar-SA"/>
        </w:rPr>
        <w:t xml:space="preserve">to create </w:t>
      </w:r>
      <w:r w:rsidRPr="00E31857">
        <w:rPr>
          <w:rFonts w:ascii="Arial" w:hAnsi="Arial" w:cs="Arial"/>
          <w:sz w:val="22"/>
          <w:szCs w:val="22"/>
          <w:lang w:val="en-US" w:bidi="ar-SA"/>
        </w:rPr>
        <w:t>3-4</w:t>
      </w:r>
      <w:r w:rsidRPr="00384A79">
        <w:rPr>
          <w:rFonts w:ascii="Arial" w:hAnsi="Arial" w:cs="Arial"/>
          <w:sz w:val="22"/>
          <w:szCs w:val="22"/>
          <w:lang w:val="en-US" w:bidi="ar-SA"/>
        </w:rPr>
        <w:t xml:space="preserve"> percentage points of headwind on total </w:t>
      </w:r>
      <w:r w:rsidR="007D1AE4" w:rsidRPr="00384A79">
        <w:rPr>
          <w:rFonts w:ascii="Arial" w:hAnsi="Arial" w:cs="Arial"/>
          <w:sz w:val="22"/>
          <w:szCs w:val="22"/>
          <w:lang w:val="en-US" w:bidi="ar-SA"/>
        </w:rPr>
        <w:t xml:space="preserve">full-year </w:t>
      </w:r>
      <w:r w:rsidR="0070100A" w:rsidRPr="00384A79">
        <w:rPr>
          <w:rFonts w:ascii="Arial" w:hAnsi="Arial" w:cs="Arial"/>
          <w:sz w:val="22"/>
          <w:szCs w:val="22"/>
          <w:lang w:val="en-US" w:bidi="ar-SA"/>
        </w:rPr>
        <w:t xml:space="preserve">2015 </w:t>
      </w:r>
      <w:r w:rsidRPr="00384A79">
        <w:rPr>
          <w:rFonts w:ascii="Arial" w:hAnsi="Arial" w:cs="Arial"/>
          <w:sz w:val="22"/>
          <w:szCs w:val="22"/>
          <w:lang w:val="en-US" w:bidi="ar-SA"/>
        </w:rPr>
        <w:t>adjusted net sales growth</w:t>
      </w:r>
      <w:r w:rsidR="00BF7580" w:rsidRPr="00384A79">
        <w:rPr>
          <w:rFonts w:ascii="Arial" w:hAnsi="Arial" w:cs="Arial"/>
          <w:sz w:val="22"/>
          <w:szCs w:val="22"/>
          <w:lang w:val="en-US" w:bidi="ar-SA"/>
        </w:rPr>
        <w:t xml:space="preserve"> and represent </w:t>
      </w:r>
      <w:r w:rsidR="00830777" w:rsidRPr="00384A79">
        <w:rPr>
          <w:rFonts w:ascii="Arial" w:hAnsi="Arial" w:cs="Arial"/>
          <w:sz w:val="22"/>
          <w:szCs w:val="22"/>
          <w:lang w:val="en-US" w:bidi="ar-SA"/>
        </w:rPr>
        <w:t xml:space="preserve">approximately </w:t>
      </w:r>
      <w:r w:rsidR="00DB6F95" w:rsidRPr="00E31857">
        <w:rPr>
          <w:rFonts w:ascii="Arial" w:hAnsi="Arial" w:cs="Arial"/>
          <w:sz w:val="22"/>
          <w:szCs w:val="22"/>
          <w:lang w:val="en-US" w:bidi="ar-SA"/>
        </w:rPr>
        <w:t>3</w:t>
      </w:r>
      <w:r w:rsidR="00830777" w:rsidRPr="00384A79">
        <w:rPr>
          <w:rFonts w:ascii="Arial" w:hAnsi="Arial" w:cs="Arial"/>
          <w:sz w:val="22"/>
          <w:szCs w:val="22"/>
          <w:lang w:val="en-US" w:bidi="ar-SA"/>
        </w:rPr>
        <w:t>% of total</w:t>
      </w:r>
      <w:r w:rsidR="00830777" w:rsidRPr="008D6613">
        <w:rPr>
          <w:rFonts w:ascii="Arial" w:hAnsi="Arial" w:cs="Arial"/>
          <w:sz w:val="22"/>
          <w:szCs w:val="22"/>
          <w:lang w:val="en-US" w:bidi="ar-SA"/>
        </w:rPr>
        <w:t xml:space="preserve"> sales on a full-year basis</w:t>
      </w:r>
      <w:r w:rsidRPr="008D6613">
        <w:rPr>
          <w:rFonts w:ascii="Arial" w:hAnsi="Arial" w:cs="Arial"/>
          <w:sz w:val="22"/>
          <w:szCs w:val="22"/>
          <w:lang w:val="en-US" w:bidi="ar-SA"/>
        </w:rPr>
        <w:t xml:space="preserve">. </w:t>
      </w:r>
    </w:p>
    <w:p w:rsidR="008B0C85" w:rsidRPr="008D6613" w:rsidRDefault="002A4E2F" w:rsidP="007B5AD7">
      <w:pPr>
        <w:rPr>
          <w:rFonts w:ascii="Arial" w:hAnsi="Arial" w:cs="Arial"/>
          <w:b/>
          <w:sz w:val="24"/>
          <w:szCs w:val="24"/>
          <w:lang w:val="en-US"/>
        </w:rPr>
      </w:pPr>
      <w:r w:rsidRPr="008D6613">
        <w:rPr>
          <w:rFonts w:ascii="Arial" w:hAnsi="Arial" w:cs="Arial"/>
          <w:b/>
          <w:sz w:val="24"/>
          <w:szCs w:val="24"/>
          <w:lang w:val="en-US"/>
        </w:rPr>
        <w:t>Increasing</w:t>
      </w:r>
      <w:r w:rsidR="008B0C85" w:rsidRPr="008D6613">
        <w:rPr>
          <w:rFonts w:ascii="Arial" w:hAnsi="Arial" w:cs="Arial"/>
          <w:b/>
          <w:sz w:val="24"/>
          <w:szCs w:val="24"/>
          <w:lang w:val="en-US"/>
        </w:rPr>
        <w:t xml:space="preserve"> returns </w:t>
      </w:r>
      <w:r w:rsidRPr="008D6613">
        <w:rPr>
          <w:rFonts w:ascii="Arial" w:hAnsi="Arial" w:cs="Arial"/>
          <w:b/>
          <w:sz w:val="24"/>
          <w:szCs w:val="24"/>
          <w:lang w:val="en-US"/>
        </w:rPr>
        <w:t xml:space="preserve">in third $100 million share repurchase </w:t>
      </w:r>
    </w:p>
    <w:p w:rsidR="008B0C85" w:rsidRPr="008D6613" w:rsidRDefault="008B0C85" w:rsidP="00F829DE">
      <w:pPr>
        <w:pStyle w:val="NormalWeb"/>
        <w:shd w:val="clear" w:color="auto" w:fill="FFFFFF"/>
        <w:spacing w:before="240" w:beforeAutospacing="0" w:after="0" w:afterAutospacing="0"/>
        <w:jc w:val="both"/>
        <w:textAlignment w:val="baseline"/>
        <w:rPr>
          <w:rFonts w:ascii="Arial" w:hAnsi="Arial" w:cs="Arial"/>
          <w:color w:val="auto"/>
          <w:sz w:val="22"/>
          <w:lang w:val="en-US"/>
        </w:rPr>
      </w:pPr>
      <w:r w:rsidRPr="008D6613">
        <w:rPr>
          <w:rFonts w:ascii="Arial" w:hAnsi="Arial" w:cs="Arial"/>
          <w:color w:val="auto"/>
          <w:sz w:val="22"/>
          <w:lang w:val="en-US"/>
        </w:rPr>
        <w:t>QIAGEN is committed to disciplined capital allocation</w:t>
      </w:r>
      <w:r w:rsidR="0041446E" w:rsidRPr="008D6613">
        <w:rPr>
          <w:rFonts w:ascii="Arial" w:hAnsi="Arial" w:cs="Arial"/>
          <w:color w:val="auto"/>
          <w:sz w:val="22"/>
          <w:lang w:val="en-US"/>
        </w:rPr>
        <w:t xml:space="preserve"> </w:t>
      </w:r>
      <w:r w:rsidR="00B310CB">
        <w:rPr>
          <w:rFonts w:ascii="Arial" w:hAnsi="Arial" w:cs="Arial"/>
          <w:color w:val="auto"/>
          <w:sz w:val="22"/>
          <w:lang w:val="en-US"/>
        </w:rPr>
        <w:t xml:space="preserve">that includes </w:t>
      </w:r>
      <w:r w:rsidRPr="008D6613">
        <w:rPr>
          <w:rFonts w:ascii="Arial" w:hAnsi="Arial" w:cs="Arial"/>
          <w:color w:val="auto"/>
          <w:sz w:val="22"/>
          <w:lang w:val="en-US"/>
        </w:rPr>
        <w:t xml:space="preserve">targeted acquisitions </w:t>
      </w:r>
      <w:r w:rsidR="008B7E69">
        <w:rPr>
          <w:rFonts w:ascii="Arial" w:hAnsi="Arial" w:cs="Arial"/>
          <w:color w:val="auto"/>
          <w:sz w:val="22"/>
          <w:lang w:val="en-US"/>
        </w:rPr>
        <w:t xml:space="preserve">and </w:t>
      </w:r>
      <w:r w:rsidRPr="008D6613">
        <w:rPr>
          <w:rFonts w:ascii="Arial" w:hAnsi="Arial" w:cs="Arial"/>
          <w:color w:val="auto"/>
          <w:sz w:val="22"/>
          <w:lang w:val="en-US"/>
        </w:rPr>
        <w:t xml:space="preserve">increasing returns to shareholders. </w:t>
      </w:r>
      <w:r w:rsidR="008B7E69">
        <w:rPr>
          <w:rFonts w:ascii="Arial" w:hAnsi="Arial" w:cs="Arial"/>
          <w:color w:val="auto"/>
          <w:sz w:val="22"/>
          <w:lang w:val="en-US"/>
        </w:rPr>
        <w:t xml:space="preserve">The </w:t>
      </w:r>
      <w:r w:rsidR="0024479B" w:rsidRPr="008D6613">
        <w:rPr>
          <w:rFonts w:ascii="Arial" w:hAnsi="Arial" w:cs="Arial"/>
          <w:color w:val="auto"/>
          <w:sz w:val="22"/>
          <w:lang w:val="en-US"/>
        </w:rPr>
        <w:t xml:space="preserve">third </w:t>
      </w:r>
      <w:r w:rsidRPr="008D6613">
        <w:rPr>
          <w:rFonts w:ascii="Arial" w:hAnsi="Arial" w:cs="Arial"/>
          <w:color w:val="auto"/>
          <w:sz w:val="22"/>
          <w:lang w:val="en-US"/>
        </w:rPr>
        <w:t>$100 m</w:t>
      </w:r>
      <w:r w:rsidR="00362EAF" w:rsidRPr="008D6613">
        <w:rPr>
          <w:rFonts w:ascii="Arial" w:hAnsi="Arial" w:cs="Arial"/>
          <w:color w:val="auto"/>
          <w:sz w:val="22"/>
          <w:lang w:val="en-US"/>
        </w:rPr>
        <w:t>illion share repurchase program</w:t>
      </w:r>
      <w:r w:rsidR="008B7E69">
        <w:rPr>
          <w:rFonts w:ascii="Arial" w:hAnsi="Arial" w:cs="Arial"/>
          <w:color w:val="auto"/>
          <w:sz w:val="22"/>
          <w:lang w:val="en-US"/>
        </w:rPr>
        <w:t xml:space="preserve"> has been underway since </w:t>
      </w:r>
      <w:r w:rsidR="001E0BF4" w:rsidRPr="008D6613">
        <w:rPr>
          <w:rFonts w:ascii="Arial" w:hAnsi="Arial" w:cs="Arial"/>
          <w:color w:val="auto"/>
          <w:sz w:val="22"/>
          <w:lang w:val="en-US"/>
        </w:rPr>
        <w:t xml:space="preserve">August </w:t>
      </w:r>
      <w:r w:rsidR="00477A8C" w:rsidRPr="008D6613">
        <w:rPr>
          <w:rFonts w:ascii="Arial" w:hAnsi="Arial" w:cs="Arial"/>
          <w:color w:val="auto"/>
          <w:sz w:val="22"/>
          <w:lang w:val="en-US"/>
        </w:rPr>
        <w:t>2014</w:t>
      </w:r>
      <w:r w:rsidR="00362EAF" w:rsidRPr="008D6613">
        <w:rPr>
          <w:rFonts w:ascii="Arial" w:hAnsi="Arial" w:cs="Arial"/>
          <w:color w:val="auto"/>
          <w:sz w:val="22"/>
          <w:lang w:val="en-US"/>
        </w:rPr>
        <w:t xml:space="preserve">. </w:t>
      </w:r>
      <w:r w:rsidR="0041446E" w:rsidRPr="008D6613">
        <w:rPr>
          <w:rFonts w:ascii="Arial" w:hAnsi="Arial" w:cs="Arial"/>
          <w:color w:val="auto"/>
          <w:sz w:val="22"/>
          <w:lang w:val="en-US"/>
        </w:rPr>
        <w:t xml:space="preserve">As of </w:t>
      </w:r>
      <w:r w:rsidR="00384A79">
        <w:rPr>
          <w:rFonts w:ascii="Arial" w:hAnsi="Arial" w:cs="Arial"/>
          <w:color w:val="auto"/>
          <w:sz w:val="22"/>
          <w:lang w:val="en-US"/>
        </w:rPr>
        <w:t>October 27</w:t>
      </w:r>
      <w:r w:rsidR="0041446E" w:rsidRPr="00E31857">
        <w:rPr>
          <w:rFonts w:ascii="Arial" w:hAnsi="Arial" w:cs="Arial"/>
          <w:color w:val="auto"/>
          <w:sz w:val="22"/>
          <w:lang w:val="en-US"/>
        </w:rPr>
        <w:t>, 2015</w:t>
      </w:r>
      <w:r w:rsidR="0041446E" w:rsidRPr="00384A79">
        <w:rPr>
          <w:rFonts w:ascii="Arial" w:hAnsi="Arial" w:cs="Arial"/>
          <w:color w:val="auto"/>
          <w:sz w:val="22"/>
          <w:lang w:val="en-US"/>
        </w:rPr>
        <w:t>, a</w:t>
      </w:r>
      <w:r w:rsidRPr="00384A79">
        <w:rPr>
          <w:rFonts w:ascii="Arial" w:hAnsi="Arial" w:cs="Arial"/>
          <w:color w:val="auto"/>
          <w:sz w:val="22"/>
          <w:lang w:val="en-US"/>
        </w:rPr>
        <w:t>pproximately</w:t>
      </w:r>
      <w:r w:rsidR="0041446E" w:rsidRPr="00384A79">
        <w:rPr>
          <w:rFonts w:ascii="Arial" w:hAnsi="Arial" w:cs="Arial"/>
          <w:color w:val="auto"/>
          <w:sz w:val="22"/>
          <w:lang w:val="en-US"/>
        </w:rPr>
        <w:t xml:space="preserve"> </w:t>
      </w:r>
      <w:r w:rsidR="00FA258F" w:rsidRPr="00384A79">
        <w:rPr>
          <w:rFonts w:ascii="Arial" w:hAnsi="Arial" w:cs="Arial"/>
          <w:color w:val="auto"/>
          <w:sz w:val="22"/>
          <w:lang w:val="en-US"/>
        </w:rPr>
        <w:t>3.0</w:t>
      </w:r>
      <w:r w:rsidRPr="00384A79">
        <w:rPr>
          <w:rFonts w:ascii="Arial" w:hAnsi="Arial" w:cs="Arial"/>
          <w:color w:val="auto"/>
          <w:sz w:val="22"/>
          <w:lang w:val="en-US"/>
        </w:rPr>
        <w:t xml:space="preserve"> million shares </w:t>
      </w:r>
      <w:r w:rsidR="00384A79">
        <w:rPr>
          <w:rFonts w:ascii="Arial" w:hAnsi="Arial" w:cs="Arial"/>
          <w:color w:val="auto"/>
          <w:sz w:val="22"/>
          <w:lang w:val="en-US"/>
        </w:rPr>
        <w:t xml:space="preserve">have been </w:t>
      </w:r>
      <w:r w:rsidRPr="00384A79">
        <w:rPr>
          <w:rFonts w:ascii="Arial" w:hAnsi="Arial" w:cs="Arial"/>
          <w:color w:val="auto"/>
          <w:sz w:val="22"/>
          <w:lang w:val="en-US"/>
        </w:rPr>
        <w:t>repurchased</w:t>
      </w:r>
      <w:r w:rsidR="004D707F" w:rsidRPr="00384A79">
        <w:rPr>
          <w:rFonts w:ascii="Arial" w:hAnsi="Arial" w:cs="Arial"/>
          <w:color w:val="auto"/>
          <w:sz w:val="22"/>
          <w:lang w:val="en-US"/>
        </w:rPr>
        <w:t xml:space="preserve"> </w:t>
      </w:r>
      <w:r w:rsidRPr="00384A79">
        <w:rPr>
          <w:rFonts w:ascii="Arial" w:hAnsi="Arial" w:cs="Arial"/>
          <w:color w:val="auto"/>
          <w:sz w:val="22"/>
          <w:lang w:val="en-US"/>
        </w:rPr>
        <w:t>on the Frankfurt Stock Exchange at a v</w:t>
      </w:r>
      <w:r w:rsidRPr="008D6613">
        <w:rPr>
          <w:rFonts w:ascii="Arial" w:hAnsi="Arial" w:cs="Arial"/>
          <w:color w:val="auto"/>
          <w:sz w:val="22"/>
          <w:lang w:val="en-US"/>
        </w:rPr>
        <w:t xml:space="preserve">olume-weighted average price of EUR </w:t>
      </w:r>
      <w:r w:rsidR="0041446E" w:rsidRPr="008D6613">
        <w:rPr>
          <w:rFonts w:ascii="Arial" w:hAnsi="Arial" w:cs="Arial"/>
          <w:color w:val="auto"/>
          <w:sz w:val="22"/>
          <w:lang w:val="en-US"/>
        </w:rPr>
        <w:t>19.</w:t>
      </w:r>
      <w:r w:rsidR="00FA258F" w:rsidRPr="008D6613">
        <w:rPr>
          <w:rFonts w:ascii="Arial" w:hAnsi="Arial" w:cs="Arial"/>
          <w:color w:val="auto"/>
          <w:sz w:val="22"/>
          <w:lang w:val="en-US"/>
        </w:rPr>
        <w:t>33</w:t>
      </w:r>
      <w:r w:rsidRPr="008D6613">
        <w:rPr>
          <w:rFonts w:ascii="Arial" w:hAnsi="Arial" w:cs="Arial"/>
          <w:color w:val="auto"/>
          <w:sz w:val="22"/>
          <w:lang w:val="en-US"/>
        </w:rPr>
        <w:t xml:space="preserve"> per share </w:t>
      </w:r>
      <w:r w:rsidR="00362EAF" w:rsidRPr="008D6613">
        <w:rPr>
          <w:rFonts w:ascii="Arial" w:hAnsi="Arial" w:cs="Arial"/>
          <w:color w:val="auto"/>
          <w:sz w:val="22"/>
          <w:lang w:val="en-US"/>
        </w:rPr>
        <w:t xml:space="preserve">for </w:t>
      </w:r>
      <w:r w:rsidRPr="008D6613">
        <w:rPr>
          <w:rFonts w:ascii="Arial" w:hAnsi="Arial" w:cs="Arial"/>
          <w:color w:val="auto"/>
          <w:sz w:val="22"/>
          <w:lang w:val="en-US"/>
        </w:rPr>
        <w:t xml:space="preserve">EUR </w:t>
      </w:r>
      <w:r w:rsidR="0041446E" w:rsidRPr="008D6613">
        <w:rPr>
          <w:rFonts w:ascii="Arial" w:hAnsi="Arial" w:cs="Arial"/>
          <w:color w:val="auto"/>
          <w:sz w:val="22"/>
          <w:lang w:val="en-US"/>
        </w:rPr>
        <w:t>5</w:t>
      </w:r>
      <w:r w:rsidR="00FA258F" w:rsidRPr="008D6613">
        <w:rPr>
          <w:rFonts w:ascii="Arial" w:hAnsi="Arial" w:cs="Arial"/>
          <w:color w:val="auto"/>
          <w:sz w:val="22"/>
          <w:lang w:val="en-US"/>
        </w:rPr>
        <w:t>7</w:t>
      </w:r>
      <w:r w:rsidR="001E0BF4" w:rsidRPr="008D6613">
        <w:rPr>
          <w:rFonts w:ascii="Arial" w:hAnsi="Arial" w:cs="Arial"/>
          <w:color w:val="auto"/>
          <w:sz w:val="22"/>
          <w:lang w:val="en-US"/>
        </w:rPr>
        <w:t xml:space="preserve"> </w:t>
      </w:r>
      <w:r w:rsidRPr="00384A79">
        <w:rPr>
          <w:rFonts w:ascii="Arial" w:hAnsi="Arial" w:cs="Arial"/>
          <w:color w:val="auto"/>
          <w:sz w:val="22"/>
          <w:lang w:val="en-US"/>
        </w:rPr>
        <w:t>million</w:t>
      </w:r>
      <w:r w:rsidR="0024479B" w:rsidRPr="00C110FD">
        <w:rPr>
          <w:rFonts w:ascii="Arial" w:hAnsi="Arial" w:cs="Arial"/>
          <w:color w:val="auto"/>
          <w:sz w:val="22"/>
          <w:lang w:val="en-US"/>
        </w:rPr>
        <w:t xml:space="preserve"> </w:t>
      </w:r>
      <w:r w:rsidR="0024479B" w:rsidRPr="00E31857">
        <w:rPr>
          <w:rFonts w:ascii="Arial" w:hAnsi="Arial" w:cs="Arial"/>
          <w:color w:val="auto"/>
          <w:sz w:val="22"/>
          <w:lang w:val="en-US"/>
        </w:rPr>
        <w:t>(approximately $</w:t>
      </w:r>
      <w:r w:rsidR="00384A79" w:rsidRPr="00E31857">
        <w:rPr>
          <w:rFonts w:ascii="Arial" w:hAnsi="Arial" w:cs="Arial"/>
          <w:color w:val="auto"/>
          <w:sz w:val="22"/>
          <w:lang w:val="en-US"/>
        </w:rPr>
        <w:t>70</w:t>
      </w:r>
      <w:r w:rsidR="001E0BF4" w:rsidRPr="00E31857">
        <w:rPr>
          <w:rFonts w:ascii="Arial" w:hAnsi="Arial" w:cs="Arial"/>
          <w:color w:val="auto"/>
          <w:sz w:val="22"/>
          <w:lang w:val="en-US"/>
        </w:rPr>
        <w:t xml:space="preserve"> m</w:t>
      </w:r>
      <w:r w:rsidR="0024479B" w:rsidRPr="00E31857">
        <w:rPr>
          <w:rFonts w:ascii="Arial" w:hAnsi="Arial" w:cs="Arial"/>
          <w:color w:val="auto"/>
          <w:sz w:val="22"/>
          <w:lang w:val="en-US"/>
        </w:rPr>
        <w:t>illion)</w:t>
      </w:r>
      <w:r w:rsidRPr="00E31857">
        <w:rPr>
          <w:rFonts w:ascii="Arial" w:hAnsi="Arial" w:cs="Arial"/>
          <w:color w:val="auto"/>
          <w:sz w:val="22"/>
          <w:lang w:val="en-US"/>
        </w:rPr>
        <w:t>.</w:t>
      </w:r>
      <w:r w:rsidR="00A0468F" w:rsidRPr="00384A79">
        <w:rPr>
          <w:rFonts w:ascii="Arial" w:hAnsi="Arial" w:cs="Arial"/>
          <w:color w:val="auto"/>
          <w:sz w:val="22"/>
          <w:lang w:val="en-US"/>
        </w:rPr>
        <w:t xml:space="preserve"> </w:t>
      </w:r>
      <w:r w:rsidR="001E0BF4" w:rsidRPr="00C110FD">
        <w:rPr>
          <w:rFonts w:ascii="Arial" w:hAnsi="Arial" w:cs="Arial"/>
          <w:color w:val="auto"/>
          <w:sz w:val="22"/>
          <w:lang w:val="en-US"/>
        </w:rPr>
        <w:t xml:space="preserve">Repurchased shares </w:t>
      </w:r>
      <w:r w:rsidRPr="00C110FD">
        <w:rPr>
          <w:rFonts w:ascii="Arial" w:hAnsi="Arial" w:cs="Arial"/>
          <w:sz w:val="22"/>
          <w:shd w:val="clear" w:color="auto" w:fill="FFFFFF"/>
          <w:lang w:val="en-US"/>
        </w:rPr>
        <w:t xml:space="preserve">are held in treasury to satisfy obligations for </w:t>
      </w:r>
      <w:r w:rsidR="0041446E" w:rsidRPr="00384A79">
        <w:rPr>
          <w:rFonts w:ascii="Arial" w:hAnsi="Arial" w:cs="Arial"/>
          <w:sz w:val="22"/>
          <w:shd w:val="clear" w:color="auto" w:fill="FFFFFF"/>
          <w:lang w:val="en-US"/>
        </w:rPr>
        <w:t>exchangeable debt instruments and</w:t>
      </w:r>
      <w:r w:rsidR="0041446E" w:rsidRPr="008D6613">
        <w:rPr>
          <w:rFonts w:ascii="Arial" w:hAnsi="Arial" w:cs="Arial"/>
          <w:sz w:val="22"/>
          <w:shd w:val="clear" w:color="auto" w:fill="FFFFFF"/>
          <w:lang w:val="en-US"/>
        </w:rPr>
        <w:t xml:space="preserve"> </w:t>
      </w:r>
      <w:r w:rsidRPr="008D6613">
        <w:rPr>
          <w:rFonts w:ascii="Arial" w:hAnsi="Arial" w:cs="Arial"/>
          <w:sz w:val="22"/>
          <w:shd w:val="clear" w:color="auto" w:fill="FFFFFF"/>
          <w:lang w:val="en-US"/>
        </w:rPr>
        <w:t>em</w:t>
      </w:r>
      <w:r w:rsidRPr="008D6613">
        <w:rPr>
          <w:rFonts w:ascii="Arial" w:hAnsi="Arial" w:cs="Arial"/>
          <w:color w:val="auto"/>
          <w:sz w:val="22"/>
          <w:shd w:val="clear" w:color="auto" w:fill="FFFFFF"/>
          <w:lang w:val="en-US"/>
        </w:rPr>
        <w:t xml:space="preserve">ployee share-based remuneration plans. </w:t>
      </w:r>
      <w:r w:rsidR="0041446E" w:rsidRPr="008D6613">
        <w:rPr>
          <w:rFonts w:ascii="Arial" w:hAnsi="Arial" w:cs="Arial"/>
          <w:color w:val="auto"/>
          <w:sz w:val="22"/>
          <w:shd w:val="clear" w:color="auto" w:fill="FFFFFF"/>
          <w:lang w:val="en-US"/>
        </w:rPr>
        <w:t>Further i</w:t>
      </w:r>
      <w:r w:rsidRPr="008D6613">
        <w:rPr>
          <w:rFonts w:ascii="Arial" w:hAnsi="Arial" w:cs="Arial"/>
          <w:color w:val="auto"/>
          <w:sz w:val="22"/>
          <w:shd w:val="clear" w:color="auto" w:fill="FFFFFF"/>
          <w:lang w:val="en-US"/>
        </w:rPr>
        <w:t>nformation is available on the QIAGEN website (</w:t>
      </w:r>
      <w:hyperlink r:id="rId9" w:history="1">
        <w:r w:rsidRPr="008D6613">
          <w:rPr>
            <w:rStyle w:val="Hyperlink"/>
            <w:rFonts w:ascii="Arial" w:hAnsi="Arial" w:cs="Arial"/>
            <w:color w:val="auto"/>
            <w:sz w:val="22"/>
            <w:shd w:val="clear" w:color="auto" w:fill="FFFFFF"/>
            <w:lang w:val="en-US"/>
          </w:rPr>
          <w:t>www.qiagen.com</w:t>
        </w:r>
      </w:hyperlink>
      <w:r w:rsidRPr="008D6613">
        <w:rPr>
          <w:rFonts w:ascii="Arial" w:hAnsi="Arial" w:cs="Arial"/>
          <w:color w:val="auto"/>
          <w:sz w:val="22"/>
          <w:shd w:val="clear" w:color="auto" w:fill="FFFFFF"/>
          <w:lang w:val="en-US"/>
        </w:rPr>
        <w:t>).</w:t>
      </w:r>
    </w:p>
    <w:p w:rsidR="008B0C85" w:rsidRPr="008D6613" w:rsidRDefault="00BF0A20" w:rsidP="00F829DE">
      <w:pPr>
        <w:spacing w:before="240"/>
        <w:rPr>
          <w:rFonts w:ascii="Arial" w:hAnsi="Arial" w:cs="Arial"/>
          <w:b/>
          <w:sz w:val="24"/>
          <w:szCs w:val="24"/>
          <w:lang w:val="en-US"/>
        </w:rPr>
      </w:pPr>
      <w:r>
        <w:rPr>
          <w:rFonts w:ascii="Arial" w:hAnsi="Arial" w:cs="Arial"/>
          <w:b/>
          <w:sz w:val="24"/>
          <w:szCs w:val="24"/>
          <w:lang w:val="en-US"/>
        </w:rPr>
        <w:t>2</w:t>
      </w:r>
      <w:r w:rsidR="008B0C85" w:rsidRPr="008D6613">
        <w:rPr>
          <w:rFonts w:ascii="Arial" w:hAnsi="Arial" w:cs="Arial"/>
          <w:b/>
          <w:sz w:val="24"/>
          <w:szCs w:val="24"/>
          <w:lang w:val="en-US"/>
        </w:rPr>
        <w:t>015 outlook</w:t>
      </w:r>
    </w:p>
    <w:p w:rsidR="00953830" w:rsidRPr="008D6613" w:rsidRDefault="008B0C85" w:rsidP="00F829DE">
      <w:pPr>
        <w:pStyle w:val="NormalWeb"/>
        <w:spacing w:before="240" w:beforeAutospacing="0" w:after="0" w:afterAutospacing="0"/>
        <w:jc w:val="both"/>
        <w:rPr>
          <w:rFonts w:ascii="Arial" w:hAnsi="Arial" w:cs="Arial"/>
          <w:color w:val="auto"/>
          <w:sz w:val="22"/>
          <w:lang w:val="en-US"/>
        </w:rPr>
      </w:pPr>
      <w:r w:rsidRPr="008D6613">
        <w:rPr>
          <w:rFonts w:ascii="Arial" w:hAnsi="Arial" w:cs="Arial"/>
          <w:color w:val="auto"/>
          <w:sz w:val="22"/>
          <w:lang w:val="en-US"/>
        </w:rPr>
        <w:t xml:space="preserve">QIAGEN </w:t>
      </w:r>
      <w:r w:rsidR="0024479B" w:rsidRPr="008D6613">
        <w:rPr>
          <w:rFonts w:ascii="Arial" w:hAnsi="Arial" w:cs="Arial"/>
          <w:color w:val="auto"/>
          <w:sz w:val="22"/>
          <w:lang w:val="en-US"/>
        </w:rPr>
        <w:t xml:space="preserve">reaffirms its </w:t>
      </w:r>
      <w:r w:rsidR="008926AC" w:rsidRPr="008D6613">
        <w:rPr>
          <w:rFonts w:ascii="Arial" w:hAnsi="Arial" w:cs="Arial"/>
          <w:color w:val="auto"/>
          <w:sz w:val="22"/>
          <w:lang w:val="en-US"/>
        </w:rPr>
        <w:t xml:space="preserve">previously communicated </w:t>
      </w:r>
      <w:r w:rsidR="0024479B" w:rsidRPr="008D6613">
        <w:rPr>
          <w:rFonts w:ascii="Arial" w:hAnsi="Arial" w:cs="Arial"/>
          <w:color w:val="auto"/>
          <w:sz w:val="22"/>
          <w:lang w:val="en-US"/>
        </w:rPr>
        <w:t xml:space="preserve">expectations </w:t>
      </w:r>
      <w:r w:rsidRPr="008D6613">
        <w:rPr>
          <w:rFonts w:ascii="Arial" w:hAnsi="Arial" w:cs="Arial"/>
          <w:color w:val="auto"/>
          <w:sz w:val="22"/>
          <w:lang w:val="en-US"/>
        </w:rPr>
        <w:t xml:space="preserve">to deliver higher </w:t>
      </w:r>
      <w:r w:rsidR="00DE1E13" w:rsidRPr="008D6613">
        <w:rPr>
          <w:rFonts w:ascii="Arial" w:hAnsi="Arial" w:cs="Arial"/>
          <w:color w:val="auto"/>
          <w:sz w:val="22"/>
          <w:lang w:val="en-US"/>
        </w:rPr>
        <w:t xml:space="preserve">CER </w:t>
      </w:r>
      <w:r w:rsidRPr="008D6613">
        <w:rPr>
          <w:rFonts w:ascii="Arial" w:hAnsi="Arial" w:cs="Arial"/>
          <w:color w:val="auto"/>
          <w:sz w:val="22"/>
          <w:lang w:val="en-US"/>
        </w:rPr>
        <w:t>adjusted net sales and adjusted earnings in 2015</w:t>
      </w:r>
      <w:r w:rsidR="0024479B" w:rsidRPr="008D6613">
        <w:rPr>
          <w:rFonts w:ascii="Arial" w:hAnsi="Arial" w:cs="Arial"/>
          <w:color w:val="auto"/>
          <w:sz w:val="22"/>
          <w:lang w:val="en-US"/>
        </w:rPr>
        <w:t xml:space="preserve">, as </w:t>
      </w:r>
      <w:r w:rsidRPr="008D6613">
        <w:rPr>
          <w:rFonts w:ascii="Arial" w:hAnsi="Arial" w:cs="Arial"/>
          <w:color w:val="auto"/>
          <w:sz w:val="22"/>
          <w:lang w:val="en-US"/>
        </w:rPr>
        <w:t>above-market growth from the current portfolio</w:t>
      </w:r>
      <w:r w:rsidR="008926AC" w:rsidRPr="008D6613">
        <w:rPr>
          <w:rFonts w:ascii="Arial" w:hAnsi="Arial" w:cs="Arial"/>
          <w:color w:val="auto"/>
          <w:sz w:val="22"/>
          <w:lang w:val="en-US"/>
        </w:rPr>
        <w:t xml:space="preserve"> </w:t>
      </w:r>
      <w:r w:rsidR="0024479B" w:rsidRPr="008D6613">
        <w:rPr>
          <w:rFonts w:ascii="Arial" w:hAnsi="Arial" w:cs="Arial"/>
          <w:color w:val="auto"/>
          <w:sz w:val="22"/>
          <w:lang w:val="en-US"/>
        </w:rPr>
        <w:t>well exceeds</w:t>
      </w:r>
      <w:r w:rsidRPr="008D6613">
        <w:rPr>
          <w:rFonts w:ascii="Arial" w:hAnsi="Arial" w:cs="Arial"/>
          <w:color w:val="auto"/>
          <w:sz w:val="22"/>
          <w:lang w:val="en-US"/>
        </w:rPr>
        <w:t xml:space="preserve"> the </w:t>
      </w:r>
      <w:r w:rsidR="00622C9D" w:rsidRPr="008D6613">
        <w:rPr>
          <w:rFonts w:ascii="Arial" w:hAnsi="Arial" w:cs="Arial"/>
          <w:color w:val="auto"/>
          <w:sz w:val="22"/>
          <w:lang w:val="en-US"/>
        </w:rPr>
        <w:t xml:space="preserve">adverse impact of the </w:t>
      </w:r>
      <w:r w:rsidRPr="008D6613">
        <w:rPr>
          <w:rFonts w:ascii="Arial" w:hAnsi="Arial" w:cs="Arial"/>
          <w:color w:val="auto"/>
          <w:sz w:val="22"/>
          <w:lang w:val="en-US"/>
        </w:rPr>
        <w:t xml:space="preserve">final year of significant headwinds from reduced U.S. sales of HPV products. These expectations do not take into account any </w:t>
      </w:r>
      <w:r w:rsidR="00DE1E13" w:rsidRPr="008D6613">
        <w:rPr>
          <w:rFonts w:ascii="Arial" w:hAnsi="Arial" w:cs="Arial"/>
          <w:color w:val="auto"/>
          <w:sz w:val="22"/>
          <w:lang w:val="en-US"/>
        </w:rPr>
        <w:t xml:space="preserve">further </w:t>
      </w:r>
      <w:r w:rsidRPr="008D6613">
        <w:rPr>
          <w:rFonts w:ascii="Arial" w:hAnsi="Arial" w:cs="Arial"/>
          <w:color w:val="auto"/>
          <w:sz w:val="22"/>
          <w:lang w:val="en-US"/>
        </w:rPr>
        <w:t>acquisitions that could be completed in 2015.</w:t>
      </w:r>
      <w:r w:rsidR="00953830" w:rsidRPr="008D6613">
        <w:rPr>
          <w:rFonts w:ascii="Arial" w:hAnsi="Arial" w:cs="Arial"/>
          <w:color w:val="auto"/>
          <w:sz w:val="22"/>
          <w:lang w:val="en-US"/>
        </w:rPr>
        <w:t xml:space="preserve"> </w:t>
      </w:r>
    </w:p>
    <w:p w:rsidR="00CF2921" w:rsidRDefault="008B0C85" w:rsidP="004F313A">
      <w:pPr>
        <w:pStyle w:val="NormalWeb"/>
        <w:spacing w:before="240" w:beforeAutospacing="0" w:after="0" w:afterAutospacing="0"/>
        <w:jc w:val="both"/>
        <w:rPr>
          <w:rFonts w:ascii="Arial" w:hAnsi="Arial" w:cs="Arial"/>
          <w:sz w:val="22"/>
          <w:lang w:val="en-US" w:eastAsia="en-US"/>
        </w:rPr>
      </w:pPr>
      <w:r w:rsidRPr="008D6613">
        <w:rPr>
          <w:rFonts w:ascii="Arial" w:hAnsi="Arial" w:cs="Arial"/>
          <w:sz w:val="22"/>
          <w:lang w:val="en-US" w:eastAsia="en-US"/>
        </w:rPr>
        <w:t xml:space="preserve">For the full year, </w:t>
      </w:r>
      <w:r w:rsidR="008926AC" w:rsidRPr="008D6613">
        <w:rPr>
          <w:rFonts w:ascii="Arial" w:hAnsi="Arial" w:cs="Arial"/>
          <w:sz w:val="22"/>
          <w:lang w:val="en-US" w:eastAsia="en-US"/>
        </w:rPr>
        <w:t xml:space="preserve">QIAGEN continues to expect </w:t>
      </w:r>
      <w:r w:rsidRPr="008D6613">
        <w:rPr>
          <w:rFonts w:ascii="Arial" w:hAnsi="Arial" w:cs="Arial"/>
          <w:sz w:val="22"/>
          <w:lang w:val="en-US" w:eastAsia="en-US"/>
        </w:rPr>
        <w:t>adjusted net sales to rise approximately 4% CER</w:t>
      </w:r>
      <w:r w:rsidR="00953830" w:rsidRPr="008D6613">
        <w:rPr>
          <w:rFonts w:ascii="Arial" w:hAnsi="Arial" w:cs="Arial"/>
          <w:sz w:val="22"/>
          <w:lang w:val="en-US" w:eastAsia="en-US"/>
        </w:rPr>
        <w:t xml:space="preserve"> in 2015</w:t>
      </w:r>
      <w:r w:rsidRPr="008D6613">
        <w:rPr>
          <w:rFonts w:ascii="Arial" w:hAnsi="Arial" w:cs="Arial"/>
          <w:sz w:val="22"/>
          <w:lang w:val="en-US" w:eastAsia="en-US"/>
        </w:rPr>
        <w:t xml:space="preserve">, as growth of about 7-8% CER </w:t>
      </w:r>
      <w:r w:rsidR="00CE4CEB" w:rsidRPr="008D6613">
        <w:rPr>
          <w:rFonts w:ascii="Arial" w:hAnsi="Arial" w:cs="Arial"/>
          <w:sz w:val="22"/>
          <w:lang w:val="en-US" w:eastAsia="en-US"/>
        </w:rPr>
        <w:t xml:space="preserve">from the current </w:t>
      </w:r>
      <w:r w:rsidRPr="008D6613">
        <w:rPr>
          <w:rFonts w:ascii="Arial" w:hAnsi="Arial" w:cs="Arial"/>
          <w:sz w:val="22"/>
          <w:lang w:val="en-US" w:eastAsia="en-US"/>
        </w:rPr>
        <w:t xml:space="preserve">portfolio (including contributions from the </w:t>
      </w:r>
      <w:proofErr w:type="spellStart"/>
      <w:r w:rsidRPr="008D6613">
        <w:rPr>
          <w:rFonts w:ascii="Arial" w:hAnsi="Arial" w:cs="Arial"/>
          <w:sz w:val="22"/>
          <w:lang w:val="en-US" w:eastAsia="en-US"/>
        </w:rPr>
        <w:t>Enzymatics</w:t>
      </w:r>
      <w:proofErr w:type="spellEnd"/>
      <w:r w:rsidRPr="008D6613">
        <w:rPr>
          <w:rFonts w:ascii="Arial" w:hAnsi="Arial" w:cs="Arial"/>
          <w:sz w:val="22"/>
          <w:lang w:val="en-US" w:eastAsia="en-US"/>
        </w:rPr>
        <w:t xml:space="preserve"> acquisition in </w:t>
      </w:r>
      <w:r w:rsidR="00CE4CEB" w:rsidRPr="008D6613">
        <w:rPr>
          <w:rFonts w:ascii="Arial" w:hAnsi="Arial" w:cs="Arial"/>
          <w:sz w:val="22"/>
          <w:lang w:val="en-US" w:eastAsia="en-US"/>
        </w:rPr>
        <w:t xml:space="preserve">late </w:t>
      </w:r>
      <w:r w:rsidRPr="008D6613">
        <w:rPr>
          <w:rFonts w:ascii="Arial" w:hAnsi="Arial" w:cs="Arial"/>
          <w:sz w:val="22"/>
          <w:lang w:val="en-US" w:eastAsia="en-US"/>
        </w:rPr>
        <w:t xml:space="preserve">December 2014) exceeds the adverse impact of approximately 3-4 percentage points from lower U.S. HPV sales. Adjusted diluted earnings per share (EPS) are </w:t>
      </w:r>
      <w:r w:rsidR="00CD2822">
        <w:rPr>
          <w:rFonts w:ascii="Arial" w:hAnsi="Arial" w:cs="Arial"/>
          <w:sz w:val="22"/>
          <w:lang w:val="en-US" w:eastAsia="en-US"/>
        </w:rPr>
        <w:t xml:space="preserve">now </w:t>
      </w:r>
      <w:r w:rsidRPr="008D6613">
        <w:rPr>
          <w:rFonts w:ascii="Arial" w:hAnsi="Arial" w:cs="Arial"/>
          <w:sz w:val="22"/>
          <w:lang w:val="en-US" w:eastAsia="en-US"/>
        </w:rPr>
        <w:t>expected to be approximately $1.16</w:t>
      </w:r>
      <w:r w:rsidR="00CD2822">
        <w:rPr>
          <w:rFonts w:ascii="Arial" w:hAnsi="Arial" w:cs="Arial"/>
          <w:sz w:val="22"/>
          <w:lang w:val="en-US" w:eastAsia="en-US"/>
        </w:rPr>
        <w:t xml:space="preserve"> CER (previously $1.16-1.18)</w:t>
      </w:r>
      <w:r w:rsidRPr="008D6613">
        <w:rPr>
          <w:rFonts w:ascii="Arial" w:hAnsi="Arial" w:cs="Arial"/>
          <w:sz w:val="22"/>
          <w:lang w:val="en-US" w:eastAsia="en-US"/>
        </w:rPr>
        <w:t xml:space="preserve"> compared to $1.00 in 2014. Based on exchange rates</w:t>
      </w:r>
      <w:r w:rsidR="001B2EE6" w:rsidRPr="008D6613">
        <w:rPr>
          <w:rFonts w:ascii="Arial" w:hAnsi="Arial" w:cs="Arial"/>
          <w:sz w:val="22"/>
          <w:lang w:val="en-US" w:eastAsia="en-US"/>
        </w:rPr>
        <w:t xml:space="preserve"> as of </w:t>
      </w:r>
      <w:r w:rsidR="008926AC" w:rsidRPr="008D6613">
        <w:rPr>
          <w:rFonts w:ascii="Arial" w:hAnsi="Arial" w:cs="Arial"/>
          <w:sz w:val="22"/>
          <w:lang w:val="en-US" w:eastAsia="en-US"/>
        </w:rPr>
        <w:t xml:space="preserve">September </w:t>
      </w:r>
      <w:r w:rsidR="001B2EE6" w:rsidRPr="008D6613">
        <w:rPr>
          <w:rFonts w:ascii="Arial" w:hAnsi="Arial" w:cs="Arial"/>
          <w:sz w:val="22"/>
          <w:lang w:val="en-US" w:eastAsia="en-US"/>
        </w:rPr>
        <w:t>30, 2015</w:t>
      </w:r>
      <w:r w:rsidRPr="008D6613">
        <w:rPr>
          <w:rFonts w:ascii="Arial" w:hAnsi="Arial" w:cs="Arial"/>
          <w:sz w:val="22"/>
          <w:lang w:val="en-US" w:eastAsia="en-US"/>
        </w:rPr>
        <w:t xml:space="preserve">, QIAGEN </w:t>
      </w:r>
      <w:r w:rsidR="00CE4CEB" w:rsidRPr="008D6613">
        <w:rPr>
          <w:rFonts w:ascii="Arial" w:hAnsi="Arial" w:cs="Arial"/>
          <w:sz w:val="22"/>
          <w:lang w:val="en-US" w:eastAsia="en-US"/>
        </w:rPr>
        <w:t>continues to expect</w:t>
      </w:r>
      <w:r w:rsidRPr="008D6613">
        <w:rPr>
          <w:rFonts w:ascii="Arial" w:hAnsi="Arial" w:cs="Arial"/>
          <w:sz w:val="22"/>
          <w:lang w:val="en-US" w:eastAsia="en-US"/>
        </w:rPr>
        <w:t xml:space="preserve"> the movements of the U.S. dollar, its reporting currency, against various currencies to have a</w:t>
      </w:r>
      <w:r w:rsidR="006F49D4" w:rsidRPr="008D6613">
        <w:rPr>
          <w:rFonts w:ascii="Arial" w:hAnsi="Arial" w:cs="Arial"/>
          <w:sz w:val="22"/>
          <w:lang w:val="en-US" w:eastAsia="en-US"/>
        </w:rPr>
        <w:t xml:space="preserve">n </w:t>
      </w:r>
      <w:r w:rsidRPr="008D6613">
        <w:rPr>
          <w:rFonts w:ascii="Arial" w:hAnsi="Arial" w:cs="Arial"/>
          <w:sz w:val="22"/>
          <w:lang w:val="en-US" w:eastAsia="en-US"/>
        </w:rPr>
        <w:t>adverse impact</w:t>
      </w:r>
      <w:r w:rsidR="00796339" w:rsidRPr="008D6613">
        <w:rPr>
          <w:rFonts w:ascii="Arial" w:hAnsi="Arial" w:cs="Arial"/>
          <w:sz w:val="22"/>
          <w:lang w:val="en-US" w:eastAsia="en-US"/>
        </w:rPr>
        <w:t xml:space="preserve"> </w:t>
      </w:r>
      <w:r w:rsidRPr="008D6613">
        <w:rPr>
          <w:rFonts w:ascii="Arial" w:hAnsi="Arial" w:cs="Arial"/>
          <w:sz w:val="22"/>
          <w:lang w:val="en-US" w:eastAsia="en-US"/>
        </w:rPr>
        <w:t xml:space="preserve">on </w:t>
      </w:r>
      <w:r w:rsidR="006B3D94" w:rsidRPr="008D6613">
        <w:rPr>
          <w:rFonts w:ascii="Arial" w:hAnsi="Arial" w:cs="Arial"/>
          <w:sz w:val="22"/>
          <w:lang w:val="en-US" w:eastAsia="en-US"/>
        </w:rPr>
        <w:t xml:space="preserve">full-year </w:t>
      </w:r>
      <w:r w:rsidRPr="008D6613">
        <w:rPr>
          <w:rFonts w:ascii="Arial" w:hAnsi="Arial" w:cs="Arial"/>
          <w:sz w:val="22"/>
          <w:lang w:val="en-US" w:eastAsia="en-US"/>
        </w:rPr>
        <w:t xml:space="preserve">adjusted sales </w:t>
      </w:r>
      <w:r w:rsidR="00466A60" w:rsidRPr="008D6613">
        <w:rPr>
          <w:rFonts w:ascii="Arial" w:hAnsi="Arial" w:cs="Arial"/>
          <w:sz w:val="22"/>
          <w:lang w:val="en-US" w:eastAsia="en-US"/>
        </w:rPr>
        <w:t xml:space="preserve">and EPS </w:t>
      </w:r>
      <w:r w:rsidRPr="008D6613">
        <w:rPr>
          <w:rFonts w:ascii="Arial" w:hAnsi="Arial" w:cs="Arial"/>
          <w:sz w:val="22"/>
          <w:lang w:val="en-US" w:eastAsia="en-US"/>
        </w:rPr>
        <w:t xml:space="preserve">results. </w:t>
      </w:r>
    </w:p>
    <w:p w:rsidR="00F06120" w:rsidRPr="008D6613" w:rsidRDefault="008B0C85" w:rsidP="004F313A">
      <w:pPr>
        <w:pStyle w:val="NormalWeb"/>
        <w:spacing w:before="240" w:beforeAutospacing="0" w:after="0" w:afterAutospacing="0"/>
        <w:jc w:val="both"/>
        <w:rPr>
          <w:rFonts w:ascii="Arial" w:hAnsi="Arial" w:cs="Arial"/>
          <w:sz w:val="22"/>
          <w:lang w:val="en-US" w:eastAsia="en-US"/>
        </w:rPr>
      </w:pPr>
      <w:r w:rsidRPr="008D6613">
        <w:rPr>
          <w:rFonts w:ascii="Arial" w:hAnsi="Arial" w:cs="Arial"/>
          <w:sz w:val="22"/>
          <w:lang w:val="en-US" w:eastAsia="en-US"/>
        </w:rPr>
        <w:lastRenderedPageBreak/>
        <w:t xml:space="preserve">For the </w:t>
      </w:r>
      <w:r w:rsidR="008926AC" w:rsidRPr="008D6613">
        <w:rPr>
          <w:rFonts w:ascii="Arial" w:hAnsi="Arial" w:cs="Arial"/>
          <w:sz w:val="22"/>
          <w:lang w:val="en-US" w:eastAsia="en-US"/>
        </w:rPr>
        <w:t xml:space="preserve">fourth </w:t>
      </w:r>
      <w:r w:rsidRPr="008D6613">
        <w:rPr>
          <w:rFonts w:ascii="Arial" w:hAnsi="Arial" w:cs="Arial"/>
          <w:sz w:val="22"/>
          <w:lang w:val="en-US" w:eastAsia="en-US"/>
        </w:rPr>
        <w:t xml:space="preserve">quarter of 2015, </w:t>
      </w:r>
      <w:r w:rsidR="004D707F" w:rsidRPr="008D6613">
        <w:rPr>
          <w:rFonts w:ascii="Arial" w:hAnsi="Arial" w:cs="Arial"/>
          <w:sz w:val="22"/>
          <w:lang w:val="en-US" w:eastAsia="en-US"/>
        </w:rPr>
        <w:t xml:space="preserve">adjusted </w:t>
      </w:r>
      <w:r w:rsidRPr="008D6613">
        <w:rPr>
          <w:rFonts w:ascii="Arial" w:hAnsi="Arial" w:cs="Arial"/>
          <w:sz w:val="22"/>
          <w:lang w:val="en-US" w:eastAsia="en-US"/>
        </w:rPr>
        <w:t xml:space="preserve">net sales </w:t>
      </w:r>
      <w:r w:rsidR="004D707F" w:rsidRPr="008D6613">
        <w:rPr>
          <w:rFonts w:ascii="Arial" w:hAnsi="Arial" w:cs="Arial"/>
          <w:sz w:val="22"/>
          <w:lang w:val="en-US" w:eastAsia="en-US"/>
        </w:rPr>
        <w:t xml:space="preserve">are expected to rise </w:t>
      </w:r>
      <w:r w:rsidR="004D707F" w:rsidRPr="00E31857">
        <w:rPr>
          <w:rFonts w:ascii="Arial" w:hAnsi="Arial" w:cs="Arial"/>
          <w:sz w:val="22"/>
          <w:lang w:val="en-US" w:eastAsia="en-US"/>
        </w:rPr>
        <w:t xml:space="preserve">approximately </w:t>
      </w:r>
      <w:r w:rsidR="00CE4CEB" w:rsidRPr="00C70C89">
        <w:rPr>
          <w:rFonts w:ascii="Arial" w:hAnsi="Arial" w:cs="Arial"/>
          <w:sz w:val="22"/>
          <w:lang w:val="en-US" w:eastAsia="en-US"/>
        </w:rPr>
        <w:t>5</w:t>
      </w:r>
      <w:r w:rsidRPr="008D6613">
        <w:rPr>
          <w:rFonts w:ascii="Arial" w:hAnsi="Arial" w:cs="Arial"/>
          <w:sz w:val="22"/>
          <w:lang w:val="en-US" w:eastAsia="en-US"/>
        </w:rPr>
        <w:t>% CER</w:t>
      </w:r>
      <w:r w:rsidR="002B364D" w:rsidRPr="008D6613">
        <w:rPr>
          <w:rFonts w:ascii="Arial" w:hAnsi="Arial" w:cs="Arial"/>
          <w:sz w:val="22"/>
          <w:lang w:val="en-US" w:eastAsia="en-US"/>
        </w:rPr>
        <w:t xml:space="preserve">, which includes </w:t>
      </w:r>
      <w:r w:rsidR="00924939" w:rsidRPr="00C110FD">
        <w:rPr>
          <w:rFonts w:ascii="Arial" w:hAnsi="Arial" w:cs="Arial"/>
          <w:sz w:val="22"/>
          <w:lang w:val="en-US" w:eastAsia="en-US"/>
        </w:rPr>
        <w:t xml:space="preserve">about </w:t>
      </w:r>
      <w:r w:rsidR="002B30F2" w:rsidRPr="00E31857">
        <w:rPr>
          <w:rFonts w:ascii="Arial" w:hAnsi="Arial" w:cs="Arial"/>
          <w:sz w:val="22"/>
          <w:lang w:val="en-US" w:eastAsia="en-US"/>
        </w:rPr>
        <w:t>t</w:t>
      </w:r>
      <w:r w:rsidR="00CE4CEB" w:rsidRPr="00E31857">
        <w:rPr>
          <w:rFonts w:ascii="Arial" w:hAnsi="Arial" w:cs="Arial"/>
          <w:sz w:val="22"/>
          <w:lang w:val="en-US" w:eastAsia="en-US"/>
        </w:rPr>
        <w:t>wo</w:t>
      </w:r>
      <w:r w:rsidR="005155A6" w:rsidRPr="00C110FD">
        <w:rPr>
          <w:rFonts w:ascii="Arial" w:hAnsi="Arial" w:cs="Arial"/>
          <w:sz w:val="22"/>
          <w:lang w:val="en-US" w:eastAsia="en-US"/>
        </w:rPr>
        <w:t xml:space="preserve"> </w:t>
      </w:r>
      <w:r w:rsidR="002B364D" w:rsidRPr="00C110FD">
        <w:rPr>
          <w:rFonts w:ascii="Arial" w:hAnsi="Arial" w:cs="Arial"/>
          <w:sz w:val="22"/>
          <w:lang w:val="en-US" w:eastAsia="en-US"/>
        </w:rPr>
        <w:t xml:space="preserve">percentage points of headwind from </w:t>
      </w:r>
      <w:r w:rsidR="004D707F" w:rsidRPr="00C110FD">
        <w:rPr>
          <w:rFonts w:ascii="Arial" w:hAnsi="Arial" w:cs="Arial"/>
          <w:sz w:val="22"/>
          <w:lang w:val="en-US" w:eastAsia="en-US"/>
        </w:rPr>
        <w:t xml:space="preserve">lower </w:t>
      </w:r>
      <w:r w:rsidR="00924939" w:rsidRPr="00C110FD">
        <w:rPr>
          <w:rFonts w:ascii="Arial" w:hAnsi="Arial" w:cs="Arial"/>
          <w:sz w:val="22"/>
          <w:lang w:val="en-US" w:eastAsia="en-US"/>
        </w:rPr>
        <w:t xml:space="preserve">U.S. </w:t>
      </w:r>
      <w:r w:rsidR="00756B52" w:rsidRPr="00C110FD">
        <w:rPr>
          <w:rFonts w:ascii="Arial" w:hAnsi="Arial" w:cs="Arial"/>
          <w:sz w:val="22"/>
          <w:lang w:val="en-US" w:eastAsia="en-US"/>
        </w:rPr>
        <w:t xml:space="preserve">sales of HPV </w:t>
      </w:r>
      <w:r w:rsidR="00924939" w:rsidRPr="00C110FD">
        <w:rPr>
          <w:rFonts w:ascii="Arial" w:hAnsi="Arial" w:cs="Arial"/>
          <w:sz w:val="22"/>
          <w:lang w:val="en-US" w:eastAsia="en-US"/>
        </w:rPr>
        <w:t xml:space="preserve">test </w:t>
      </w:r>
      <w:r w:rsidR="00756B52" w:rsidRPr="00C110FD">
        <w:rPr>
          <w:rFonts w:ascii="Arial" w:hAnsi="Arial" w:cs="Arial"/>
          <w:sz w:val="22"/>
          <w:lang w:val="en-US" w:eastAsia="en-US"/>
        </w:rPr>
        <w:t>products</w:t>
      </w:r>
      <w:r w:rsidR="00924939" w:rsidRPr="00C110FD">
        <w:rPr>
          <w:rFonts w:ascii="Arial" w:hAnsi="Arial" w:cs="Arial"/>
          <w:sz w:val="22"/>
          <w:lang w:val="en-US" w:eastAsia="en-US"/>
        </w:rPr>
        <w:t xml:space="preserve"> </w:t>
      </w:r>
      <w:r w:rsidR="004D707F" w:rsidRPr="00C110FD">
        <w:rPr>
          <w:rFonts w:ascii="Arial" w:hAnsi="Arial" w:cs="Arial"/>
          <w:sz w:val="22"/>
          <w:lang w:val="en-US" w:eastAsia="en-US"/>
        </w:rPr>
        <w:t>compared to the same period in 2014</w:t>
      </w:r>
      <w:r w:rsidR="002B364D" w:rsidRPr="00C110FD">
        <w:rPr>
          <w:rFonts w:ascii="Arial" w:hAnsi="Arial" w:cs="Arial"/>
          <w:sz w:val="22"/>
          <w:lang w:val="en-US" w:eastAsia="en-US"/>
        </w:rPr>
        <w:t>,</w:t>
      </w:r>
      <w:r w:rsidRPr="00C110FD">
        <w:rPr>
          <w:rFonts w:ascii="Arial" w:hAnsi="Arial" w:cs="Arial"/>
          <w:sz w:val="22"/>
          <w:lang w:val="en-US" w:eastAsia="en-US"/>
        </w:rPr>
        <w:t xml:space="preserve"> and adjusted EPS of approximately </w:t>
      </w:r>
      <w:r w:rsidRPr="00E31857">
        <w:rPr>
          <w:rFonts w:ascii="Arial" w:hAnsi="Arial" w:cs="Arial"/>
          <w:sz w:val="22"/>
          <w:lang w:val="en-US" w:eastAsia="en-US"/>
        </w:rPr>
        <w:t>$0</w:t>
      </w:r>
      <w:r w:rsidR="00756B52" w:rsidRPr="00E31857">
        <w:rPr>
          <w:rFonts w:ascii="Arial" w:hAnsi="Arial" w:cs="Arial"/>
          <w:sz w:val="22"/>
          <w:lang w:val="en-US" w:eastAsia="en-US"/>
        </w:rPr>
        <w:t>.</w:t>
      </w:r>
      <w:r w:rsidR="00CD2822" w:rsidRPr="00E31857">
        <w:rPr>
          <w:rFonts w:ascii="Arial" w:hAnsi="Arial" w:cs="Arial"/>
          <w:sz w:val="22"/>
          <w:lang w:val="en-US" w:eastAsia="en-US"/>
        </w:rPr>
        <w:t>35</w:t>
      </w:r>
      <w:r w:rsidRPr="00C110FD">
        <w:rPr>
          <w:rFonts w:ascii="Arial" w:hAnsi="Arial" w:cs="Arial"/>
          <w:sz w:val="22"/>
          <w:lang w:val="en-US" w:eastAsia="en-US"/>
        </w:rPr>
        <w:t xml:space="preserve"> CER. Based on exchange rates as of </w:t>
      </w:r>
      <w:r w:rsidR="008926AC" w:rsidRPr="00C110FD">
        <w:rPr>
          <w:rFonts w:ascii="Arial" w:hAnsi="Arial" w:cs="Arial"/>
          <w:sz w:val="22"/>
          <w:lang w:val="en-US" w:eastAsia="en-US"/>
        </w:rPr>
        <w:t xml:space="preserve">September </w:t>
      </w:r>
      <w:r w:rsidR="00756B52" w:rsidRPr="00C110FD">
        <w:rPr>
          <w:rFonts w:ascii="Arial" w:hAnsi="Arial" w:cs="Arial"/>
          <w:sz w:val="22"/>
          <w:lang w:val="en-US" w:eastAsia="en-US"/>
        </w:rPr>
        <w:t>30</w:t>
      </w:r>
      <w:r w:rsidR="004D707F" w:rsidRPr="00C110FD">
        <w:rPr>
          <w:rFonts w:ascii="Arial" w:hAnsi="Arial" w:cs="Arial"/>
          <w:sz w:val="22"/>
          <w:lang w:val="en-US" w:eastAsia="en-US"/>
        </w:rPr>
        <w:t>,</w:t>
      </w:r>
      <w:r w:rsidRPr="00C110FD">
        <w:rPr>
          <w:rFonts w:ascii="Arial" w:hAnsi="Arial" w:cs="Arial"/>
          <w:sz w:val="22"/>
          <w:lang w:val="en-US" w:eastAsia="en-US"/>
        </w:rPr>
        <w:t xml:space="preserve"> 2015, QIAGEN expects currency movements to have an adverse impact </w:t>
      </w:r>
      <w:r w:rsidR="00CD2822" w:rsidRPr="00C110FD">
        <w:rPr>
          <w:rFonts w:ascii="Arial" w:hAnsi="Arial" w:cs="Arial"/>
          <w:sz w:val="22"/>
          <w:lang w:val="en-US" w:eastAsia="en-US"/>
        </w:rPr>
        <w:t xml:space="preserve">for the fourth quarter of 2015 </w:t>
      </w:r>
      <w:r w:rsidRPr="00C110FD">
        <w:rPr>
          <w:rFonts w:ascii="Arial" w:hAnsi="Arial" w:cs="Arial"/>
          <w:sz w:val="22"/>
          <w:lang w:val="en-US" w:eastAsia="en-US"/>
        </w:rPr>
        <w:t xml:space="preserve">of approximately </w:t>
      </w:r>
      <w:r w:rsidR="00CE4CEB" w:rsidRPr="00E31857">
        <w:rPr>
          <w:rFonts w:ascii="Arial" w:hAnsi="Arial" w:cs="Arial"/>
          <w:sz w:val="22"/>
          <w:lang w:val="en-US" w:eastAsia="en-US"/>
        </w:rPr>
        <w:t>5-6</w:t>
      </w:r>
      <w:r w:rsidR="005155A6" w:rsidRPr="00C110FD">
        <w:rPr>
          <w:rFonts w:ascii="Arial" w:hAnsi="Arial" w:cs="Arial"/>
          <w:sz w:val="22"/>
          <w:lang w:val="en-US" w:eastAsia="en-US"/>
        </w:rPr>
        <w:t xml:space="preserve"> </w:t>
      </w:r>
      <w:r w:rsidRPr="00C110FD">
        <w:rPr>
          <w:rFonts w:ascii="Arial" w:hAnsi="Arial" w:cs="Arial"/>
          <w:sz w:val="22"/>
          <w:lang w:val="en-US" w:eastAsia="en-US"/>
        </w:rPr>
        <w:t xml:space="preserve">percentage points </w:t>
      </w:r>
      <w:r w:rsidR="004D707F" w:rsidRPr="00C110FD">
        <w:rPr>
          <w:rFonts w:ascii="Arial" w:hAnsi="Arial" w:cs="Arial"/>
          <w:sz w:val="22"/>
          <w:lang w:val="en-US" w:eastAsia="en-US"/>
        </w:rPr>
        <w:t xml:space="preserve">on </w:t>
      </w:r>
      <w:r w:rsidRPr="00C110FD">
        <w:rPr>
          <w:rFonts w:ascii="Arial" w:hAnsi="Arial" w:cs="Arial"/>
          <w:sz w:val="22"/>
          <w:lang w:val="en-US" w:eastAsia="en-US"/>
        </w:rPr>
        <w:t>reported</w:t>
      </w:r>
      <w:r w:rsidR="00362EAF" w:rsidRPr="00C110FD">
        <w:rPr>
          <w:rFonts w:ascii="Arial" w:hAnsi="Arial" w:cs="Arial"/>
          <w:sz w:val="22"/>
          <w:lang w:val="en-US" w:eastAsia="en-US"/>
        </w:rPr>
        <w:t xml:space="preserve"> sales growth and approximately</w:t>
      </w:r>
      <w:r w:rsidR="00756B52" w:rsidRPr="00C110FD">
        <w:rPr>
          <w:rFonts w:ascii="Arial" w:hAnsi="Arial" w:cs="Arial"/>
          <w:sz w:val="22"/>
          <w:lang w:val="en-US" w:eastAsia="en-US"/>
        </w:rPr>
        <w:t xml:space="preserve"> </w:t>
      </w:r>
      <w:r w:rsidR="00756B52" w:rsidRPr="00E31857">
        <w:rPr>
          <w:rFonts w:ascii="Arial" w:hAnsi="Arial" w:cs="Arial"/>
          <w:sz w:val="22"/>
          <w:lang w:val="en-US" w:eastAsia="en-US"/>
        </w:rPr>
        <w:t>$0.02</w:t>
      </w:r>
      <w:r w:rsidR="00756B52" w:rsidRPr="00C110FD">
        <w:rPr>
          <w:rFonts w:ascii="Arial" w:hAnsi="Arial" w:cs="Arial"/>
          <w:sz w:val="22"/>
          <w:lang w:val="en-US" w:eastAsia="en-US"/>
        </w:rPr>
        <w:t xml:space="preserve"> </w:t>
      </w:r>
      <w:r w:rsidRPr="00C110FD">
        <w:rPr>
          <w:rFonts w:ascii="Arial" w:hAnsi="Arial" w:cs="Arial"/>
          <w:sz w:val="22"/>
          <w:lang w:val="en-US" w:eastAsia="en-US"/>
        </w:rPr>
        <w:t>per share on adjusted EPS</w:t>
      </w:r>
      <w:r w:rsidR="00CD2822" w:rsidRPr="00C110FD">
        <w:rPr>
          <w:rFonts w:ascii="Arial" w:hAnsi="Arial" w:cs="Arial"/>
          <w:sz w:val="22"/>
          <w:lang w:val="en-US" w:eastAsia="en-US"/>
        </w:rPr>
        <w:t>.</w:t>
      </w:r>
      <w:bookmarkEnd w:id="3"/>
      <w:bookmarkEnd w:id="4"/>
    </w:p>
    <w:p w:rsidR="008B0C85" w:rsidRPr="008D6613" w:rsidRDefault="00856147" w:rsidP="00F829DE">
      <w:pPr>
        <w:spacing w:before="240"/>
        <w:rPr>
          <w:rFonts w:ascii="Arial" w:hAnsi="Arial" w:cs="Arial"/>
          <w:b/>
          <w:sz w:val="24"/>
          <w:szCs w:val="24"/>
          <w:lang w:val="en-US"/>
        </w:rPr>
      </w:pPr>
      <w:r w:rsidRPr="008D6613">
        <w:rPr>
          <w:rFonts w:ascii="Arial" w:hAnsi="Arial" w:cs="Arial"/>
          <w:b/>
          <w:sz w:val="24"/>
          <w:szCs w:val="24"/>
          <w:lang w:val="en-US"/>
        </w:rPr>
        <w:t>U</w:t>
      </w:r>
      <w:r w:rsidR="008B0C85" w:rsidRPr="008D6613">
        <w:rPr>
          <w:rFonts w:ascii="Arial" w:hAnsi="Arial" w:cs="Arial"/>
          <w:b/>
          <w:sz w:val="24"/>
          <w:szCs w:val="24"/>
          <w:lang w:val="en-US"/>
        </w:rPr>
        <w:t>se of adjusted results</w:t>
      </w:r>
    </w:p>
    <w:p w:rsidR="003B257B" w:rsidRDefault="008B0C85" w:rsidP="004F313A">
      <w:pPr>
        <w:spacing w:before="240"/>
        <w:jc w:val="both"/>
        <w:rPr>
          <w:rFonts w:ascii="Arial" w:eastAsia="Arial Unicode MS" w:hAnsi="Arial" w:cs="Arial"/>
          <w:sz w:val="22"/>
          <w:szCs w:val="24"/>
          <w:lang w:val="en-US"/>
        </w:rPr>
      </w:pPr>
      <w:r w:rsidRPr="008D6613">
        <w:rPr>
          <w:rFonts w:ascii="Arial" w:eastAsia="Arial Unicode MS" w:hAnsi="Arial" w:cs="Arial"/>
          <w:sz w:val="22"/>
          <w:szCs w:val="24"/>
          <w:lang w:val="en-US"/>
        </w:rPr>
        <w:t xml:space="preserve">QIAGEN reports adjusted results, as well as results on a constant exchange rate </w:t>
      </w:r>
      <w:r w:rsidR="00436F5E" w:rsidRPr="008D6613">
        <w:rPr>
          <w:rFonts w:ascii="Arial" w:eastAsia="Arial Unicode MS" w:hAnsi="Arial" w:cs="Arial"/>
          <w:sz w:val="22"/>
          <w:szCs w:val="24"/>
          <w:lang w:val="en-US"/>
        </w:rPr>
        <w:t xml:space="preserve">(CER) </w:t>
      </w:r>
      <w:r w:rsidRPr="008D6613">
        <w:rPr>
          <w:rFonts w:ascii="Arial" w:eastAsia="Arial Unicode MS" w:hAnsi="Arial" w:cs="Arial"/>
          <w:sz w:val="22"/>
          <w:szCs w:val="24"/>
          <w:lang w:val="en-US"/>
        </w:rPr>
        <w:t xml:space="preserve">basis, and other non-U.S. GAAP figures, to </w:t>
      </w:r>
      <w:r w:rsidR="00814185" w:rsidRPr="008D6613">
        <w:rPr>
          <w:rFonts w:ascii="Arial" w:eastAsia="Arial Unicode MS" w:hAnsi="Arial" w:cs="Arial"/>
          <w:sz w:val="22"/>
          <w:szCs w:val="24"/>
          <w:lang w:val="en-US"/>
        </w:rPr>
        <w:t xml:space="preserve">provide </w:t>
      </w:r>
      <w:r w:rsidRPr="008D6613">
        <w:rPr>
          <w:rFonts w:ascii="Arial" w:eastAsia="Arial Unicode MS" w:hAnsi="Arial" w:cs="Arial"/>
          <w:sz w:val="22"/>
          <w:szCs w:val="24"/>
          <w:lang w:val="en-US"/>
        </w:rPr>
        <w:t xml:space="preserve">additional insight into its performance. These results include adjusted net sales, adjusted gross profit, adjusted operating income, adjusted net income attributable to owners of QIAGEN N.V., adjusted diluted EPS and free cash flow. Adjusted results are non-GAAP </w:t>
      </w:r>
      <w:r w:rsidR="00814185" w:rsidRPr="008D6613">
        <w:rPr>
          <w:rFonts w:ascii="Arial" w:eastAsia="Arial Unicode MS" w:hAnsi="Arial" w:cs="Arial"/>
          <w:sz w:val="22"/>
          <w:szCs w:val="24"/>
          <w:lang w:val="en-US"/>
        </w:rPr>
        <w:t xml:space="preserve">(generally accepted accounting principles) </w:t>
      </w:r>
      <w:r w:rsidRPr="008D6613">
        <w:rPr>
          <w:rFonts w:ascii="Arial" w:eastAsia="Arial Unicode MS" w:hAnsi="Arial" w:cs="Arial"/>
          <w:sz w:val="22"/>
          <w:szCs w:val="24"/>
          <w:lang w:val="en-US"/>
        </w:rPr>
        <w:t xml:space="preserve">financial measures </w:t>
      </w:r>
      <w:r w:rsidR="00814185" w:rsidRPr="008D6613">
        <w:rPr>
          <w:rFonts w:ascii="Arial" w:eastAsia="Arial Unicode MS" w:hAnsi="Arial" w:cs="Arial"/>
          <w:sz w:val="22"/>
          <w:szCs w:val="24"/>
          <w:lang w:val="en-US"/>
        </w:rPr>
        <w:t xml:space="preserve">that </w:t>
      </w:r>
      <w:r w:rsidRPr="008D6613">
        <w:rPr>
          <w:rFonts w:ascii="Arial" w:eastAsia="Arial Unicode MS" w:hAnsi="Arial" w:cs="Arial"/>
          <w:sz w:val="22"/>
          <w:szCs w:val="24"/>
          <w:lang w:val="en-US"/>
        </w:rPr>
        <w:t xml:space="preserve">QIAGEN believes should be considered in addition to reported results prepared in accordance with </w:t>
      </w:r>
      <w:r w:rsidR="00814185" w:rsidRPr="008D6613">
        <w:rPr>
          <w:rFonts w:ascii="Arial" w:eastAsia="Arial Unicode MS" w:hAnsi="Arial" w:cs="Arial"/>
          <w:sz w:val="22"/>
          <w:szCs w:val="24"/>
          <w:lang w:val="en-US"/>
        </w:rPr>
        <w:t>GAAP</w:t>
      </w:r>
      <w:r w:rsidR="00C53716" w:rsidRPr="008D6613">
        <w:rPr>
          <w:rFonts w:ascii="Arial" w:eastAsia="Arial Unicode MS" w:hAnsi="Arial" w:cs="Arial"/>
          <w:sz w:val="22"/>
          <w:szCs w:val="24"/>
          <w:lang w:val="en-US"/>
        </w:rPr>
        <w:t xml:space="preserve">, </w:t>
      </w:r>
      <w:r w:rsidRPr="008D6613">
        <w:rPr>
          <w:rFonts w:ascii="Arial" w:eastAsia="Arial Unicode MS" w:hAnsi="Arial" w:cs="Arial"/>
          <w:sz w:val="22"/>
          <w:szCs w:val="24"/>
          <w:lang w:val="en-US"/>
        </w:rPr>
        <w:t>but should not be considered as a substitute. Free cash flow is calculated by deducting capital expenditures for Property, Plant &amp; Equipment from cash flow from operating activities.</w:t>
      </w:r>
      <w:r w:rsidR="008B7E69">
        <w:rPr>
          <w:rFonts w:ascii="Arial" w:eastAsia="Arial Unicode MS" w:hAnsi="Arial" w:cs="Arial"/>
          <w:sz w:val="22"/>
          <w:szCs w:val="24"/>
          <w:lang w:val="en-US"/>
        </w:rPr>
        <w:t xml:space="preserve"> </w:t>
      </w:r>
    </w:p>
    <w:p w:rsidR="004F313A" w:rsidRPr="008D6613" w:rsidRDefault="008B0C85" w:rsidP="004F313A">
      <w:pPr>
        <w:spacing w:before="240"/>
        <w:jc w:val="both"/>
        <w:rPr>
          <w:rFonts w:ascii="Arial" w:hAnsi="Arial" w:cs="Arial"/>
          <w:b/>
          <w:sz w:val="24"/>
          <w:szCs w:val="24"/>
          <w:lang w:val="en-US"/>
        </w:rPr>
      </w:pPr>
      <w:r w:rsidRPr="008D6613">
        <w:rPr>
          <w:rFonts w:ascii="Arial" w:eastAsia="Arial Unicode MS" w:hAnsi="Arial" w:cs="Arial"/>
          <w:sz w:val="22"/>
          <w:szCs w:val="24"/>
          <w:lang w:val="en-US"/>
        </w:rPr>
        <w:t xml:space="preserve">QIAGEN believes certain items should be excluded from adjusted results when they are outside of its ongoing core operations, vary significantly from period to period, or affect the comparability of results with its competitors and its own prior periods. Reconciliations of reported results to adjusted results are included in the tables accompanying this release. </w:t>
      </w:r>
    </w:p>
    <w:p w:rsidR="008B0C85" w:rsidRPr="008D6613" w:rsidRDefault="00F8334D" w:rsidP="00F829DE">
      <w:pPr>
        <w:spacing w:before="240"/>
        <w:rPr>
          <w:rFonts w:ascii="Arial" w:hAnsi="Arial" w:cs="Arial"/>
          <w:b/>
          <w:sz w:val="24"/>
          <w:szCs w:val="24"/>
          <w:lang w:val="en-US"/>
        </w:rPr>
      </w:pPr>
      <w:r w:rsidRPr="008D6613">
        <w:rPr>
          <w:rFonts w:ascii="Arial" w:hAnsi="Arial" w:cs="Arial"/>
          <w:b/>
          <w:sz w:val="24"/>
          <w:szCs w:val="24"/>
          <w:lang w:val="en-US"/>
        </w:rPr>
        <w:t>C</w:t>
      </w:r>
      <w:r w:rsidR="008B0C85" w:rsidRPr="008D6613">
        <w:rPr>
          <w:rFonts w:ascii="Arial" w:hAnsi="Arial" w:cs="Arial"/>
          <w:b/>
          <w:sz w:val="24"/>
          <w:szCs w:val="24"/>
          <w:lang w:val="en-US"/>
        </w:rPr>
        <w:t>onference call and webcast details</w:t>
      </w:r>
    </w:p>
    <w:p w:rsidR="005155A6" w:rsidRPr="008D6613" w:rsidRDefault="008B0C85" w:rsidP="00F829DE">
      <w:pPr>
        <w:spacing w:before="240"/>
        <w:jc w:val="both"/>
        <w:rPr>
          <w:rFonts w:ascii="Arial" w:eastAsia="Arial Unicode MS" w:hAnsi="Arial" w:cs="Arial"/>
          <w:sz w:val="22"/>
          <w:szCs w:val="22"/>
          <w:lang w:val="en-US"/>
        </w:rPr>
      </w:pPr>
      <w:r w:rsidRPr="008D6613">
        <w:rPr>
          <w:rFonts w:ascii="Arial" w:eastAsia="Arial Unicode MS" w:hAnsi="Arial" w:cs="Arial"/>
          <w:sz w:val="22"/>
          <w:szCs w:val="22"/>
          <w:lang w:val="en-US"/>
        </w:rPr>
        <w:t xml:space="preserve">Information on QIAGEN’s performance will be presented during a conference call on </w:t>
      </w:r>
      <w:r w:rsidR="005155A6" w:rsidRPr="008D6613">
        <w:rPr>
          <w:rFonts w:ascii="Arial" w:eastAsia="Arial Unicode MS" w:hAnsi="Arial" w:cs="Arial"/>
          <w:sz w:val="22"/>
          <w:szCs w:val="22"/>
          <w:lang w:val="en-US"/>
        </w:rPr>
        <w:t xml:space="preserve">Thursday, </w:t>
      </w:r>
      <w:r w:rsidR="008926AC" w:rsidRPr="008D6613">
        <w:rPr>
          <w:rFonts w:ascii="Arial" w:eastAsia="Arial Unicode MS" w:hAnsi="Arial" w:cs="Arial"/>
          <w:sz w:val="22"/>
          <w:szCs w:val="22"/>
          <w:lang w:val="en-US"/>
        </w:rPr>
        <w:t xml:space="preserve">October </w:t>
      </w:r>
      <w:r w:rsidR="00542564">
        <w:rPr>
          <w:rFonts w:ascii="Arial" w:eastAsia="Arial Unicode MS" w:hAnsi="Arial" w:cs="Arial"/>
          <w:sz w:val="22"/>
          <w:szCs w:val="22"/>
          <w:lang w:val="en-US"/>
        </w:rPr>
        <w:t>29</w:t>
      </w:r>
      <w:r w:rsidR="005155A6" w:rsidRPr="008D6613">
        <w:rPr>
          <w:rFonts w:ascii="Arial" w:eastAsia="Arial Unicode MS" w:hAnsi="Arial" w:cs="Arial"/>
          <w:sz w:val="22"/>
          <w:szCs w:val="22"/>
          <w:lang w:val="en-US"/>
        </w:rPr>
        <w:t xml:space="preserve">, </w:t>
      </w:r>
      <w:r w:rsidRPr="008D6613">
        <w:rPr>
          <w:rFonts w:ascii="Arial" w:eastAsia="Arial Unicode MS" w:hAnsi="Arial" w:cs="Arial"/>
          <w:sz w:val="22"/>
          <w:szCs w:val="22"/>
          <w:lang w:val="en-US"/>
        </w:rPr>
        <w:t>2015, at 9:30 ET / 1</w:t>
      </w:r>
      <w:r w:rsidR="008926AC" w:rsidRPr="008D6613">
        <w:rPr>
          <w:rFonts w:ascii="Arial" w:eastAsia="Arial Unicode MS" w:hAnsi="Arial" w:cs="Arial"/>
          <w:sz w:val="22"/>
          <w:szCs w:val="22"/>
          <w:lang w:val="en-US"/>
        </w:rPr>
        <w:t>3</w:t>
      </w:r>
      <w:r w:rsidRPr="008D6613">
        <w:rPr>
          <w:rFonts w:ascii="Arial" w:eastAsia="Arial Unicode MS" w:hAnsi="Arial" w:cs="Arial"/>
          <w:sz w:val="22"/>
          <w:szCs w:val="22"/>
          <w:lang w:val="en-US"/>
        </w:rPr>
        <w:t>:30 GMT / 1</w:t>
      </w:r>
      <w:r w:rsidR="008926AC" w:rsidRPr="008D6613">
        <w:rPr>
          <w:rFonts w:ascii="Arial" w:eastAsia="Arial Unicode MS" w:hAnsi="Arial" w:cs="Arial"/>
          <w:sz w:val="22"/>
          <w:szCs w:val="22"/>
          <w:lang w:val="en-US"/>
        </w:rPr>
        <w:t>4</w:t>
      </w:r>
      <w:r w:rsidRPr="008D6613">
        <w:rPr>
          <w:rFonts w:ascii="Arial" w:eastAsia="Arial Unicode MS" w:hAnsi="Arial" w:cs="Arial"/>
          <w:sz w:val="22"/>
          <w:szCs w:val="22"/>
          <w:lang w:val="en-US"/>
        </w:rPr>
        <w:t>:30 CET.</w:t>
      </w:r>
      <w:r w:rsidR="008926AC" w:rsidRPr="008D6613">
        <w:rPr>
          <w:rFonts w:ascii="Arial" w:eastAsia="Arial Unicode MS" w:hAnsi="Arial" w:cs="Arial"/>
          <w:sz w:val="22"/>
          <w:szCs w:val="22"/>
          <w:lang w:val="en-US"/>
        </w:rPr>
        <w:t xml:space="preserve"> (Note time change for GMT and CET due to </w:t>
      </w:r>
      <w:r w:rsidR="0070100A">
        <w:rPr>
          <w:rFonts w:ascii="Arial" w:eastAsia="Arial Unicode MS" w:hAnsi="Arial" w:cs="Arial"/>
          <w:sz w:val="22"/>
          <w:szCs w:val="22"/>
          <w:lang w:val="en-US"/>
        </w:rPr>
        <w:t>different end dates</w:t>
      </w:r>
      <w:r w:rsidR="0070100A" w:rsidRPr="008D6613">
        <w:rPr>
          <w:rFonts w:ascii="Arial" w:eastAsia="Arial Unicode MS" w:hAnsi="Arial" w:cs="Arial"/>
          <w:sz w:val="22"/>
          <w:szCs w:val="22"/>
          <w:lang w:val="en-US"/>
        </w:rPr>
        <w:t xml:space="preserve"> </w:t>
      </w:r>
      <w:r w:rsidR="008926AC" w:rsidRPr="008D6613">
        <w:rPr>
          <w:rFonts w:ascii="Arial" w:eastAsia="Arial Unicode MS" w:hAnsi="Arial" w:cs="Arial"/>
          <w:sz w:val="22"/>
          <w:szCs w:val="22"/>
          <w:lang w:val="en-US"/>
        </w:rPr>
        <w:t>of Daylight Saving Time</w:t>
      </w:r>
      <w:r w:rsidR="0070100A">
        <w:rPr>
          <w:rFonts w:ascii="Arial" w:eastAsia="Arial Unicode MS" w:hAnsi="Arial" w:cs="Arial"/>
          <w:sz w:val="22"/>
          <w:szCs w:val="22"/>
          <w:lang w:val="en-US"/>
        </w:rPr>
        <w:t xml:space="preserve"> in Europe and the U.S</w:t>
      </w:r>
      <w:r w:rsidR="008926AC" w:rsidRPr="008D6613">
        <w:rPr>
          <w:rFonts w:ascii="Arial" w:eastAsia="Arial Unicode MS" w:hAnsi="Arial" w:cs="Arial"/>
          <w:sz w:val="22"/>
          <w:szCs w:val="22"/>
          <w:lang w:val="en-US"/>
        </w:rPr>
        <w:t>.)</w:t>
      </w:r>
      <w:r w:rsidRPr="008D6613">
        <w:rPr>
          <w:rFonts w:ascii="Arial" w:eastAsia="Arial Unicode MS" w:hAnsi="Arial" w:cs="Arial"/>
          <w:sz w:val="22"/>
          <w:szCs w:val="22"/>
          <w:lang w:val="en-US"/>
        </w:rPr>
        <w:t xml:space="preserve"> The corresponding presentation slides will be available for download </w:t>
      </w:r>
      <w:r w:rsidR="005155A6" w:rsidRPr="008D6613">
        <w:rPr>
          <w:rFonts w:ascii="Arial" w:eastAsia="Arial Unicode MS" w:hAnsi="Arial" w:cs="Arial"/>
          <w:sz w:val="22"/>
          <w:szCs w:val="22"/>
          <w:lang w:val="en-US"/>
        </w:rPr>
        <w:t xml:space="preserve">shortly </w:t>
      </w:r>
      <w:r w:rsidRPr="008D6613">
        <w:rPr>
          <w:rFonts w:ascii="Arial" w:eastAsia="Arial Unicode MS" w:hAnsi="Arial" w:cs="Arial"/>
          <w:sz w:val="22"/>
          <w:szCs w:val="22"/>
          <w:lang w:val="en-US"/>
        </w:rPr>
        <w:t xml:space="preserve">before the event at </w:t>
      </w:r>
      <w:hyperlink r:id="rId10" w:history="1">
        <w:r w:rsidRPr="008D6613">
          <w:rPr>
            <w:rStyle w:val="Hyperlink"/>
            <w:rFonts w:ascii="Arial" w:eastAsia="Arial Unicode MS" w:hAnsi="Arial" w:cs="Arial"/>
            <w:sz w:val="22"/>
            <w:szCs w:val="22"/>
            <w:lang w:val="en-US"/>
          </w:rPr>
          <w:t>http://www.qiagen.com/de/about-us/investors/corporate-calendar/</w:t>
        </w:r>
      </w:hyperlink>
      <w:r w:rsidRPr="008D6613">
        <w:rPr>
          <w:rFonts w:ascii="Arial" w:eastAsia="Arial Unicode MS" w:hAnsi="Arial" w:cs="Arial"/>
          <w:sz w:val="22"/>
          <w:szCs w:val="22"/>
          <w:lang w:val="en-US"/>
        </w:rPr>
        <w:t xml:space="preserve">. A </w:t>
      </w:r>
      <w:r w:rsidR="005155A6" w:rsidRPr="008D6613">
        <w:rPr>
          <w:rFonts w:ascii="Arial" w:eastAsia="Arial Unicode MS" w:hAnsi="Arial" w:cs="Arial"/>
          <w:sz w:val="22"/>
          <w:szCs w:val="22"/>
          <w:lang w:val="en-US"/>
        </w:rPr>
        <w:t xml:space="preserve">live </w:t>
      </w:r>
      <w:r w:rsidRPr="008D6613">
        <w:rPr>
          <w:rFonts w:ascii="Arial" w:eastAsia="Arial Unicode MS" w:hAnsi="Arial" w:cs="Arial"/>
          <w:sz w:val="22"/>
          <w:szCs w:val="22"/>
          <w:lang w:val="en-US"/>
        </w:rPr>
        <w:t>webcast will also be made available at this website</w:t>
      </w:r>
      <w:r w:rsidR="005155A6" w:rsidRPr="008D6613">
        <w:rPr>
          <w:rFonts w:ascii="Arial" w:eastAsia="Arial Unicode MS" w:hAnsi="Arial" w:cs="Arial"/>
          <w:sz w:val="22"/>
          <w:szCs w:val="22"/>
          <w:lang w:val="en-US"/>
        </w:rPr>
        <w:t>, and a replay will also be made available after the event.</w:t>
      </w:r>
    </w:p>
    <w:p w:rsidR="008B0C85" w:rsidRPr="008D6613" w:rsidRDefault="00BF7580" w:rsidP="00F829DE">
      <w:pPr>
        <w:spacing w:before="240"/>
        <w:rPr>
          <w:rFonts w:ascii="Arial" w:hAnsi="Arial" w:cs="Arial"/>
          <w:b/>
          <w:sz w:val="24"/>
          <w:szCs w:val="24"/>
          <w:lang w:val="en-US"/>
        </w:rPr>
      </w:pPr>
      <w:r>
        <w:rPr>
          <w:rFonts w:ascii="Arial" w:hAnsi="Arial" w:cs="Arial"/>
          <w:b/>
          <w:sz w:val="24"/>
          <w:szCs w:val="24"/>
          <w:lang w:val="en-US"/>
        </w:rPr>
        <w:t>A</w:t>
      </w:r>
      <w:r w:rsidR="008B0C85" w:rsidRPr="008D6613">
        <w:rPr>
          <w:rFonts w:ascii="Arial" w:hAnsi="Arial" w:cs="Arial"/>
          <w:b/>
          <w:sz w:val="24"/>
          <w:szCs w:val="24"/>
          <w:lang w:val="en-US"/>
        </w:rPr>
        <w:t>bout QIAGEN</w:t>
      </w:r>
    </w:p>
    <w:p w:rsidR="002B25F3" w:rsidRDefault="008B0C85" w:rsidP="00F829DE">
      <w:pPr>
        <w:spacing w:before="240"/>
        <w:jc w:val="both"/>
        <w:rPr>
          <w:rFonts w:ascii="Arial" w:hAnsi="Arial" w:cs="Arial"/>
          <w:sz w:val="22"/>
          <w:szCs w:val="22"/>
          <w:lang w:val="en-US"/>
        </w:rPr>
      </w:pPr>
      <w:r w:rsidRPr="008D6613">
        <w:rPr>
          <w:rFonts w:ascii="Arial" w:hAnsi="Arial" w:cs="Arial"/>
          <w:sz w:val="22"/>
          <w:szCs w:val="22"/>
          <w:lang w:val="en-US"/>
        </w:rPr>
        <w:t>QIAGEN N.V., a Netherlands-based holding company, is the leading global provider of Sample to Insight solutions to transform biological materials into valuable molecular insights. QIAGEN sample technologies isolate and process DNA, RNA and proteins from blood, tissue and other materials. Assay technologies make these biomolecules visible and ready for analysis. Bioinformatics software and knowledge bases interpret data to report relevant, actionable insights. Automation solutions tie these together in seamless and cost-effective molecular testing workflows. QIAGEN provides these workflows to more than 500,000 customers around the world in Molecular Diagnostics (human healthcare), Applied Testing (forensics, veterinary testing and food safety), Pharma (pharmaceutical and biotechnology companies) and Academia (life sciences research). As of</w:t>
      </w:r>
      <w:r w:rsidR="005155A6" w:rsidRPr="008D6613">
        <w:rPr>
          <w:rFonts w:ascii="Arial" w:hAnsi="Arial" w:cs="Arial"/>
          <w:sz w:val="22"/>
          <w:szCs w:val="22"/>
          <w:lang w:val="en-US"/>
        </w:rPr>
        <w:t xml:space="preserve"> </w:t>
      </w:r>
      <w:r w:rsidR="008926AC" w:rsidRPr="008D6613">
        <w:rPr>
          <w:rFonts w:ascii="Arial" w:hAnsi="Arial" w:cs="Arial"/>
          <w:sz w:val="22"/>
          <w:szCs w:val="22"/>
          <w:lang w:val="en-US"/>
        </w:rPr>
        <w:t xml:space="preserve">September </w:t>
      </w:r>
      <w:r w:rsidR="005155A6" w:rsidRPr="008D6613">
        <w:rPr>
          <w:rFonts w:ascii="Arial" w:hAnsi="Arial" w:cs="Arial"/>
          <w:sz w:val="22"/>
          <w:szCs w:val="22"/>
          <w:lang w:val="en-US"/>
        </w:rPr>
        <w:t>30</w:t>
      </w:r>
      <w:r w:rsidR="00F8334D" w:rsidRPr="008D6613">
        <w:rPr>
          <w:rFonts w:ascii="Arial" w:hAnsi="Arial" w:cs="Arial"/>
          <w:sz w:val="22"/>
          <w:szCs w:val="22"/>
          <w:lang w:val="en-US"/>
        </w:rPr>
        <w:t>, 2015</w:t>
      </w:r>
      <w:r w:rsidRPr="008D6613">
        <w:rPr>
          <w:rFonts w:ascii="Arial" w:hAnsi="Arial" w:cs="Arial"/>
          <w:sz w:val="22"/>
          <w:szCs w:val="22"/>
          <w:lang w:val="en-US"/>
        </w:rPr>
        <w:t>, Q</w:t>
      </w:r>
      <w:r w:rsidR="005155A6" w:rsidRPr="008D6613">
        <w:rPr>
          <w:rFonts w:ascii="Arial" w:hAnsi="Arial" w:cs="Arial"/>
          <w:sz w:val="22"/>
          <w:szCs w:val="22"/>
          <w:lang w:val="en-US"/>
        </w:rPr>
        <w:t>IAGEN employed approximately 4,</w:t>
      </w:r>
      <w:r w:rsidR="007B5AD7" w:rsidRPr="008D6613">
        <w:rPr>
          <w:rFonts w:ascii="Arial" w:hAnsi="Arial" w:cs="Arial"/>
          <w:sz w:val="22"/>
          <w:szCs w:val="22"/>
          <w:lang w:val="en-US"/>
        </w:rPr>
        <w:t>5</w:t>
      </w:r>
      <w:r w:rsidRPr="008D6613">
        <w:rPr>
          <w:rFonts w:ascii="Arial" w:hAnsi="Arial" w:cs="Arial"/>
          <w:sz w:val="22"/>
          <w:szCs w:val="22"/>
          <w:lang w:val="en-US"/>
        </w:rPr>
        <w:t xml:space="preserve">00 people in over 35 locations worldwide. Further information can be found at </w:t>
      </w:r>
      <w:hyperlink r:id="rId11" w:history="1">
        <w:r w:rsidRPr="008D6613">
          <w:rPr>
            <w:rStyle w:val="Hyperlink"/>
            <w:rFonts w:ascii="Arial" w:hAnsi="Arial" w:cs="Arial"/>
            <w:sz w:val="22"/>
            <w:szCs w:val="22"/>
            <w:lang w:val="en-US"/>
          </w:rPr>
          <w:t>http://www.qiagen.com</w:t>
        </w:r>
      </w:hyperlink>
      <w:r w:rsidRPr="008D6613">
        <w:rPr>
          <w:rFonts w:ascii="Arial" w:hAnsi="Arial" w:cs="Arial"/>
          <w:sz w:val="22"/>
          <w:szCs w:val="22"/>
          <w:lang w:val="en-US"/>
        </w:rPr>
        <w:t>.</w:t>
      </w:r>
    </w:p>
    <w:p w:rsidR="002B25F3" w:rsidRDefault="002B25F3">
      <w:pPr>
        <w:rPr>
          <w:rFonts w:ascii="Arial" w:hAnsi="Arial" w:cs="Arial"/>
          <w:sz w:val="22"/>
          <w:szCs w:val="22"/>
          <w:lang w:val="en-US"/>
        </w:rPr>
      </w:pPr>
      <w:r>
        <w:rPr>
          <w:rFonts w:ascii="Arial" w:hAnsi="Arial" w:cs="Arial"/>
          <w:sz w:val="22"/>
          <w:szCs w:val="22"/>
          <w:lang w:val="en-US"/>
        </w:rPr>
        <w:br w:type="page"/>
      </w:r>
    </w:p>
    <w:p w:rsidR="00743691" w:rsidRPr="002B25F3" w:rsidRDefault="008B0C85" w:rsidP="002B25F3">
      <w:pPr>
        <w:spacing w:before="240"/>
        <w:jc w:val="both"/>
        <w:rPr>
          <w:rFonts w:ascii="Arial" w:hAnsi="Arial" w:cs="Arial"/>
          <w:bCs/>
          <w:szCs w:val="24"/>
          <w:lang w:val="en-US"/>
        </w:rPr>
      </w:pPr>
      <w:r w:rsidRPr="008D6613">
        <w:rPr>
          <w:rFonts w:ascii="Arial" w:hAnsi="Arial" w:cs="Arial"/>
          <w:bCs/>
          <w:i/>
          <w:iCs/>
          <w:szCs w:val="24"/>
          <w:lang w:val="en-US"/>
        </w:rPr>
        <w:lastRenderedPageBreak/>
        <w:t>Certain of the statements contained in this news release may be considered forward-looking statements within the meaning of Section 27A of the U.S. Securities Act of 1933, as amended, and Section 21E of the U.S. Securities Exchange Act of 1934, as amended. To the extent that any of the statements contained herein relating to QIAGEN's products, markets, strategy or operating results, including without limitation its expected operating results, new product developments, new product launches, regulatory submissions, and financing plans are forward-looking, such statements are based on current expectations and assumptions that involve a number of uncertainties and risks. Such uncertainties and risks include, but are not limited to, risks associated with management of growth and international operations (including the effects of currency fluctuations, regulatory processes and dependence on logistics), variability of operating results and allocations between customer classes, the commercial development of markets for our products in applied testing, personalized healthcare, clinical research, proteomics, women's health/HPV testing and nucleic acid-based molecular diagnostics; changing relationships with customers, suppliers and strategic partners; competition; rapid or unexpected changes in technologies; fluctuations in demand for QIAGEN's products (including fluctuations due to general economic conditions, the level and timing of customers' funding, budgets and other factors); our ability to obtain regulatory approval of our products; difficulties in successfully adapting QIAGEN's products to integrated solutions and producing such products; the ability of QIAGEN to identify and develop new products and to differentiate and protect our products from competitors' products; market acceptance of QIAGEN's new products, the consummation of acquisitions, and the integration of acquired technologies and businesses. For further information, please refer to the discussions in reports that QIAGEN has filed with, or furnished to, the U.S. Securities and Exchange Commission (SEC).</w:t>
      </w:r>
      <w:r w:rsidRPr="008D6613">
        <w:rPr>
          <w:rFonts w:ascii="Arial" w:hAnsi="Arial" w:cs="Arial"/>
          <w:bCs/>
          <w:szCs w:val="24"/>
          <w:lang w:val="en-US"/>
        </w:rPr>
        <w:t xml:space="preserve"> </w:t>
      </w:r>
    </w:p>
    <w:p w:rsidR="00F829DE" w:rsidRPr="008D6613" w:rsidRDefault="00F829DE" w:rsidP="002B25F3">
      <w:pPr>
        <w:spacing w:before="240"/>
        <w:rPr>
          <w:rFonts w:ascii="Arial" w:hAnsi="Arial" w:cs="Arial"/>
          <w:b/>
          <w:sz w:val="22"/>
          <w:szCs w:val="22"/>
          <w:lang w:val="en-US"/>
        </w:rPr>
      </w:pPr>
      <w:r w:rsidRPr="008D6613">
        <w:rPr>
          <w:rFonts w:ascii="Arial" w:hAnsi="Arial" w:cs="Arial"/>
          <w:b/>
          <w:sz w:val="22"/>
          <w:szCs w:val="22"/>
          <w:lang w:val="en-US"/>
        </w:rPr>
        <w:t>Contacts:</w:t>
      </w:r>
    </w:p>
    <w:p w:rsidR="00F829DE" w:rsidRPr="008D6613" w:rsidRDefault="00F829DE" w:rsidP="007B5AD7">
      <w:pPr>
        <w:pStyle w:val="Standard1"/>
        <w:widowControl/>
        <w:tabs>
          <w:tab w:val="right" w:pos="9214"/>
        </w:tabs>
        <w:spacing w:before="240"/>
        <w:jc w:val="both"/>
        <w:rPr>
          <w:rFonts w:ascii="Arial" w:hAnsi="Arial" w:cs="Arial"/>
          <w:b/>
          <w:sz w:val="22"/>
          <w:szCs w:val="22"/>
          <w:lang w:val="en-US"/>
        </w:rPr>
      </w:pPr>
      <w:r w:rsidRPr="008D6613">
        <w:rPr>
          <w:rFonts w:ascii="Arial" w:hAnsi="Arial" w:cs="Arial"/>
          <w:b/>
          <w:sz w:val="22"/>
          <w:szCs w:val="22"/>
          <w:lang w:val="en-US"/>
        </w:rPr>
        <w:t>Public Relations:</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Dr. Thomas Theuringer</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Director Public Relations</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+49 2103 29 11826</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+1 240 686 7425</w:t>
      </w:r>
    </w:p>
    <w:p w:rsidR="00F829DE" w:rsidRPr="008D6613" w:rsidRDefault="00F829DE" w:rsidP="007B5AD7">
      <w:pPr>
        <w:pStyle w:val="Standard1"/>
        <w:widowControl/>
        <w:tabs>
          <w:tab w:val="right" w:pos="9214"/>
        </w:tabs>
        <w:jc w:val="both"/>
        <w:rPr>
          <w:rFonts w:ascii="Arial" w:hAnsi="Arial" w:cs="Arial"/>
          <w:sz w:val="22"/>
          <w:szCs w:val="22"/>
          <w:lang w:val="en-US"/>
        </w:rPr>
      </w:pP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 xml:space="preserve">Email: </w:t>
      </w:r>
      <w:hyperlink r:id="rId12" w:history="1">
        <w:r w:rsidRPr="008D6613">
          <w:rPr>
            <w:rStyle w:val="Hyperlink"/>
            <w:rFonts w:ascii="Arial" w:hAnsi="Arial" w:cs="Arial"/>
            <w:sz w:val="22"/>
            <w:szCs w:val="22"/>
            <w:lang w:val="en-US"/>
          </w:rPr>
          <w:t>pr@qiagen.com</w:t>
        </w:r>
      </w:hyperlink>
      <w:r w:rsidRPr="008D6613">
        <w:rPr>
          <w:rFonts w:ascii="Arial" w:hAnsi="Arial" w:cs="Arial"/>
          <w:sz w:val="22"/>
          <w:szCs w:val="22"/>
          <w:lang w:val="en-US"/>
        </w:rPr>
        <w:t xml:space="preserve"> </w:t>
      </w:r>
    </w:p>
    <w:p w:rsidR="00F829DE" w:rsidRPr="008D6613" w:rsidRDefault="000B0BAD" w:rsidP="007B5AD7">
      <w:pPr>
        <w:pStyle w:val="Standard1"/>
        <w:widowControl/>
        <w:jc w:val="both"/>
        <w:rPr>
          <w:rFonts w:ascii="Arial" w:hAnsi="Arial" w:cs="Arial"/>
          <w:sz w:val="22"/>
          <w:szCs w:val="22"/>
          <w:lang w:val="en-US"/>
        </w:rPr>
      </w:pPr>
      <w:hyperlink r:id="rId13" w:history="1">
        <w:r w:rsidR="00F829DE" w:rsidRPr="008D6613">
          <w:rPr>
            <w:rStyle w:val="Hyperlink"/>
            <w:rFonts w:ascii="Arial" w:hAnsi="Arial" w:cs="Arial"/>
            <w:sz w:val="22"/>
            <w:szCs w:val="22"/>
            <w:lang w:val="en-US"/>
          </w:rPr>
          <w:t>www.twitter.com/qiagen</w:t>
        </w:r>
      </w:hyperlink>
    </w:p>
    <w:p w:rsidR="00F829DE" w:rsidRPr="008D6613" w:rsidRDefault="000B0BAD" w:rsidP="007B5AD7">
      <w:pPr>
        <w:pStyle w:val="Standard1"/>
        <w:widowControl/>
        <w:tabs>
          <w:tab w:val="right" w:pos="9214"/>
        </w:tabs>
        <w:jc w:val="both"/>
        <w:rPr>
          <w:rFonts w:ascii="Arial" w:hAnsi="Arial" w:cs="Arial"/>
          <w:sz w:val="22"/>
          <w:szCs w:val="22"/>
          <w:lang w:val="en-US"/>
        </w:rPr>
      </w:pPr>
      <w:hyperlink r:id="rId14" w:history="1">
        <w:r w:rsidR="00F829DE" w:rsidRPr="008D6613">
          <w:rPr>
            <w:rStyle w:val="Hyperlink"/>
            <w:rFonts w:ascii="Arial" w:hAnsi="Arial" w:cs="Arial"/>
            <w:sz w:val="22"/>
            <w:szCs w:val="22"/>
            <w:lang w:val="en-US"/>
          </w:rPr>
          <w:t>https://www.facebook.com/QIAGEN</w:t>
        </w:r>
      </w:hyperlink>
    </w:p>
    <w:p w:rsidR="00F829DE" w:rsidRPr="008D6613" w:rsidRDefault="000B0BAD" w:rsidP="00A87FF7">
      <w:pPr>
        <w:jc w:val="both"/>
        <w:rPr>
          <w:rFonts w:ascii="Arial" w:hAnsi="Arial" w:cs="Arial"/>
          <w:color w:val="0000FF"/>
          <w:sz w:val="22"/>
          <w:szCs w:val="22"/>
          <w:lang w:val="en-US"/>
        </w:rPr>
      </w:pPr>
      <w:hyperlink r:id="rId15" w:history="1">
        <w:r w:rsidR="00F829DE" w:rsidRPr="008D6613">
          <w:rPr>
            <w:rStyle w:val="Hyperlink"/>
            <w:rFonts w:ascii="Arial" w:hAnsi="Arial" w:cs="Arial"/>
            <w:sz w:val="22"/>
            <w:szCs w:val="22"/>
            <w:lang w:val="en-US"/>
          </w:rPr>
          <w:t>pr.qiagen.com</w:t>
        </w:r>
      </w:hyperlink>
    </w:p>
    <w:p w:rsidR="00F829DE" w:rsidRPr="008D6613" w:rsidRDefault="00F829DE" w:rsidP="007B5AD7">
      <w:pPr>
        <w:pStyle w:val="Standard1"/>
        <w:widowControl/>
        <w:tabs>
          <w:tab w:val="right" w:pos="9214"/>
        </w:tabs>
        <w:spacing w:before="240"/>
        <w:jc w:val="both"/>
        <w:rPr>
          <w:rFonts w:ascii="Arial" w:hAnsi="Arial" w:cs="Arial"/>
          <w:b/>
          <w:sz w:val="22"/>
          <w:szCs w:val="22"/>
          <w:lang w:val="en-US"/>
        </w:rPr>
      </w:pPr>
      <w:r w:rsidRPr="008D6613">
        <w:rPr>
          <w:rFonts w:ascii="Arial" w:hAnsi="Arial" w:cs="Arial"/>
          <w:b/>
          <w:sz w:val="22"/>
          <w:szCs w:val="22"/>
          <w:lang w:val="en-US"/>
        </w:rPr>
        <w:t>Investor Relations:</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John Gilardi</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Vice President Corporate Communications and Investor Relations</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+49 2103 29 11711</w:t>
      </w: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+1 240 686 2222</w:t>
      </w:r>
    </w:p>
    <w:p w:rsidR="00F829DE" w:rsidRPr="008D6613" w:rsidRDefault="00F829DE" w:rsidP="007B5AD7">
      <w:pPr>
        <w:pStyle w:val="Standard1"/>
        <w:widowControl/>
        <w:tabs>
          <w:tab w:val="right" w:pos="9214"/>
        </w:tabs>
        <w:jc w:val="both"/>
        <w:rPr>
          <w:rFonts w:ascii="Arial" w:hAnsi="Arial" w:cs="Arial"/>
          <w:sz w:val="22"/>
          <w:szCs w:val="22"/>
          <w:lang w:val="en-US"/>
        </w:rPr>
      </w:pPr>
    </w:p>
    <w:p w:rsidR="00F829DE" w:rsidRPr="008D6613" w:rsidRDefault="00F829DE" w:rsidP="007B5AD7">
      <w:pPr>
        <w:pStyle w:val="Standard1"/>
        <w:widowControl/>
        <w:tabs>
          <w:tab w:val="right" w:pos="9214"/>
        </w:tabs>
        <w:jc w:val="both"/>
        <w:rPr>
          <w:rFonts w:ascii="Arial" w:hAnsi="Arial" w:cs="Arial"/>
          <w:sz w:val="22"/>
          <w:szCs w:val="22"/>
          <w:lang w:val="en-US"/>
        </w:rPr>
      </w:pPr>
      <w:r w:rsidRPr="008D6613">
        <w:rPr>
          <w:rFonts w:ascii="Arial" w:hAnsi="Arial" w:cs="Arial"/>
          <w:sz w:val="22"/>
          <w:szCs w:val="22"/>
          <w:lang w:val="en-US"/>
        </w:rPr>
        <w:t xml:space="preserve">Email: </w:t>
      </w:r>
      <w:hyperlink r:id="rId16" w:history="1">
        <w:r w:rsidRPr="008D6613">
          <w:rPr>
            <w:rStyle w:val="Hyperlink"/>
            <w:rFonts w:ascii="Arial" w:hAnsi="Arial" w:cs="Arial"/>
            <w:sz w:val="22"/>
            <w:szCs w:val="22"/>
            <w:lang w:val="en-US"/>
          </w:rPr>
          <w:t>ir@qiagen.com</w:t>
        </w:r>
      </w:hyperlink>
    </w:p>
    <w:p w:rsidR="00F829DE" w:rsidRPr="008D6613" w:rsidRDefault="000B0BAD" w:rsidP="00A87FF7">
      <w:pPr>
        <w:rPr>
          <w:rFonts w:ascii="Arial" w:hAnsi="Arial" w:cs="Arial"/>
          <w:sz w:val="22"/>
          <w:szCs w:val="22"/>
          <w:lang w:val="en-US"/>
        </w:rPr>
      </w:pPr>
      <w:hyperlink r:id="rId17" w:history="1">
        <w:r w:rsidR="00F829DE" w:rsidRPr="008D6613">
          <w:rPr>
            <w:rStyle w:val="Hyperlink"/>
            <w:rFonts w:ascii="Arial" w:hAnsi="Arial" w:cs="Arial"/>
            <w:sz w:val="22"/>
            <w:szCs w:val="22"/>
            <w:lang w:val="en-US"/>
          </w:rPr>
          <w:t>ir.qiagen.com</w:t>
        </w:r>
      </w:hyperlink>
    </w:p>
    <w:p w:rsidR="00A178C4" w:rsidRPr="001B02AE" w:rsidRDefault="004F313A" w:rsidP="00A178C4">
      <w:pPr>
        <w:spacing w:line="288" w:lineRule="auto"/>
        <w:jc w:val="center"/>
        <w:rPr>
          <w:rFonts w:ascii="Arial" w:eastAsia="Arial" w:hAnsi="Arial" w:cs="Arial"/>
          <w:b/>
          <w:sz w:val="18"/>
          <w:lang w:val="en-US"/>
        </w:rPr>
      </w:pPr>
      <w:r w:rsidRPr="008D6613">
        <w:rPr>
          <w:rFonts w:ascii="Arial" w:hAnsi="Arial" w:cs="Arial"/>
          <w:sz w:val="22"/>
          <w:szCs w:val="24"/>
          <w:lang w:val="en-US"/>
        </w:rPr>
        <w:br w:type="page"/>
      </w:r>
      <w:r w:rsidR="00A178C4" w:rsidRPr="001B02AE">
        <w:rPr>
          <w:rFonts w:ascii="Arial" w:eastAsia="Arial" w:hAnsi="Arial" w:cs="Arial"/>
          <w:b/>
          <w:sz w:val="18"/>
          <w:lang w:val="en-US"/>
        </w:rPr>
        <w:lastRenderedPageBreak/>
        <w:t>QIAGEN N.V.</w:t>
      </w:r>
    </w:p>
    <w:p w:rsidR="00A178C4" w:rsidRPr="001B02AE" w:rsidRDefault="00A178C4" w:rsidP="00A178C4">
      <w:pPr>
        <w:spacing w:line="288" w:lineRule="auto"/>
        <w:jc w:val="center"/>
        <w:rPr>
          <w:rFonts w:ascii="Arial" w:eastAsia="Arial" w:hAnsi="Arial" w:cs="Arial"/>
          <w:b/>
          <w:sz w:val="18"/>
          <w:lang w:val="en-US"/>
        </w:rPr>
      </w:pPr>
      <w:r w:rsidRPr="001B02AE">
        <w:rPr>
          <w:rFonts w:ascii="Arial" w:eastAsia="Arial" w:hAnsi="Arial" w:cs="Arial"/>
          <w:b/>
          <w:sz w:val="18"/>
          <w:lang w:val="en-US"/>
        </w:rPr>
        <w:t>CONDENSED CONSOLIDATED STATEMENTS OF INCOME</w:t>
      </w: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t>(</w:t>
      </w:r>
      <w:proofErr w:type="gramStart"/>
      <w:r w:rsidRPr="00B310CB">
        <w:rPr>
          <w:rFonts w:ascii="Arial" w:eastAsia="Arial" w:hAnsi="Arial" w:cs="Arial"/>
          <w:b/>
          <w:sz w:val="18"/>
          <w:lang w:val="en-US"/>
        </w:rPr>
        <w:t>unaudited</w:t>
      </w:r>
      <w:proofErr w:type="gramEnd"/>
      <w:r w:rsidRPr="00B310CB">
        <w:rPr>
          <w:rFonts w:ascii="Arial" w:eastAsia="Arial" w:hAnsi="Arial" w:cs="Arial"/>
          <w:b/>
          <w:sz w:val="18"/>
          <w:lang w:val="en-US"/>
        </w:rPr>
        <w:t>)</w:t>
      </w:r>
    </w:p>
    <w:p w:rsidR="00A178C4" w:rsidRPr="00B310CB" w:rsidRDefault="00A178C4" w:rsidP="00A178C4">
      <w:pPr>
        <w:spacing w:after="140"/>
        <w:jc w:val="center"/>
        <w:rPr>
          <w:rFonts w:ascii="Arial" w:eastAsia="Arial" w:hAnsi="Arial" w:cs="Arial"/>
          <w:b/>
          <w:sz w:val="17"/>
          <w:lang w:val="en-US"/>
        </w:rPr>
      </w:pPr>
    </w:p>
    <w:tbl>
      <w:tblPr>
        <w:tblW w:w="9980" w:type="dxa"/>
        <w:tblInd w:w="140" w:type="dxa"/>
        <w:tblLayout w:type="fixed"/>
        <w:tblCellMar>
          <w:left w:w="10" w:type="dxa"/>
          <w:right w:w="10" w:type="dxa"/>
        </w:tblCellMar>
        <w:tblLook w:val="0000" w:firstRow="0" w:lastRow="0" w:firstColumn="0" w:lastColumn="0" w:noHBand="0" w:noVBand="0"/>
      </w:tblPr>
      <w:tblGrid>
        <w:gridCol w:w="7800"/>
        <w:gridCol w:w="105"/>
        <w:gridCol w:w="928"/>
        <w:gridCol w:w="67"/>
        <w:gridCol w:w="80"/>
        <w:gridCol w:w="105"/>
        <w:gridCol w:w="828"/>
        <w:gridCol w:w="67"/>
      </w:tblGrid>
      <w:tr w:rsidR="00A178C4" w:rsidTr="00A178C4">
        <w:trPr>
          <w:trHeight w:hRule="exact" w:val="260"/>
        </w:trPr>
        <w:tc>
          <w:tcPr>
            <w:tcW w:w="7800" w:type="dxa"/>
            <w:tcMar>
              <w:left w:w="140" w:type="dxa"/>
              <w:right w:w="0" w:type="dxa"/>
            </w:tcMar>
            <w:vAlign w:val="bottom"/>
          </w:tcPr>
          <w:p w:rsidR="00A178C4" w:rsidRPr="00B310CB" w:rsidRDefault="00A178C4" w:rsidP="00A178C4">
            <w:pPr>
              <w:keepNext/>
              <w:keepLines/>
              <w:spacing w:before="40" w:after="40"/>
              <w:rPr>
                <w:lang w:val="en-US"/>
              </w:rPr>
            </w:pPr>
          </w:p>
        </w:tc>
        <w:tc>
          <w:tcPr>
            <w:tcW w:w="0" w:type="dxa"/>
            <w:gridSpan w:val="7"/>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proofErr w:type="spellStart"/>
            <w:r>
              <w:rPr>
                <w:rFonts w:ascii="Arial" w:eastAsia="Arial" w:hAnsi="Arial" w:cs="Arial"/>
                <w:b/>
                <w:color w:val="000000"/>
                <w:sz w:val="17"/>
              </w:rPr>
              <w:t>Three</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months</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ended</w:t>
            </w:r>
            <w:proofErr w:type="spellEnd"/>
          </w:p>
        </w:tc>
      </w:tr>
      <w:tr w:rsidR="00A178C4" w:rsidTr="00A178C4">
        <w:trPr>
          <w:trHeight w:hRule="exact" w:val="260"/>
        </w:trPr>
        <w:tc>
          <w:tcPr>
            <w:tcW w:w="7800" w:type="dxa"/>
            <w:tcMar>
              <w:left w:w="140" w:type="dxa"/>
              <w:right w:w="0" w:type="dxa"/>
            </w:tcMar>
            <w:vAlign w:val="bottom"/>
          </w:tcPr>
          <w:p w:rsidR="00A178C4" w:rsidRDefault="00A178C4" w:rsidP="00A178C4">
            <w:pPr>
              <w:keepNext/>
              <w:keepLines/>
              <w:spacing w:before="40" w:after="40"/>
            </w:pPr>
          </w:p>
        </w:tc>
        <w:tc>
          <w:tcPr>
            <w:tcW w:w="0" w:type="dxa"/>
            <w:gridSpan w:val="7"/>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September 30,</w:t>
            </w:r>
          </w:p>
        </w:tc>
      </w:tr>
      <w:tr w:rsidR="00A178C4" w:rsidTr="00A178C4">
        <w:trPr>
          <w:trHeight w:hRule="exact" w:val="280"/>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(In $ thousands, except share data)</w:t>
            </w: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2015</w:t>
            </w:r>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2014</w:t>
            </w:r>
          </w:p>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Net </w:t>
            </w:r>
            <w:proofErr w:type="spellStart"/>
            <w:r>
              <w:rPr>
                <w:rFonts w:ascii="Arial" w:eastAsia="Arial" w:hAnsi="Arial" w:cs="Arial"/>
                <w:color w:val="000000"/>
                <w:sz w:val="17"/>
              </w:rPr>
              <w:t>sales</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314,561</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336,457</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Cost</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of</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sales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109,915</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113,283</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Gross </w:t>
            </w:r>
            <w:proofErr w:type="spellStart"/>
            <w:r>
              <w:rPr>
                <w:rFonts w:ascii="Arial" w:eastAsia="Arial" w:hAnsi="Arial" w:cs="Arial"/>
                <w:color w:val="000000"/>
                <w:sz w:val="17"/>
              </w:rPr>
              <w:t>profit</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204,646</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223,174</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Operating </w:t>
            </w:r>
            <w:proofErr w:type="spellStart"/>
            <w:r>
              <w:rPr>
                <w:rFonts w:ascii="Arial" w:eastAsia="Arial" w:hAnsi="Arial" w:cs="Arial"/>
                <w:color w:val="000000"/>
                <w:sz w:val="17"/>
              </w:rPr>
              <w:t>expenses</w:t>
            </w:r>
            <w:proofErr w:type="spellEnd"/>
            <w:r>
              <w:rPr>
                <w:rFonts w:ascii="Arial" w:eastAsia="Arial" w:hAnsi="Arial" w:cs="Arial"/>
                <w:color w:val="000000"/>
                <w:sz w:val="17"/>
              </w:rPr>
              <w:t>:</w:t>
            </w: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Research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development</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35,568</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41,461</w:t>
            </w:r>
          </w:p>
        </w:tc>
        <w:tc>
          <w:tcPr>
            <w:tcW w:w="67" w:type="dxa"/>
            <w:tcMar>
              <w:left w:w="0" w:type="dxa"/>
              <w:right w:w="0" w:type="dxa"/>
            </w:tcMar>
          </w:tcPr>
          <w:p w:rsidR="00A178C4" w:rsidRDefault="00A178C4" w:rsidP="00A178C4"/>
        </w:tc>
      </w:tr>
      <w:tr w:rsidR="00A178C4" w:rsidTr="00A178C4">
        <w:trPr>
          <w:trHeight w:hRule="exact" w:val="340"/>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Sales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marketing</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88,759</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92,087</w:t>
            </w:r>
          </w:p>
        </w:tc>
        <w:tc>
          <w:tcPr>
            <w:tcW w:w="67" w:type="dxa"/>
            <w:tcMar>
              <w:left w:w="0" w:type="dxa"/>
              <w:right w:w="0" w:type="dxa"/>
            </w:tcMar>
          </w:tcPr>
          <w:p w:rsidR="00A178C4" w:rsidRDefault="00A178C4" w:rsidP="00A178C4"/>
        </w:tc>
      </w:tr>
      <w:tr w:rsidR="00A178C4" w:rsidTr="00A178C4">
        <w:trPr>
          <w:trHeight w:hRule="exact" w:val="340"/>
        </w:trPr>
        <w:tc>
          <w:tcPr>
            <w:tcW w:w="7800" w:type="dxa"/>
            <w:tcMar>
              <w:left w:w="60" w:type="dxa"/>
              <w:right w:w="40" w:type="dxa"/>
            </w:tcMar>
            <w:vAlign w:val="bottom"/>
          </w:tcPr>
          <w:p w:rsidR="00A178C4" w:rsidRPr="001B02AE" w:rsidRDefault="00A178C4" w:rsidP="00A178C4">
            <w:pPr>
              <w:keepNext/>
              <w:keepLines/>
              <w:spacing w:before="40" w:after="40"/>
              <w:ind w:left="540"/>
              <w:rPr>
                <w:rFonts w:ascii="Arial" w:eastAsia="Arial" w:hAnsi="Arial" w:cs="Arial"/>
                <w:sz w:val="17"/>
                <w:lang w:val="en-US"/>
              </w:rPr>
            </w:pPr>
            <w:r w:rsidRPr="001B02AE">
              <w:rPr>
                <w:rFonts w:ascii="Arial" w:eastAsia="Arial" w:hAnsi="Arial" w:cs="Arial"/>
                <w:color w:val="000000"/>
                <w:sz w:val="17"/>
                <w:lang w:val="en-US"/>
              </w:rPr>
              <w:t>General and administrative, integration and other</w:t>
            </w:r>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24,562</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30,054</w:t>
            </w:r>
          </w:p>
        </w:tc>
        <w:tc>
          <w:tcPr>
            <w:tcW w:w="67" w:type="dxa"/>
            <w:tcMar>
              <w:left w:w="0" w:type="dxa"/>
              <w:right w:w="0" w:type="dxa"/>
            </w:tcMar>
          </w:tcPr>
          <w:p w:rsidR="00A178C4" w:rsidRDefault="00A178C4" w:rsidP="00A178C4"/>
        </w:tc>
      </w:tr>
      <w:tr w:rsidR="00A178C4" w:rsidTr="00A178C4">
        <w:trPr>
          <w:trHeight w:hRule="exact" w:val="340"/>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proofErr w:type="spellStart"/>
            <w:r>
              <w:rPr>
                <w:rFonts w:ascii="Arial" w:eastAsia="Arial" w:hAnsi="Arial" w:cs="Arial"/>
                <w:color w:val="000000"/>
                <w:sz w:val="17"/>
              </w:rPr>
              <w:t>Acquisition-related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9,586</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9,318</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operating</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158,475</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172,920</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from</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operations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46,171</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50,254</w:t>
            </w:r>
          </w:p>
        </w:tc>
        <w:tc>
          <w:tcPr>
            <w:tcW w:w="67" w:type="dxa"/>
            <w:tcBorders>
              <w:top w:val="single" w:sz="8" w:space="0" w:color="auto"/>
              <w:bottom w:val="single" w:sz="8"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w:t>
            </w:r>
            <w:proofErr w:type="spellEnd"/>
            <w:r>
              <w:rPr>
                <w:rFonts w:ascii="Arial" w:eastAsia="Arial" w:hAnsi="Arial" w:cs="Arial"/>
                <w:color w:val="000000"/>
                <w:sz w:val="17"/>
              </w:rPr>
              <w:t>):</w:t>
            </w: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Interest </w:t>
            </w:r>
            <w:proofErr w:type="spellStart"/>
            <w:r>
              <w:rPr>
                <w:rFonts w:ascii="Arial" w:eastAsia="Arial" w:hAnsi="Arial" w:cs="Arial"/>
                <w:color w:val="000000"/>
                <w:sz w:val="17"/>
              </w:rPr>
              <w:t>income</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1,283</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936</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Interest </w:t>
            </w:r>
            <w:proofErr w:type="spellStart"/>
            <w:r>
              <w:rPr>
                <w:rFonts w:ascii="Arial" w:eastAsia="Arial" w:hAnsi="Arial" w:cs="Arial"/>
                <w:color w:val="000000"/>
                <w:sz w:val="17"/>
              </w:rPr>
              <w:t>expense</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(9,206</w:t>
            </w:r>
          </w:p>
        </w:tc>
        <w:tc>
          <w:tcPr>
            <w:tcW w:w="67" w:type="dxa"/>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(10,838</w:t>
            </w:r>
          </w:p>
        </w:tc>
        <w:tc>
          <w:tcPr>
            <w:tcW w:w="67"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expense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(684</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(2,878</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other</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(8,607</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(12,780</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before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37,564</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37,474</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taxes</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3,550</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2,660</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Net </w:t>
            </w:r>
            <w:proofErr w:type="spellStart"/>
            <w:r>
              <w:rPr>
                <w:rFonts w:ascii="Arial" w:eastAsia="Arial" w:hAnsi="Arial" w:cs="Arial"/>
                <w:color w:val="000000"/>
                <w:sz w:val="17"/>
              </w:rPr>
              <w:t>income</w:t>
            </w:r>
            <w:proofErr w:type="spellEnd"/>
          </w:p>
        </w:tc>
        <w:tc>
          <w:tcPr>
            <w:tcW w:w="1033" w:type="dxa"/>
            <w:gridSpan w:val="2"/>
            <w:tcBorders>
              <w:top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34,014</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34,814</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 xml:space="preserve">Net income attributable to </w:t>
            </w:r>
            <w:proofErr w:type="spellStart"/>
            <w:r w:rsidRPr="001B02AE">
              <w:rPr>
                <w:rFonts w:ascii="Arial" w:eastAsia="Arial" w:hAnsi="Arial" w:cs="Arial"/>
                <w:color w:val="000000"/>
                <w:sz w:val="17"/>
                <w:lang w:val="en-US"/>
              </w:rPr>
              <w:t>noncontrolling</w:t>
            </w:r>
            <w:proofErr w:type="spellEnd"/>
            <w:r w:rsidRPr="001B02AE">
              <w:rPr>
                <w:rFonts w:ascii="Arial" w:eastAsia="Arial" w:hAnsi="Arial" w:cs="Arial"/>
                <w:color w:val="000000"/>
                <w:sz w:val="17"/>
                <w:lang w:val="en-US"/>
              </w:rPr>
              <w:t xml:space="preserve"> interest</w:t>
            </w:r>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84</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125</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Net income attributable to the owners of QIAGEN N.V.</w:t>
            </w:r>
          </w:p>
        </w:tc>
        <w:tc>
          <w:tcPr>
            <w:tcW w:w="1033" w:type="dxa"/>
            <w:gridSpan w:val="2"/>
            <w:tcBorders>
              <w:top w:val="single" w:sz="8" w:space="0" w:color="auto"/>
              <w:bottom w:val="double" w:sz="4"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33,930</w:t>
            </w:r>
          </w:p>
        </w:tc>
        <w:tc>
          <w:tcPr>
            <w:tcW w:w="67" w:type="dxa"/>
            <w:tcBorders>
              <w:top w:val="single" w:sz="8" w:space="0" w:color="auto"/>
              <w:bottom w:val="double" w:sz="4"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bottom w:val="double" w:sz="4"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34,689</w:t>
            </w:r>
          </w:p>
        </w:tc>
        <w:tc>
          <w:tcPr>
            <w:tcW w:w="67" w:type="dxa"/>
            <w:tcBorders>
              <w:top w:val="single" w:sz="8" w:space="0" w:color="auto"/>
              <w:bottom w:val="double" w:sz="4" w:space="0" w:color="auto"/>
            </w:tcBorders>
            <w:tcMar>
              <w:left w:w="0" w:type="dxa"/>
              <w:right w:w="0" w:type="dxa"/>
            </w:tcMar>
          </w:tcPr>
          <w:p w:rsidR="00A178C4" w:rsidRDefault="00A178C4" w:rsidP="00A178C4"/>
        </w:tc>
      </w:tr>
      <w:tr w:rsidR="00A178C4" w:rsidTr="00A178C4">
        <w:trPr>
          <w:trHeight w:hRule="exact" w:val="300"/>
        </w:trPr>
        <w:tc>
          <w:tcPr>
            <w:tcW w:w="7800" w:type="dxa"/>
            <w:tcMar>
              <w:left w:w="60" w:type="dxa"/>
              <w:right w:w="0" w:type="dxa"/>
            </w:tcMar>
            <w:vAlign w:val="bottom"/>
          </w:tcPr>
          <w:p w:rsidR="00A178C4" w:rsidRDefault="00A178C4" w:rsidP="00A178C4">
            <w:pPr>
              <w:keepNext/>
              <w:keepLines/>
              <w:spacing w:before="40" w:after="40"/>
            </w:pP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Diluted net income per common share attributable to the owners of QIAGEN N.V.</w:t>
            </w:r>
          </w:p>
        </w:tc>
        <w:tc>
          <w:tcPr>
            <w:tcW w:w="105" w:type="dxa"/>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928" w:type="dxa"/>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0.14</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105"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28"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0.14</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Diluted net income per common share attributable to the owners of QIAGEN N.V. (adjusted)</w:t>
            </w:r>
          </w:p>
        </w:tc>
        <w:tc>
          <w:tcPr>
            <w:tcW w:w="105" w:type="dxa"/>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928" w:type="dxa"/>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0.27</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105"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28"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0.27</w:t>
            </w:r>
          </w:p>
        </w:tc>
        <w:tc>
          <w:tcPr>
            <w:tcW w:w="67" w:type="dxa"/>
            <w:tcMar>
              <w:left w:w="0" w:type="dxa"/>
              <w:right w:w="0" w:type="dxa"/>
            </w:tcMar>
          </w:tcPr>
          <w:p w:rsidR="00A178C4" w:rsidRDefault="00A178C4" w:rsidP="00A178C4"/>
        </w:tc>
      </w:tr>
      <w:tr w:rsidR="00A178C4" w:rsidTr="00A178C4">
        <w:trPr>
          <w:trHeight w:hRule="exact" w:val="300"/>
        </w:trPr>
        <w:tc>
          <w:tcPr>
            <w:tcW w:w="7800" w:type="dxa"/>
            <w:tcMar>
              <w:left w:w="60" w:type="dxa"/>
              <w:right w:w="0" w:type="dxa"/>
            </w:tcMar>
            <w:vAlign w:val="bottom"/>
          </w:tcPr>
          <w:p w:rsidR="00A178C4" w:rsidRDefault="00A178C4" w:rsidP="00A178C4">
            <w:pPr>
              <w:keepNext/>
              <w:keepLines/>
              <w:spacing w:before="40" w:after="40"/>
            </w:pP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trPr>
        <w:tc>
          <w:tcPr>
            <w:tcW w:w="7800" w:type="dxa"/>
            <w:tcMar>
              <w:left w:w="60" w:type="dxa"/>
              <w:right w:w="40" w:type="dxa"/>
            </w:tcMar>
            <w:vAlign w:val="bottom"/>
          </w:tcPr>
          <w:p w:rsidR="00A178C4" w:rsidRPr="001B02AE" w:rsidRDefault="00A178C4" w:rsidP="00A178C4">
            <w:pPr>
              <w:keepLines/>
              <w:spacing w:before="40" w:after="40"/>
              <w:rPr>
                <w:rFonts w:ascii="Arial" w:eastAsia="Arial" w:hAnsi="Arial" w:cs="Arial"/>
                <w:sz w:val="17"/>
                <w:lang w:val="en-US"/>
              </w:rPr>
            </w:pPr>
            <w:r w:rsidRPr="001B02AE">
              <w:rPr>
                <w:rFonts w:ascii="Arial" w:eastAsia="Arial" w:hAnsi="Arial" w:cs="Arial"/>
                <w:color w:val="000000"/>
                <w:sz w:val="17"/>
                <w:lang w:val="en-US"/>
              </w:rPr>
              <w:t>Diluted shares used in computing diluted net income per common share (in thousands)</w:t>
            </w:r>
          </w:p>
        </w:tc>
        <w:tc>
          <w:tcPr>
            <w:tcW w:w="1033" w:type="dxa"/>
            <w:gridSpan w:val="2"/>
            <w:tcMar>
              <w:left w:w="0" w:type="dxa"/>
              <w:right w:w="0" w:type="dxa"/>
            </w:tcMar>
            <w:vAlign w:val="bottom"/>
          </w:tcPr>
          <w:p w:rsidR="00A178C4" w:rsidRDefault="00A178C4" w:rsidP="00A178C4">
            <w:pPr>
              <w:keepLines/>
              <w:spacing w:before="40"/>
              <w:jc w:val="right"/>
              <w:rPr>
                <w:rFonts w:ascii="Arial" w:eastAsia="Arial" w:hAnsi="Arial" w:cs="Arial"/>
                <w:b/>
                <w:sz w:val="17"/>
              </w:rPr>
            </w:pPr>
            <w:r>
              <w:rPr>
                <w:rFonts w:ascii="Arial" w:eastAsia="Arial" w:hAnsi="Arial" w:cs="Arial"/>
                <w:b/>
                <w:color w:val="000000"/>
                <w:sz w:val="17"/>
              </w:rPr>
              <w:t>237,105</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Lines/>
              <w:spacing w:before="40" w:after="40"/>
            </w:pPr>
          </w:p>
        </w:tc>
        <w:tc>
          <w:tcPr>
            <w:tcW w:w="933" w:type="dxa"/>
            <w:gridSpan w:val="2"/>
            <w:tcMar>
              <w:left w:w="0" w:type="dxa"/>
              <w:right w:w="0" w:type="dxa"/>
            </w:tcMar>
            <w:vAlign w:val="bottom"/>
          </w:tcPr>
          <w:p w:rsidR="00A178C4" w:rsidRDefault="00A178C4" w:rsidP="00A178C4">
            <w:pPr>
              <w:keepLines/>
              <w:spacing w:before="40"/>
              <w:jc w:val="right"/>
              <w:rPr>
                <w:rFonts w:ascii="Arial" w:eastAsia="Arial" w:hAnsi="Arial" w:cs="Arial"/>
                <w:sz w:val="17"/>
              </w:rPr>
            </w:pPr>
            <w:r>
              <w:rPr>
                <w:rFonts w:ascii="Arial" w:eastAsia="Arial" w:hAnsi="Arial" w:cs="Arial"/>
                <w:color w:val="000000"/>
                <w:sz w:val="17"/>
              </w:rPr>
              <w:t>241,427</w:t>
            </w:r>
          </w:p>
        </w:tc>
        <w:tc>
          <w:tcPr>
            <w:tcW w:w="67" w:type="dxa"/>
            <w:tcMar>
              <w:left w:w="0" w:type="dxa"/>
              <w:right w:w="0" w:type="dxa"/>
            </w:tcMar>
          </w:tcPr>
          <w:p w:rsidR="00A178C4" w:rsidRDefault="00A178C4" w:rsidP="00A178C4"/>
        </w:tc>
      </w:tr>
    </w:tbl>
    <w:p w:rsidR="00A178C4" w:rsidRDefault="00A178C4" w:rsidP="00A178C4">
      <w:pPr>
        <w:spacing w:before="40"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Pr="001B02AE" w:rsidRDefault="00A178C4" w:rsidP="00A178C4">
      <w:pPr>
        <w:spacing w:line="288" w:lineRule="auto"/>
        <w:jc w:val="center"/>
        <w:rPr>
          <w:rFonts w:ascii="Arial" w:eastAsia="Arial" w:hAnsi="Arial" w:cs="Arial"/>
          <w:b/>
          <w:sz w:val="18"/>
          <w:lang w:val="en-US"/>
        </w:rPr>
      </w:pPr>
      <w:r w:rsidRPr="001B02AE">
        <w:rPr>
          <w:rFonts w:ascii="Arial" w:eastAsia="Arial" w:hAnsi="Arial" w:cs="Arial"/>
          <w:b/>
          <w:sz w:val="18"/>
          <w:lang w:val="en-US"/>
        </w:rPr>
        <w:lastRenderedPageBreak/>
        <w:t>QIAGEN N.V.</w:t>
      </w:r>
    </w:p>
    <w:p w:rsidR="00A178C4" w:rsidRPr="001B02AE" w:rsidRDefault="00A178C4" w:rsidP="00A178C4">
      <w:pPr>
        <w:spacing w:line="288" w:lineRule="auto"/>
        <w:jc w:val="center"/>
        <w:rPr>
          <w:rFonts w:ascii="Arial" w:eastAsia="Arial" w:hAnsi="Arial" w:cs="Arial"/>
          <w:b/>
          <w:sz w:val="18"/>
          <w:lang w:val="en-US"/>
        </w:rPr>
      </w:pPr>
      <w:r w:rsidRPr="001B02AE">
        <w:rPr>
          <w:rFonts w:ascii="Arial" w:eastAsia="Arial" w:hAnsi="Arial" w:cs="Arial"/>
          <w:b/>
          <w:sz w:val="18"/>
          <w:lang w:val="en-US"/>
        </w:rPr>
        <w:t>CONDENSED CONSOLIDATED STATEMENTS OF INCOME</w:t>
      </w:r>
    </w:p>
    <w:p w:rsidR="00A178C4" w:rsidRPr="001B02AE" w:rsidRDefault="00A178C4" w:rsidP="00A178C4">
      <w:pPr>
        <w:spacing w:line="288" w:lineRule="auto"/>
        <w:jc w:val="center"/>
        <w:rPr>
          <w:rFonts w:ascii="Arial" w:eastAsia="Arial" w:hAnsi="Arial" w:cs="Arial"/>
          <w:b/>
          <w:sz w:val="18"/>
        </w:rPr>
      </w:pPr>
      <w:r w:rsidRPr="001B02AE">
        <w:rPr>
          <w:rFonts w:ascii="Arial" w:eastAsia="Arial" w:hAnsi="Arial" w:cs="Arial"/>
          <w:b/>
          <w:sz w:val="18"/>
        </w:rPr>
        <w:t>(</w:t>
      </w:r>
      <w:proofErr w:type="spellStart"/>
      <w:r w:rsidRPr="001B02AE">
        <w:rPr>
          <w:rFonts w:ascii="Arial" w:eastAsia="Arial" w:hAnsi="Arial" w:cs="Arial"/>
          <w:b/>
          <w:sz w:val="18"/>
        </w:rPr>
        <w:t>unaudited</w:t>
      </w:r>
      <w:proofErr w:type="spellEnd"/>
      <w:r w:rsidRPr="001B02AE">
        <w:rPr>
          <w:rFonts w:ascii="Arial" w:eastAsia="Arial" w:hAnsi="Arial" w:cs="Arial"/>
          <w:b/>
          <w:sz w:val="18"/>
        </w:rPr>
        <w:t>)</w:t>
      </w:r>
    </w:p>
    <w:p w:rsidR="00A178C4" w:rsidRDefault="00A178C4" w:rsidP="00A178C4">
      <w:pPr>
        <w:spacing w:after="140"/>
        <w:jc w:val="center"/>
        <w:rPr>
          <w:rFonts w:ascii="Arial" w:eastAsia="Arial" w:hAnsi="Arial" w:cs="Arial"/>
          <w:sz w:val="17"/>
        </w:rPr>
      </w:pPr>
    </w:p>
    <w:tbl>
      <w:tblPr>
        <w:tblW w:w="9980" w:type="dxa"/>
        <w:jc w:val="center"/>
        <w:tblLayout w:type="fixed"/>
        <w:tblCellMar>
          <w:left w:w="10" w:type="dxa"/>
          <w:right w:w="10" w:type="dxa"/>
        </w:tblCellMar>
        <w:tblLook w:val="0000" w:firstRow="0" w:lastRow="0" w:firstColumn="0" w:lastColumn="0" w:noHBand="0" w:noVBand="0"/>
      </w:tblPr>
      <w:tblGrid>
        <w:gridCol w:w="7800"/>
        <w:gridCol w:w="105"/>
        <w:gridCol w:w="928"/>
        <w:gridCol w:w="67"/>
        <w:gridCol w:w="80"/>
        <w:gridCol w:w="105"/>
        <w:gridCol w:w="828"/>
        <w:gridCol w:w="67"/>
      </w:tblGrid>
      <w:tr w:rsidR="00A178C4" w:rsidTr="00A178C4">
        <w:trPr>
          <w:trHeight w:hRule="exact" w:val="80"/>
          <w:jc w:val="center"/>
        </w:trPr>
        <w:tc>
          <w:tcPr>
            <w:tcW w:w="7800" w:type="dxa"/>
            <w:tcMar>
              <w:left w:w="140" w:type="dxa"/>
              <w:right w:w="0" w:type="dxa"/>
            </w:tcMar>
            <w:vAlign w:val="bottom"/>
          </w:tcPr>
          <w:p w:rsidR="00A178C4" w:rsidRDefault="00A178C4" w:rsidP="00A178C4">
            <w:pPr>
              <w:keepNext/>
              <w:keepLines/>
            </w:pPr>
          </w:p>
        </w:tc>
        <w:tc>
          <w:tcPr>
            <w:tcW w:w="0" w:type="dxa"/>
            <w:gridSpan w:val="3"/>
            <w:tcMar>
              <w:left w:w="60" w:type="dxa"/>
              <w:right w:w="60" w:type="dxa"/>
            </w:tcMar>
            <w:vAlign w:val="bottom"/>
          </w:tcPr>
          <w:p w:rsidR="00A178C4" w:rsidRDefault="00A178C4" w:rsidP="00A178C4">
            <w:pPr>
              <w:keepNext/>
              <w:keepLines/>
            </w:pPr>
          </w:p>
        </w:tc>
        <w:tc>
          <w:tcPr>
            <w:tcW w:w="80" w:type="dxa"/>
            <w:tcMar>
              <w:left w:w="0" w:type="dxa"/>
              <w:right w:w="0" w:type="dxa"/>
            </w:tcMar>
            <w:vAlign w:val="bottom"/>
          </w:tcPr>
          <w:p w:rsidR="00A178C4" w:rsidRDefault="00A178C4" w:rsidP="00A178C4">
            <w:pPr>
              <w:keepNext/>
              <w:keepLines/>
            </w:pPr>
          </w:p>
        </w:tc>
        <w:tc>
          <w:tcPr>
            <w:tcW w:w="0" w:type="dxa"/>
            <w:gridSpan w:val="3"/>
            <w:tcMar>
              <w:left w:w="60" w:type="dxa"/>
              <w:right w:w="60" w:type="dxa"/>
            </w:tcMar>
            <w:vAlign w:val="bottom"/>
          </w:tcPr>
          <w:p w:rsidR="00A178C4" w:rsidRDefault="00A178C4" w:rsidP="00A178C4">
            <w:pPr>
              <w:keepNext/>
              <w:keepLines/>
            </w:pPr>
          </w:p>
        </w:tc>
      </w:tr>
      <w:tr w:rsidR="00A178C4" w:rsidTr="00A178C4">
        <w:trPr>
          <w:trHeight w:hRule="exact" w:val="260"/>
          <w:jc w:val="center"/>
        </w:trPr>
        <w:tc>
          <w:tcPr>
            <w:tcW w:w="7800" w:type="dxa"/>
            <w:tcMar>
              <w:left w:w="140" w:type="dxa"/>
              <w:right w:w="0" w:type="dxa"/>
            </w:tcMar>
            <w:vAlign w:val="bottom"/>
          </w:tcPr>
          <w:p w:rsidR="00A178C4" w:rsidRDefault="00A178C4" w:rsidP="00A178C4">
            <w:pPr>
              <w:keepNext/>
              <w:keepLines/>
              <w:spacing w:before="40" w:after="40"/>
            </w:pPr>
          </w:p>
        </w:tc>
        <w:tc>
          <w:tcPr>
            <w:tcW w:w="0" w:type="dxa"/>
            <w:gridSpan w:val="7"/>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proofErr w:type="spellStart"/>
            <w:r>
              <w:rPr>
                <w:rFonts w:ascii="Arial" w:eastAsia="Arial" w:hAnsi="Arial" w:cs="Arial"/>
                <w:b/>
                <w:color w:val="000000"/>
                <w:sz w:val="17"/>
              </w:rPr>
              <w:t>Nine</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months</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ended</w:t>
            </w:r>
            <w:proofErr w:type="spellEnd"/>
          </w:p>
        </w:tc>
      </w:tr>
      <w:tr w:rsidR="00A178C4" w:rsidTr="00A178C4">
        <w:trPr>
          <w:trHeight w:hRule="exact" w:val="260"/>
          <w:jc w:val="center"/>
        </w:trPr>
        <w:tc>
          <w:tcPr>
            <w:tcW w:w="7800" w:type="dxa"/>
            <w:tcMar>
              <w:left w:w="140" w:type="dxa"/>
              <w:right w:w="0" w:type="dxa"/>
            </w:tcMar>
            <w:vAlign w:val="bottom"/>
          </w:tcPr>
          <w:p w:rsidR="00A178C4" w:rsidRDefault="00A178C4" w:rsidP="00A178C4">
            <w:pPr>
              <w:keepNext/>
              <w:keepLines/>
              <w:spacing w:before="40" w:after="40"/>
            </w:pPr>
          </w:p>
        </w:tc>
        <w:tc>
          <w:tcPr>
            <w:tcW w:w="0" w:type="dxa"/>
            <w:gridSpan w:val="7"/>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September 30,</w:t>
            </w:r>
          </w:p>
        </w:tc>
      </w:tr>
      <w:tr w:rsidR="00A178C4" w:rsidTr="00A178C4">
        <w:trPr>
          <w:trHeight w:hRule="exact" w:val="280"/>
          <w:jc w:val="center"/>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(In $ thousands, except per share data)</w:t>
            </w: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2015</w:t>
            </w:r>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2014</w:t>
            </w:r>
          </w:p>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Net </w:t>
            </w:r>
            <w:proofErr w:type="spellStart"/>
            <w:r>
              <w:rPr>
                <w:rFonts w:ascii="Arial" w:eastAsia="Arial" w:hAnsi="Arial" w:cs="Arial"/>
                <w:color w:val="000000"/>
                <w:sz w:val="17"/>
              </w:rPr>
              <w:t>sales</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932,446</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984,367</w:t>
            </w:r>
          </w:p>
        </w:tc>
        <w:tc>
          <w:tcPr>
            <w:tcW w:w="67" w:type="dxa"/>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Cost</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of</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sales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329,388</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335,206</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4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Gross </w:t>
            </w:r>
            <w:proofErr w:type="spellStart"/>
            <w:r>
              <w:rPr>
                <w:rFonts w:ascii="Arial" w:eastAsia="Arial" w:hAnsi="Arial" w:cs="Arial"/>
                <w:color w:val="000000"/>
                <w:sz w:val="17"/>
              </w:rPr>
              <w:t>profit</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603,058</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649,161</w:t>
            </w:r>
          </w:p>
        </w:tc>
        <w:tc>
          <w:tcPr>
            <w:tcW w:w="67" w:type="dxa"/>
            <w:tcBorders>
              <w:top w:val="single" w:sz="8" w:space="0" w:color="auto"/>
              <w:bottom w:val="single" w:sz="8" w:space="0" w:color="auto"/>
            </w:tcBorders>
            <w:tcMar>
              <w:left w:w="0" w:type="dxa"/>
              <w:right w:w="0" w:type="dxa"/>
            </w:tcMar>
          </w:tcPr>
          <w:p w:rsidR="00A178C4" w:rsidRDefault="00A178C4" w:rsidP="00A178C4"/>
        </w:tc>
      </w:tr>
      <w:tr w:rsidR="00A178C4" w:rsidTr="00A178C4">
        <w:trPr>
          <w:trHeight w:hRule="exact" w:val="34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Operating </w:t>
            </w:r>
            <w:proofErr w:type="spellStart"/>
            <w:r>
              <w:rPr>
                <w:rFonts w:ascii="Arial" w:eastAsia="Arial" w:hAnsi="Arial" w:cs="Arial"/>
                <w:color w:val="000000"/>
                <w:sz w:val="17"/>
              </w:rPr>
              <w:t>expenses</w:t>
            </w:r>
            <w:proofErr w:type="spellEnd"/>
            <w:r>
              <w:rPr>
                <w:rFonts w:ascii="Arial" w:eastAsia="Arial" w:hAnsi="Arial" w:cs="Arial"/>
                <w:color w:val="000000"/>
                <w:sz w:val="17"/>
              </w:rPr>
              <w:t>:</w:t>
            </w: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Research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development</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107,471</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119,706</w:t>
            </w:r>
          </w:p>
        </w:tc>
        <w:tc>
          <w:tcPr>
            <w:tcW w:w="67" w:type="dxa"/>
            <w:tcMar>
              <w:left w:w="0" w:type="dxa"/>
              <w:right w:w="0" w:type="dxa"/>
            </w:tcMar>
          </w:tcPr>
          <w:p w:rsidR="00A178C4" w:rsidRDefault="00A178C4" w:rsidP="00A178C4"/>
        </w:tc>
      </w:tr>
      <w:tr w:rsidR="00A178C4" w:rsidTr="00A178C4">
        <w:trPr>
          <w:trHeight w:hRule="exact" w:val="340"/>
          <w:jc w:val="center"/>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Sales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marketing</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267,200</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276,277</w:t>
            </w:r>
          </w:p>
        </w:tc>
        <w:tc>
          <w:tcPr>
            <w:tcW w:w="67" w:type="dxa"/>
            <w:tcMar>
              <w:left w:w="0" w:type="dxa"/>
              <w:right w:w="0" w:type="dxa"/>
            </w:tcMar>
          </w:tcPr>
          <w:p w:rsidR="00A178C4" w:rsidRDefault="00A178C4" w:rsidP="00A178C4"/>
        </w:tc>
      </w:tr>
      <w:tr w:rsidR="00A178C4" w:rsidTr="00A178C4">
        <w:trPr>
          <w:trHeight w:hRule="exact" w:val="340"/>
          <w:jc w:val="center"/>
        </w:trPr>
        <w:tc>
          <w:tcPr>
            <w:tcW w:w="7800" w:type="dxa"/>
            <w:tcMar>
              <w:left w:w="60" w:type="dxa"/>
              <w:right w:w="40" w:type="dxa"/>
            </w:tcMar>
            <w:vAlign w:val="bottom"/>
          </w:tcPr>
          <w:p w:rsidR="00A178C4" w:rsidRPr="001B02AE" w:rsidRDefault="00A178C4" w:rsidP="00A178C4">
            <w:pPr>
              <w:keepNext/>
              <w:keepLines/>
              <w:spacing w:before="40" w:after="40"/>
              <w:ind w:left="540"/>
              <w:rPr>
                <w:rFonts w:ascii="Arial" w:eastAsia="Arial" w:hAnsi="Arial" w:cs="Arial"/>
                <w:sz w:val="17"/>
                <w:lang w:val="en-US"/>
              </w:rPr>
            </w:pPr>
            <w:r w:rsidRPr="001B02AE">
              <w:rPr>
                <w:rFonts w:ascii="Arial" w:eastAsia="Arial" w:hAnsi="Arial" w:cs="Arial"/>
                <w:color w:val="000000"/>
                <w:sz w:val="17"/>
                <w:lang w:val="en-US"/>
              </w:rPr>
              <w:t>General and administrative, integration and other</w:t>
            </w:r>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78,210</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84,949</w:t>
            </w:r>
          </w:p>
        </w:tc>
        <w:tc>
          <w:tcPr>
            <w:tcW w:w="67" w:type="dxa"/>
            <w:tcMar>
              <w:left w:w="0" w:type="dxa"/>
              <w:right w:w="0" w:type="dxa"/>
            </w:tcMar>
          </w:tcPr>
          <w:p w:rsidR="00A178C4" w:rsidRDefault="00A178C4" w:rsidP="00A178C4"/>
        </w:tc>
      </w:tr>
      <w:tr w:rsidR="00A178C4" w:rsidTr="00A178C4">
        <w:trPr>
          <w:trHeight w:hRule="exact" w:val="340"/>
          <w:jc w:val="center"/>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proofErr w:type="spellStart"/>
            <w:r>
              <w:rPr>
                <w:rFonts w:ascii="Arial" w:eastAsia="Arial" w:hAnsi="Arial" w:cs="Arial"/>
                <w:color w:val="000000"/>
                <w:sz w:val="17"/>
              </w:rPr>
              <w:t>Acquisition-related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28,888</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27,980</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operating</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481,769</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508,912</w:t>
            </w:r>
          </w:p>
        </w:tc>
        <w:tc>
          <w:tcPr>
            <w:tcW w:w="67" w:type="dxa"/>
            <w:tcBorders>
              <w:top w:val="single" w:sz="8" w:space="0" w:color="auto"/>
              <w:bottom w:val="single" w:sz="8" w:space="0" w:color="auto"/>
            </w:tcBorders>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from</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operations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121,289</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140,249</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w:t>
            </w:r>
            <w:proofErr w:type="spellEnd"/>
            <w:r>
              <w:rPr>
                <w:rFonts w:ascii="Arial" w:eastAsia="Arial" w:hAnsi="Arial" w:cs="Arial"/>
                <w:color w:val="000000"/>
                <w:sz w:val="17"/>
              </w:rPr>
              <w:t>):</w:t>
            </w: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Interest </w:t>
            </w:r>
            <w:proofErr w:type="spellStart"/>
            <w:r>
              <w:rPr>
                <w:rFonts w:ascii="Arial" w:eastAsia="Arial" w:hAnsi="Arial" w:cs="Arial"/>
                <w:color w:val="000000"/>
                <w:sz w:val="17"/>
              </w:rPr>
              <w:t>income</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3,028</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2,777</w:t>
            </w:r>
          </w:p>
        </w:tc>
        <w:tc>
          <w:tcPr>
            <w:tcW w:w="67" w:type="dxa"/>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Interest </w:t>
            </w:r>
            <w:proofErr w:type="spellStart"/>
            <w:r>
              <w:rPr>
                <w:rFonts w:ascii="Arial" w:eastAsia="Arial" w:hAnsi="Arial" w:cs="Arial"/>
                <w:color w:val="000000"/>
                <w:sz w:val="17"/>
              </w:rPr>
              <w:t>expense</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(27,746</w:t>
            </w:r>
          </w:p>
        </w:tc>
        <w:tc>
          <w:tcPr>
            <w:tcW w:w="67" w:type="dxa"/>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(29,365</w:t>
            </w:r>
          </w:p>
        </w:tc>
        <w:tc>
          <w:tcPr>
            <w:tcW w:w="67"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ind w:left="54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expense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(10,585</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(9,163</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other</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(35,303</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(35,751</w:t>
            </w:r>
          </w:p>
        </w:tc>
        <w:tc>
          <w:tcPr>
            <w:tcW w:w="67"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before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1033" w:type="dxa"/>
            <w:gridSpan w:val="2"/>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85,986</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104,498</w:t>
            </w:r>
          </w:p>
        </w:tc>
        <w:tc>
          <w:tcPr>
            <w:tcW w:w="67" w:type="dxa"/>
            <w:tcBorders>
              <w:top w:val="single" w:sz="8" w:space="0" w:color="auto"/>
            </w:tcBorders>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taxes</w:t>
            </w:r>
            <w:proofErr w:type="spellEnd"/>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7,502</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13,345</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Net </w:t>
            </w:r>
            <w:proofErr w:type="spellStart"/>
            <w:r>
              <w:rPr>
                <w:rFonts w:ascii="Arial" w:eastAsia="Arial" w:hAnsi="Arial" w:cs="Arial"/>
                <w:color w:val="000000"/>
                <w:sz w:val="17"/>
              </w:rPr>
              <w:t>income</w:t>
            </w:r>
            <w:proofErr w:type="spellEnd"/>
          </w:p>
        </w:tc>
        <w:tc>
          <w:tcPr>
            <w:tcW w:w="1033" w:type="dxa"/>
            <w:gridSpan w:val="2"/>
            <w:tcBorders>
              <w:top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78,484</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91,153</w:t>
            </w:r>
          </w:p>
        </w:tc>
        <w:tc>
          <w:tcPr>
            <w:tcW w:w="67" w:type="dxa"/>
            <w:tcBorders>
              <w:top w:val="single" w:sz="8" w:space="0" w:color="auto"/>
            </w:tcBorders>
            <w:tcMar>
              <w:left w:w="0" w:type="dxa"/>
              <w:right w:w="0" w:type="dxa"/>
            </w:tcMar>
          </w:tcPr>
          <w:p w:rsidR="00A178C4" w:rsidRDefault="00A178C4" w:rsidP="00A178C4"/>
        </w:tc>
      </w:tr>
      <w:tr w:rsidR="00A178C4" w:rsidTr="00A178C4">
        <w:trPr>
          <w:trHeight w:hRule="exact" w:val="340"/>
          <w:jc w:val="center"/>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 xml:space="preserve">Net (loss) income attributable to </w:t>
            </w:r>
            <w:proofErr w:type="spellStart"/>
            <w:r w:rsidRPr="001B02AE">
              <w:rPr>
                <w:rFonts w:ascii="Arial" w:eastAsia="Arial" w:hAnsi="Arial" w:cs="Arial"/>
                <w:color w:val="000000"/>
                <w:sz w:val="17"/>
                <w:lang w:val="en-US"/>
              </w:rPr>
              <w:t>noncontrolling</w:t>
            </w:r>
            <w:proofErr w:type="spellEnd"/>
            <w:r w:rsidRPr="001B02AE">
              <w:rPr>
                <w:rFonts w:ascii="Arial" w:eastAsia="Arial" w:hAnsi="Arial" w:cs="Arial"/>
                <w:color w:val="000000"/>
                <w:sz w:val="17"/>
                <w:lang w:val="en-US"/>
              </w:rPr>
              <w:t xml:space="preserve"> interest</w:t>
            </w:r>
          </w:p>
        </w:tc>
        <w:tc>
          <w:tcPr>
            <w:tcW w:w="1033" w:type="dxa"/>
            <w:gridSpan w:val="2"/>
            <w:tcBorders>
              <w:bottom w:val="single" w:sz="8"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(46</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362</w:t>
            </w:r>
          </w:p>
        </w:tc>
        <w:tc>
          <w:tcPr>
            <w:tcW w:w="67" w:type="dxa"/>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Net income attributable to the owners of QIAGEN N.V.</w:t>
            </w:r>
          </w:p>
        </w:tc>
        <w:tc>
          <w:tcPr>
            <w:tcW w:w="1033" w:type="dxa"/>
            <w:gridSpan w:val="2"/>
            <w:tcBorders>
              <w:top w:val="single" w:sz="8" w:space="0" w:color="auto"/>
              <w:bottom w:val="double" w:sz="4" w:space="0" w:color="auto"/>
            </w:tcBorders>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78,530</w:t>
            </w:r>
          </w:p>
        </w:tc>
        <w:tc>
          <w:tcPr>
            <w:tcW w:w="67" w:type="dxa"/>
            <w:tcBorders>
              <w:top w:val="single" w:sz="8" w:space="0" w:color="auto"/>
              <w:bottom w:val="double" w:sz="4" w:space="0" w:color="auto"/>
            </w:tcBorders>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933" w:type="dxa"/>
            <w:gridSpan w:val="2"/>
            <w:tcBorders>
              <w:top w:val="single" w:sz="8" w:space="0" w:color="auto"/>
              <w:bottom w:val="double" w:sz="4"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90,791</w:t>
            </w:r>
          </w:p>
        </w:tc>
        <w:tc>
          <w:tcPr>
            <w:tcW w:w="67" w:type="dxa"/>
            <w:tcBorders>
              <w:top w:val="single" w:sz="8" w:space="0" w:color="auto"/>
              <w:bottom w:val="double" w:sz="4" w:space="0" w:color="auto"/>
            </w:tcBorders>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0" w:type="dxa"/>
            </w:tcMar>
            <w:vAlign w:val="bottom"/>
          </w:tcPr>
          <w:p w:rsidR="00A178C4" w:rsidRDefault="00A178C4" w:rsidP="00A178C4">
            <w:pPr>
              <w:keepNext/>
              <w:keepLines/>
              <w:spacing w:before="40" w:after="40"/>
            </w:pPr>
          </w:p>
        </w:tc>
        <w:tc>
          <w:tcPr>
            <w:tcW w:w="0" w:type="dxa"/>
            <w:gridSpan w:val="3"/>
            <w:tcBorders>
              <w:top w:val="double" w:sz="4" w:space="0" w:color="auto"/>
            </w:tcBorders>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jc w:val="center"/>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Diluted net income per common share attributable to the owners of QIAGEN N.V.</w:t>
            </w:r>
          </w:p>
        </w:tc>
        <w:tc>
          <w:tcPr>
            <w:tcW w:w="105" w:type="dxa"/>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928" w:type="dxa"/>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0.33</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105"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28"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0.38</w:t>
            </w:r>
          </w:p>
        </w:tc>
        <w:tc>
          <w:tcPr>
            <w:tcW w:w="67" w:type="dxa"/>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Diluted net income per common share attributable to the owners of QIAGEN N.V. (adjusted)</w:t>
            </w:r>
          </w:p>
        </w:tc>
        <w:tc>
          <w:tcPr>
            <w:tcW w:w="105" w:type="dxa"/>
            <w:tcMar>
              <w:left w:w="0" w:type="dxa"/>
              <w:right w:w="0" w:type="dxa"/>
            </w:tcMar>
            <w:vAlign w:val="bottom"/>
          </w:tcPr>
          <w:p w:rsidR="00A178C4" w:rsidRDefault="00A178C4" w:rsidP="00A178C4">
            <w:pPr>
              <w:keepNext/>
              <w:keepLines/>
              <w:spacing w:before="40"/>
              <w:rPr>
                <w:rFonts w:ascii="Arial" w:eastAsia="Arial" w:hAnsi="Arial" w:cs="Arial"/>
                <w:b/>
                <w:sz w:val="17"/>
              </w:rPr>
            </w:pPr>
            <w:r>
              <w:rPr>
                <w:rFonts w:ascii="Arial" w:eastAsia="Arial" w:hAnsi="Arial" w:cs="Arial"/>
                <w:b/>
                <w:color w:val="000000"/>
                <w:sz w:val="17"/>
              </w:rPr>
              <w:t>$</w:t>
            </w:r>
          </w:p>
        </w:tc>
        <w:tc>
          <w:tcPr>
            <w:tcW w:w="928" w:type="dxa"/>
            <w:tcMar>
              <w:left w:w="0" w:type="dxa"/>
              <w:right w:w="0" w:type="dxa"/>
            </w:tcMar>
            <w:vAlign w:val="bottom"/>
          </w:tcPr>
          <w:p w:rsidR="00A178C4" w:rsidRDefault="00A178C4" w:rsidP="00A178C4">
            <w:pPr>
              <w:keepNext/>
              <w:keepLines/>
              <w:spacing w:before="40"/>
              <w:jc w:val="right"/>
              <w:rPr>
                <w:rFonts w:ascii="Arial" w:eastAsia="Arial" w:hAnsi="Arial" w:cs="Arial"/>
                <w:b/>
                <w:sz w:val="17"/>
              </w:rPr>
            </w:pPr>
            <w:r>
              <w:rPr>
                <w:rFonts w:ascii="Arial" w:eastAsia="Arial" w:hAnsi="Arial" w:cs="Arial"/>
                <w:b/>
                <w:color w:val="000000"/>
                <w:sz w:val="17"/>
              </w:rPr>
              <w:t>0.74</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105"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28"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0.75</w:t>
            </w:r>
          </w:p>
        </w:tc>
        <w:tc>
          <w:tcPr>
            <w:tcW w:w="67" w:type="dxa"/>
            <w:tcMar>
              <w:left w:w="0" w:type="dxa"/>
              <w:right w:w="0" w:type="dxa"/>
            </w:tcMar>
          </w:tcPr>
          <w:p w:rsidR="00A178C4" w:rsidRDefault="00A178C4" w:rsidP="00A178C4"/>
        </w:tc>
      </w:tr>
      <w:tr w:rsidR="00A178C4" w:rsidTr="00A178C4">
        <w:trPr>
          <w:trHeight w:hRule="exact" w:val="300"/>
          <w:jc w:val="center"/>
        </w:trPr>
        <w:tc>
          <w:tcPr>
            <w:tcW w:w="7800" w:type="dxa"/>
            <w:tcMar>
              <w:left w:w="60" w:type="dxa"/>
              <w:right w:w="0" w:type="dxa"/>
            </w:tcMar>
            <w:vAlign w:val="bottom"/>
          </w:tcPr>
          <w:p w:rsidR="00A178C4" w:rsidRDefault="00A178C4" w:rsidP="00A178C4">
            <w:pPr>
              <w:keepNext/>
              <w:keepLines/>
              <w:spacing w:before="40" w:after="40"/>
            </w:pPr>
          </w:p>
        </w:tc>
        <w:tc>
          <w:tcPr>
            <w:tcW w:w="0" w:type="dxa"/>
            <w:gridSpan w:val="3"/>
            <w:tcMar>
              <w:left w:w="0" w:type="dxa"/>
              <w:right w:w="140" w:type="dxa"/>
            </w:tcMar>
            <w:vAlign w:val="bottom"/>
          </w:tcPr>
          <w:p w:rsidR="00A178C4" w:rsidRDefault="00A178C4" w:rsidP="00A178C4">
            <w:pPr>
              <w:keepNext/>
              <w:keepLines/>
              <w:spacing w:before="40"/>
            </w:pPr>
          </w:p>
        </w:tc>
        <w:tc>
          <w:tcPr>
            <w:tcW w:w="80" w:type="dxa"/>
            <w:tcMar>
              <w:left w:w="0" w:type="dxa"/>
              <w:right w:w="0" w:type="dxa"/>
            </w:tcMar>
            <w:vAlign w:val="bottom"/>
          </w:tcPr>
          <w:p w:rsidR="00A178C4" w:rsidRDefault="00A178C4" w:rsidP="00A178C4">
            <w:pPr>
              <w:keepNext/>
              <w:keepLines/>
              <w:spacing w:before="40" w:after="40"/>
            </w:pPr>
          </w:p>
        </w:tc>
        <w:tc>
          <w:tcPr>
            <w:tcW w:w="0" w:type="dxa"/>
            <w:gridSpan w:val="3"/>
            <w:tcMar>
              <w:left w:w="0" w:type="dxa"/>
              <w:right w:w="180" w:type="dxa"/>
            </w:tcMar>
            <w:vAlign w:val="bottom"/>
          </w:tcPr>
          <w:p w:rsidR="00A178C4" w:rsidRDefault="00A178C4" w:rsidP="00A178C4">
            <w:pPr>
              <w:keepNext/>
              <w:keepLines/>
              <w:spacing w:before="40" w:after="40"/>
            </w:pPr>
          </w:p>
        </w:tc>
      </w:tr>
      <w:tr w:rsidR="00A178C4" w:rsidTr="00A178C4">
        <w:trPr>
          <w:trHeight w:hRule="exact" w:val="300"/>
          <w:jc w:val="center"/>
        </w:trPr>
        <w:tc>
          <w:tcPr>
            <w:tcW w:w="7800" w:type="dxa"/>
            <w:tcMar>
              <w:left w:w="60" w:type="dxa"/>
              <w:right w:w="40" w:type="dxa"/>
            </w:tcMar>
            <w:vAlign w:val="bottom"/>
          </w:tcPr>
          <w:p w:rsidR="00A178C4" w:rsidRPr="001B02AE" w:rsidRDefault="00A178C4" w:rsidP="00A178C4">
            <w:pPr>
              <w:keepLines/>
              <w:spacing w:before="40" w:after="40"/>
              <w:rPr>
                <w:rFonts w:ascii="Arial" w:eastAsia="Arial" w:hAnsi="Arial" w:cs="Arial"/>
                <w:sz w:val="17"/>
                <w:lang w:val="en-US"/>
              </w:rPr>
            </w:pPr>
            <w:r w:rsidRPr="001B02AE">
              <w:rPr>
                <w:rFonts w:ascii="Arial" w:eastAsia="Arial" w:hAnsi="Arial" w:cs="Arial"/>
                <w:color w:val="000000"/>
                <w:sz w:val="17"/>
                <w:lang w:val="en-US"/>
              </w:rPr>
              <w:t>Diluted shares used in computing diluted net income per common share</w:t>
            </w:r>
          </w:p>
        </w:tc>
        <w:tc>
          <w:tcPr>
            <w:tcW w:w="1033" w:type="dxa"/>
            <w:gridSpan w:val="2"/>
            <w:tcMar>
              <w:left w:w="0" w:type="dxa"/>
              <w:right w:w="0" w:type="dxa"/>
            </w:tcMar>
            <w:vAlign w:val="bottom"/>
          </w:tcPr>
          <w:p w:rsidR="00A178C4" w:rsidRDefault="00A178C4" w:rsidP="00A178C4">
            <w:pPr>
              <w:keepLines/>
              <w:spacing w:before="40"/>
              <w:jc w:val="right"/>
              <w:rPr>
                <w:rFonts w:ascii="Arial" w:eastAsia="Arial" w:hAnsi="Arial" w:cs="Arial"/>
                <w:b/>
                <w:sz w:val="17"/>
              </w:rPr>
            </w:pPr>
            <w:r>
              <w:rPr>
                <w:rFonts w:ascii="Arial" w:eastAsia="Arial" w:hAnsi="Arial" w:cs="Arial"/>
                <w:b/>
                <w:color w:val="000000"/>
                <w:sz w:val="17"/>
              </w:rPr>
              <w:t>237,172</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Lines/>
              <w:spacing w:before="40" w:after="40"/>
            </w:pPr>
          </w:p>
        </w:tc>
        <w:tc>
          <w:tcPr>
            <w:tcW w:w="933" w:type="dxa"/>
            <w:gridSpan w:val="2"/>
            <w:tcMar>
              <w:left w:w="0" w:type="dxa"/>
              <w:right w:w="0" w:type="dxa"/>
            </w:tcMar>
            <w:vAlign w:val="bottom"/>
          </w:tcPr>
          <w:p w:rsidR="00A178C4" w:rsidRDefault="00A178C4" w:rsidP="00A178C4">
            <w:pPr>
              <w:keepLines/>
              <w:spacing w:before="40"/>
              <w:jc w:val="right"/>
              <w:rPr>
                <w:rFonts w:ascii="Arial" w:eastAsia="Arial" w:hAnsi="Arial" w:cs="Arial"/>
                <w:sz w:val="17"/>
              </w:rPr>
            </w:pPr>
            <w:r>
              <w:rPr>
                <w:rFonts w:ascii="Arial" w:eastAsia="Arial" w:hAnsi="Arial" w:cs="Arial"/>
                <w:color w:val="000000"/>
                <w:sz w:val="17"/>
              </w:rPr>
              <w:t>241,673</w:t>
            </w:r>
          </w:p>
        </w:tc>
        <w:tc>
          <w:tcPr>
            <w:tcW w:w="67" w:type="dxa"/>
            <w:tcMar>
              <w:left w:w="0" w:type="dxa"/>
              <w:right w:w="0" w:type="dxa"/>
            </w:tcMar>
          </w:tcPr>
          <w:p w:rsidR="00A178C4" w:rsidRDefault="00A178C4" w:rsidP="00A178C4"/>
        </w:tc>
      </w:tr>
    </w:tbl>
    <w:p w:rsidR="00A178C4" w:rsidRDefault="00A178C4" w:rsidP="00A178C4">
      <w:pPr>
        <w:spacing w:before="40"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Default="00A178C4" w:rsidP="00A178C4">
      <w:pPr>
        <w:spacing w:line="288" w:lineRule="auto"/>
        <w:jc w:val="center"/>
        <w:rPr>
          <w:rFonts w:ascii="Arial" w:eastAsia="Arial" w:hAnsi="Arial" w:cs="Arial"/>
          <w:b/>
          <w:sz w:val="17"/>
        </w:rPr>
      </w:pP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lastRenderedPageBreak/>
        <w:t>QIAGEN N.V.</w:t>
      </w: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t>RECONCILIATION OF REPORTED TO ADJUSTED FIGURES</w:t>
      </w: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t>(</w:t>
      </w:r>
      <w:proofErr w:type="gramStart"/>
      <w:r w:rsidRPr="00B310CB">
        <w:rPr>
          <w:rFonts w:ascii="Arial" w:eastAsia="Arial" w:hAnsi="Arial" w:cs="Arial"/>
          <w:b/>
          <w:sz w:val="18"/>
          <w:lang w:val="en-US"/>
        </w:rPr>
        <w:t>unaudited</w:t>
      </w:r>
      <w:proofErr w:type="gramEnd"/>
      <w:r w:rsidRPr="00B310CB">
        <w:rPr>
          <w:rFonts w:ascii="Arial" w:eastAsia="Arial" w:hAnsi="Arial" w:cs="Arial"/>
          <w:b/>
          <w:sz w:val="18"/>
          <w:lang w:val="en-US"/>
        </w:rPr>
        <w:t>)</w:t>
      </w:r>
    </w:p>
    <w:p w:rsidR="00A178C4" w:rsidRPr="001B02AE" w:rsidRDefault="00A178C4" w:rsidP="00A178C4">
      <w:pPr>
        <w:spacing w:before="180" w:line="288" w:lineRule="auto"/>
        <w:jc w:val="center"/>
        <w:rPr>
          <w:rFonts w:ascii="Arial" w:eastAsia="Arial" w:hAnsi="Arial" w:cs="Arial"/>
          <w:sz w:val="17"/>
          <w:lang w:val="en-US"/>
        </w:rPr>
      </w:pPr>
      <w:r w:rsidRPr="001B02AE">
        <w:rPr>
          <w:rFonts w:ascii="Arial" w:eastAsia="Arial" w:hAnsi="Arial" w:cs="Arial"/>
          <w:sz w:val="17"/>
          <w:lang w:val="en-US"/>
        </w:rPr>
        <w:t xml:space="preserve">Three months ended September 30, 2015 </w:t>
      </w:r>
    </w:p>
    <w:p w:rsidR="00A178C4" w:rsidRPr="001B02AE" w:rsidRDefault="00A178C4" w:rsidP="00A178C4">
      <w:pPr>
        <w:spacing w:line="288" w:lineRule="auto"/>
        <w:jc w:val="center"/>
        <w:rPr>
          <w:rFonts w:ascii="Arial" w:eastAsia="Arial" w:hAnsi="Arial" w:cs="Arial"/>
          <w:sz w:val="17"/>
          <w:lang w:val="en-US"/>
        </w:rPr>
      </w:pPr>
      <w:r w:rsidRPr="00A178C4">
        <w:rPr>
          <w:rFonts w:ascii="Arial" w:eastAsia="Arial" w:hAnsi="Arial" w:cs="Arial"/>
          <w:sz w:val="17"/>
          <w:lang w:val="en-US"/>
        </w:rPr>
        <w:t>(I</w:t>
      </w:r>
      <w:r w:rsidRPr="001B02AE">
        <w:rPr>
          <w:rFonts w:ascii="Arial" w:eastAsia="Arial" w:hAnsi="Arial" w:cs="Arial"/>
          <w:sz w:val="17"/>
          <w:lang w:val="en-US"/>
        </w:rPr>
        <w:t>n $ millions, except EPS data)</w:t>
      </w:r>
    </w:p>
    <w:p w:rsidR="00A178C4" w:rsidRPr="001B02AE" w:rsidRDefault="00A178C4" w:rsidP="00A178C4">
      <w:pPr>
        <w:spacing w:after="140"/>
        <w:rPr>
          <w:rFonts w:ascii="Arial" w:eastAsia="Arial" w:hAnsi="Arial" w:cs="Arial"/>
          <w:sz w:val="17"/>
          <w:lang w:val="en-US"/>
        </w:rPr>
      </w:pPr>
    </w:p>
    <w:tbl>
      <w:tblPr>
        <w:tblW w:w="10260" w:type="dxa"/>
        <w:tblInd w:w="60" w:type="dxa"/>
        <w:tblLayout w:type="fixed"/>
        <w:tblCellMar>
          <w:left w:w="10" w:type="dxa"/>
          <w:right w:w="10" w:type="dxa"/>
        </w:tblCellMar>
        <w:tblLook w:val="0000" w:firstRow="0" w:lastRow="0" w:firstColumn="0" w:lastColumn="0" w:noHBand="0" w:noVBand="0"/>
      </w:tblPr>
      <w:tblGrid>
        <w:gridCol w:w="3000"/>
        <w:gridCol w:w="80"/>
        <w:gridCol w:w="933"/>
        <w:gridCol w:w="67"/>
        <w:gridCol w:w="80"/>
        <w:gridCol w:w="653"/>
        <w:gridCol w:w="67"/>
        <w:gridCol w:w="80"/>
        <w:gridCol w:w="933"/>
        <w:gridCol w:w="67"/>
        <w:gridCol w:w="80"/>
        <w:gridCol w:w="933"/>
        <w:gridCol w:w="67"/>
        <w:gridCol w:w="80"/>
        <w:gridCol w:w="1053"/>
        <w:gridCol w:w="67"/>
        <w:gridCol w:w="80"/>
        <w:gridCol w:w="933"/>
        <w:gridCol w:w="67"/>
        <w:gridCol w:w="80"/>
        <w:gridCol w:w="105"/>
        <w:gridCol w:w="688"/>
        <w:gridCol w:w="67"/>
      </w:tblGrid>
      <w:tr w:rsidR="00A178C4" w:rsidTr="00A178C4">
        <w:trPr>
          <w:trHeight w:hRule="exact" w:val="580"/>
        </w:trPr>
        <w:tc>
          <w:tcPr>
            <w:tcW w:w="3000" w:type="dxa"/>
            <w:tcMar>
              <w:left w:w="60" w:type="dxa"/>
              <w:right w:w="0" w:type="dxa"/>
            </w:tcMar>
            <w:vAlign w:val="bottom"/>
          </w:tcPr>
          <w:p w:rsidR="00A178C4" w:rsidRPr="001B02AE" w:rsidRDefault="00A178C4" w:rsidP="00A178C4">
            <w:pPr>
              <w:keepNext/>
              <w:keepLines/>
              <w:spacing w:before="40" w:after="40"/>
              <w:rPr>
                <w:lang w:val="en-US"/>
              </w:rPr>
            </w:pP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Net </w:t>
            </w:r>
            <w:proofErr w:type="spellStart"/>
            <w:r>
              <w:rPr>
                <w:rFonts w:ascii="Arial" w:eastAsia="Arial" w:hAnsi="Arial" w:cs="Arial"/>
                <w:b/>
                <w:color w:val="000000"/>
                <w:sz w:val="17"/>
              </w:rPr>
              <w:t>sales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65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Gross </w:t>
            </w:r>
            <w:proofErr w:type="spellStart"/>
            <w:r>
              <w:rPr>
                <w:rFonts w:ascii="Arial" w:eastAsia="Arial" w:hAnsi="Arial" w:cs="Arial"/>
                <w:b/>
                <w:color w:val="000000"/>
                <w:sz w:val="17"/>
              </w:rPr>
              <w:t>profit</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 xml:space="preserve">Operating </w:t>
            </w:r>
            <w:proofErr w:type="spellStart"/>
            <w:r>
              <w:rPr>
                <w:rFonts w:ascii="Arial" w:eastAsia="Arial" w:hAnsi="Arial" w:cs="Arial"/>
                <w:b/>
                <w:color w:val="000000"/>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Pre-tax</w:t>
            </w:r>
            <w:proofErr w:type="spellEnd"/>
          </w:p>
          <w:p w:rsidR="00A178C4" w:rsidRDefault="00A178C4" w:rsidP="00A178C4">
            <w:pPr>
              <w:keepNext/>
              <w:keepLines/>
              <w:spacing w:after="40"/>
              <w:jc w:val="center"/>
              <w:rPr>
                <w:rFonts w:ascii="Arial" w:eastAsia="Arial" w:hAnsi="Arial" w:cs="Arial"/>
                <w:b/>
                <w:sz w:val="17"/>
              </w:rPr>
            </w:pPr>
            <w:r>
              <w:rPr>
                <w:rFonts w:ascii="Arial" w:eastAsia="Arial" w:hAnsi="Arial" w:cs="Arial"/>
                <w:b/>
                <w:sz w:val="17"/>
              </w:rPr>
              <w:t xml:space="preserve"> </w:t>
            </w: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05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Income </w:t>
            </w:r>
            <w:proofErr w:type="spellStart"/>
            <w:r>
              <w:rPr>
                <w:rFonts w:ascii="Arial" w:eastAsia="Arial" w:hAnsi="Arial" w:cs="Arial"/>
                <w:b/>
                <w:color w:val="000000"/>
                <w:sz w:val="17"/>
              </w:rPr>
              <w:t>tax</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Net</w:t>
            </w:r>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Diluted</w:t>
            </w:r>
            <w:proofErr w:type="spellEnd"/>
          </w:p>
          <w:p w:rsidR="00A178C4" w:rsidRDefault="00A178C4" w:rsidP="00A178C4">
            <w:pPr>
              <w:keepNext/>
              <w:keepLines/>
              <w:spacing w:after="40"/>
              <w:jc w:val="center"/>
              <w:rPr>
                <w:rFonts w:ascii="Arial" w:eastAsia="Arial" w:hAnsi="Arial" w:cs="Arial"/>
                <w:b/>
                <w:sz w:val="17"/>
              </w:rPr>
            </w:pPr>
            <w:r>
              <w:rPr>
                <w:rFonts w:ascii="Arial" w:eastAsia="Arial" w:hAnsi="Arial" w:cs="Arial"/>
                <w:b/>
                <w:sz w:val="17"/>
              </w:rPr>
              <w:t>EPS</w:t>
            </w:r>
          </w:p>
        </w:tc>
      </w:tr>
      <w:tr w:rsidR="00A178C4" w:rsidTr="00A178C4">
        <w:trPr>
          <w:trHeight w:hRule="exact" w:val="260"/>
        </w:trPr>
        <w:tc>
          <w:tcPr>
            <w:tcW w:w="3000" w:type="dxa"/>
            <w:tcMar>
              <w:left w:w="60" w:type="dxa"/>
              <w:right w:w="40" w:type="dxa"/>
            </w:tcMar>
            <w:vAlign w:val="bottom"/>
          </w:tcPr>
          <w:p w:rsidR="00A178C4" w:rsidRDefault="00A178C4" w:rsidP="00A178C4">
            <w:pPr>
              <w:keepNext/>
              <w:keepLines/>
              <w:spacing w:before="40" w:after="40"/>
              <w:rPr>
                <w:rFonts w:ascii="Arial" w:eastAsia="Arial" w:hAnsi="Arial" w:cs="Arial"/>
                <w:b/>
                <w:sz w:val="17"/>
              </w:rPr>
            </w:pPr>
            <w:proofErr w:type="spellStart"/>
            <w:r>
              <w:rPr>
                <w:rFonts w:ascii="Arial" w:eastAsia="Arial" w:hAnsi="Arial" w:cs="Arial"/>
                <w:b/>
                <w:color w:val="000000"/>
                <w:sz w:val="17"/>
              </w:rPr>
              <w:t>Reported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314.6</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204.6</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46.2</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37.6</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(3.6</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33.9</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 w:type="dxa"/>
            <w:tcBorders>
              <w:top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top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0.14</w:t>
            </w:r>
          </w:p>
        </w:tc>
        <w:tc>
          <w:tcPr>
            <w:tcW w:w="67" w:type="dxa"/>
            <w:tcBorders>
              <w:top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Adjustments</w:t>
            </w:r>
            <w:proofErr w:type="spellEnd"/>
            <w:r>
              <w:rPr>
                <w:rFonts w:ascii="Arial" w:eastAsia="Arial" w:hAnsi="Arial" w:cs="Arial"/>
                <w:color w:val="000000"/>
                <w:sz w:val="17"/>
              </w:rPr>
              <w:t>:</w:t>
            </w:r>
          </w:p>
        </w:tc>
        <w:tc>
          <w:tcPr>
            <w:tcW w:w="80" w:type="dxa"/>
            <w:tcMar>
              <w:left w:w="60" w:type="dxa"/>
              <w:right w:w="0" w:type="dxa"/>
            </w:tcMa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65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105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0" w:type="dxa"/>
            <w:gridSpan w:val="3"/>
            <w:tcMar>
              <w:left w:w="60" w:type="dxa"/>
              <w:right w:w="0" w:type="dxa"/>
            </w:tcMar>
            <w:vAlign w:val="center"/>
          </w:tcPr>
          <w:p w:rsidR="00A178C4" w:rsidRDefault="00A178C4" w:rsidP="00A178C4">
            <w:pPr>
              <w:keepNext/>
              <w:keepLines/>
              <w:spacing w:before="40" w:after="40"/>
            </w:pPr>
          </w:p>
        </w:tc>
      </w:tr>
      <w:tr w:rsidR="00A178C4" w:rsidTr="00A178C4">
        <w:trPr>
          <w:trHeight w:hRule="exact" w:val="440"/>
        </w:trPr>
        <w:tc>
          <w:tcPr>
            <w:tcW w:w="3000" w:type="dxa"/>
            <w:tcMar>
              <w:left w:w="42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Business integration and acquisition-related items</w:t>
            </w:r>
          </w:p>
        </w:tc>
        <w:tc>
          <w:tcPr>
            <w:tcW w:w="80" w:type="dxa"/>
            <w:tcMar>
              <w:left w:w="0" w:type="dxa"/>
              <w:right w:w="0" w:type="dxa"/>
            </w:tcMar>
          </w:tcPr>
          <w:p w:rsidR="00A178C4" w:rsidRPr="001B02AE" w:rsidRDefault="00A178C4" w:rsidP="00A178C4">
            <w:pPr>
              <w:keepNext/>
              <w:keepLines/>
              <w:spacing w:before="40" w:after="40"/>
              <w:rPr>
                <w:lang w:val="en-US"/>
              </w:rPr>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(2.1</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2.7</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2.7</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(0.6</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2.1</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0.01</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Purchased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80" w:type="dxa"/>
            <w:tcMar>
              <w:left w:w="0" w:type="dxa"/>
              <w:right w:w="0" w:type="dxa"/>
            </w:tcMa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19.8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29.4</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29.4</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(7.7</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21.8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0.09</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Non-cash interest expense charges</w:t>
            </w:r>
          </w:p>
        </w:tc>
        <w:tc>
          <w:tcPr>
            <w:tcW w:w="80" w:type="dxa"/>
            <w:tcMar>
              <w:left w:w="0" w:type="dxa"/>
              <w:right w:w="0" w:type="dxa"/>
            </w:tcMar>
          </w:tcPr>
          <w:p w:rsidR="00A178C4" w:rsidRPr="001B02AE" w:rsidRDefault="00A178C4" w:rsidP="00A178C4">
            <w:pPr>
              <w:keepNext/>
              <w:keepLines/>
              <w:spacing w:before="40" w:after="40"/>
              <w:rPr>
                <w:lang w:val="en-US"/>
              </w:rPr>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0.02</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Other special income and expense items</w:t>
            </w:r>
          </w:p>
        </w:tc>
        <w:tc>
          <w:tcPr>
            <w:tcW w:w="80" w:type="dxa"/>
            <w:tcMar>
              <w:left w:w="0" w:type="dxa"/>
              <w:right w:w="0" w:type="dxa"/>
            </w:tcMar>
          </w:tcPr>
          <w:p w:rsidR="00A178C4" w:rsidRPr="001B02AE" w:rsidRDefault="00A178C4" w:rsidP="00A178C4">
            <w:pPr>
              <w:keepNext/>
              <w:keepLines/>
              <w:spacing w:before="40" w:after="40"/>
              <w:rPr>
                <w:lang w:val="en-US"/>
              </w:rPr>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0.6</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0.6</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0.01</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42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adjustments</w:t>
            </w:r>
            <w:proofErr w:type="spellEnd"/>
          </w:p>
        </w:tc>
        <w:tc>
          <w:tcPr>
            <w:tcW w:w="80" w:type="dxa"/>
            <w:tcMar>
              <w:left w:w="0" w:type="dxa"/>
              <w:right w:w="0" w:type="dxa"/>
            </w:tcMa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17.7</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32.1</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37.5</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(8.3</w:t>
            </w:r>
          </w:p>
        </w:tc>
        <w:tc>
          <w:tcPr>
            <w:tcW w:w="67"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29.3</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0.13</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60" w:type="dxa"/>
              <w:right w:w="40" w:type="dxa"/>
            </w:tcMar>
            <w:vAlign w:val="bottom"/>
          </w:tcPr>
          <w:p w:rsidR="00A178C4" w:rsidRDefault="00A178C4" w:rsidP="00A178C4">
            <w:pPr>
              <w:keepLines/>
              <w:spacing w:before="40" w:after="40"/>
              <w:rPr>
                <w:rFonts w:ascii="Arial" w:eastAsia="Arial" w:hAnsi="Arial" w:cs="Arial"/>
                <w:b/>
                <w:sz w:val="17"/>
              </w:rPr>
            </w:pPr>
            <w:proofErr w:type="spellStart"/>
            <w:r>
              <w:rPr>
                <w:rFonts w:ascii="Arial" w:eastAsia="Arial" w:hAnsi="Arial" w:cs="Arial"/>
                <w:b/>
                <w:color w:val="000000"/>
                <w:sz w:val="17"/>
              </w:rPr>
              <w:t>Adjusted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314.6</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65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222.3</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78.3</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75.1</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105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(11.9</w:t>
            </w:r>
          </w:p>
        </w:tc>
        <w:tc>
          <w:tcPr>
            <w:tcW w:w="67" w:type="dxa"/>
            <w:tcBorders>
              <w:bottom w:val="double" w:sz="4" w:space="0" w:color="auto"/>
            </w:tcBorders>
            <w:tcMar>
              <w:left w:w="0" w:type="dxa"/>
              <w:right w:w="0" w:type="dxa"/>
            </w:tcMar>
            <w:vAlign w:val="center"/>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63.2</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105" w:type="dxa"/>
            <w:tcBorders>
              <w:bottom w:val="double" w:sz="4" w:space="0" w:color="auto"/>
            </w:tcBorders>
            <w:tcMar>
              <w:left w:w="0" w:type="dxa"/>
              <w:right w:w="0" w:type="dxa"/>
            </w:tcMar>
            <w:vAlign w:val="center"/>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0.27</w:t>
            </w:r>
          </w:p>
        </w:tc>
        <w:tc>
          <w:tcPr>
            <w:tcW w:w="67" w:type="dxa"/>
            <w:tcBorders>
              <w:bottom w:val="double" w:sz="4" w:space="0" w:color="auto"/>
            </w:tcBorders>
            <w:tcMar>
              <w:left w:w="0" w:type="dxa"/>
              <w:right w:w="0" w:type="dxa"/>
            </w:tcMar>
          </w:tcPr>
          <w:p w:rsidR="00A178C4" w:rsidRDefault="00A178C4" w:rsidP="00A178C4"/>
        </w:tc>
      </w:tr>
    </w:tbl>
    <w:p w:rsidR="00A178C4" w:rsidRDefault="00A178C4" w:rsidP="00A178C4">
      <w:pPr>
        <w:spacing w:before="40" w:line="288" w:lineRule="auto"/>
        <w:rPr>
          <w:rFonts w:ascii="Arial" w:eastAsia="Arial" w:hAnsi="Arial" w:cs="Arial"/>
          <w:sz w:val="17"/>
        </w:rPr>
      </w:pPr>
    </w:p>
    <w:p w:rsidR="00A178C4" w:rsidRDefault="00A178C4" w:rsidP="00A178C4">
      <w:pPr>
        <w:spacing w:line="288" w:lineRule="auto"/>
        <w:rPr>
          <w:rFonts w:ascii="Arial" w:eastAsia="Arial" w:hAnsi="Arial" w:cs="Arial"/>
          <w:sz w:val="17"/>
        </w:rPr>
      </w:pPr>
      <w:r>
        <w:rPr>
          <w:rFonts w:ascii="Arial" w:eastAsia="Arial" w:hAnsi="Arial" w:cs="Arial"/>
          <w:sz w:val="17"/>
        </w:rPr>
        <w:t xml:space="preserve">* </w:t>
      </w:r>
      <w:proofErr w:type="spellStart"/>
      <w:r>
        <w:rPr>
          <w:rFonts w:ascii="Arial" w:eastAsia="Arial" w:hAnsi="Arial" w:cs="Arial"/>
          <w:sz w:val="17"/>
        </w:rPr>
        <w:t>Using</w:t>
      </w:r>
      <w:proofErr w:type="spellEnd"/>
      <w:r>
        <w:rPr>
          <w:rFonts w:ascii="Arial" w:eastAsia="Arial" w:hAnsi="Arial" w:cs="Arial"/>
          <w:sz w:val="17"/>
        </w:rPr>
        <w:t xml:space="preserve"> 237.1 M </w:t>
      </w:r>
      <w:proofErr w:type="spellStart"/>
      <w:r>
        <w:rPr>
          <w:rFonts w:ascii="Arial" w:eastAsia="Arial" w:hAnsi="Arial" w:cs="Arial"/>
          <w:sz w:val="17"/>
        </w:rPr>
        <w:t>diluted</w:t>
      </w:r>
      <w:proofErr w:type="spellEnd"/>
      <w:r>
        <w:rPr>
          <w:rFonts w:ascii="Arial" w:eastAsia="Arial" w:hAnsi="Arial" w:cs="Arial"/>
          <w:sz w:val="17"/>
        </w:rPr>
        <w:t xml:space="preserve"> </w:t>
      </w:r>
      <w:proofErr w:type="spellStart"/>
      <w:r>
        <w:rPr>
          <w:rFonts w:ascii="Arial" w:eastAsia="Arial" w:hAnsi="Arial" w:cs="Arial"/>
          <w:sz w:val="17"/>
        </w:rPr>
        <w:t>shares</w:t>
      </w:r>
      <w:proofErr w:type="spellEnd"/>
    </w:p>
    <w:p w:rsidR="00A178C4" w:rsidRDefault="00A178C4" w:rsidP="00A178C4">
      <w:pPr>
        <w:spacing w:line="288" w:lineRule="auto"/>
        <w:rPr>
          <w:rFonts w:ascii="Arial" w:eastAsia="Arial" w:hAnsi="Arial" w:cs="Arial"/>
          <w:sz w:val="17"/>
        </w:rPr>
      </w:pPr>
    </w:p>
    <w:p w:rsidR="00A178C4" w:rsidRDefault="00A178C4" w:rsidP="00A178C4">
      <w:pPr>
        <w:spacing w:before="180" w:line="288" w:lineRule="auto"/>
        <w:jc w:val="center"/>
        <w:rPr>
          <w:rFonts w:ascii="Arial" w:eastAsia="Arial" w:hAnsi="Arial" w:cs="Arial"/>
          <w:sz w:val="17"/>
        </w:rPr>
      </w:pPr>
      <w:proofErr w:type="spellStart"/>
      <w:r>
        <w:rPr>
          <w:rFonts w:ascii="Arial" w:eastAsia="Arial" w:hAnsi="Arial" w:cs="Arial"/>
          <w:sz w:val="17"/>
        </w:rPr>
        <w:t>Three</w:t>
      </w:r>
      <w:proofErr w:type="spellEnd"/>
      <w:r>
        <w:rPr>
          <w:rFonts w:ascii="Arial" w:eastAsia="Arial" w:hAnsi="Arial" w:cs="Arial"/>
          <w:sz w:val="17"/>
        </w:rPr>
        <w:t xml:space="preserve"> </w:t>
      </w:r>
      <w:proofErr w:type="spellStart"/>
      <w:r>
        <w:rPr>
          <w:rFonts w:ascii="Arial" w:eastAsia="Arial" w:hAnsi="Arial" w:cs="Arial"/>
          <w:sz w:val="17"/>
        </w:rPr>
        <w:t>months</w:t>
      </w:r>
      <w:proofErr w:type="spellEnd"/>
      <w:r>
        <w:rPr>
          <w:rFonts w:ascii="Arial" w:eastAsia="Arial" w:hAnsi="Arial" w:cs="Arial"/>
          <w:sz w:val="17"/>
        </w:rPr>
        <w:t xml:space="preserve"> </w:t>
      </w:r>
      <w:proofErr w:type="spellStart"/>
      <w:r>
        <w:rPr>
          <w:rFonts w:ascii="Arial" w:eastAsia="Arial" w:hAnsi="Arial" w:cs="Arial"/>
          <w:sz w:val="17"/>
        </w:rPr>
        <w:t>ended</w:t>
      </w:r>
      <w:proofErr w:type="spellEnd"/>
      <w:r>
        <w:rPr>
          <w:rFonts w:ascii="Arial" w:eastAsia="Arial" w:hAnsi="Arial" w:cs="Arial"/>
          <w:sz w:val="17"/>
        </w:rPr>
        <w:t xml:space="preserve"> September 30, 2014 </w:t>
      </w:r>
    </w:p>
    <w:p w:rsidR="00A178C4" w:rsidRPr="001B02AE" w:rsidRDefault="00A178C4" w:rsidP="00A178C4">
      <w:pPr>
        <w:spacing w:line="288" w:lineRule="auto"/>
        <w:jc w:val="center"/>
        <w:rPr>
          <w:rFonts w:ascii="Arial" w:eastAsia="Arial" w:hAnsi="Arial" w:cs="Arial"/>
          <w:sz w:val="17"/>
          <w:lang w:val="en-US"/>
        </w:rPr>
      </w:pPr>
      <w:r w:rsidRPr="00A178C4">
        <w:rPr>
          <w:rFonts w:ascii="Arial" w:eastAsia="Arial" w:hAnsi="Arial" w:cs="Arial"/>
          <w:sz w:val="17"/>
          <w:lang w:val="en-US"/>
        </w:rPr>
        <w:t>(I</w:t>
      </w:r>
      <w:r w:rsidRPr="001B02AE">
        <w:rPr>
          <w:rFonts w:ascii="Arial" w:eastAsia="Arial" w:hAnsi="Arial" w:cs="Arial"/>
          <w:sz w:val="17"/>
          <w:lang w:val="en-US"/>
        </w:rPr>
        <w:t>n $ millions, except EPS data)</w:t>
      </w:r>
    </w:p>
    <w:p w:rsidR="00A178C4" w:rsidRPr="001B02AE" w:rsidRDefault="00A178C4" w:rsidP="00A178C4">
      <w:pPr>
        <w:spacing w:after="140"/>
        <w:rPr>
          <w:rFonts w:ascii="Arial" w:eastAsia="Arial" w:hAnsi="Arial" w:cs="Arial"/>
          <w:sz w:val="17"/>
          <w:lang w:val="en-US"/>
        </w:rPr>
      </w:pPr>
    </w:p>
    <w:tbl>
      <w:tblPr>
        <w:tblW w:w="10260" w:type="dxa"/>
        <w:tblInd w:w="60" w:type="dxa"/>
        <w:tblLayout w:type="fixed"/>
        <w:tblCellMar>
          <w:left w:w="10" w:type="dxa"/>
          <w:right w:w="10" w:type="dxa"/>
        </w:tblCellMar>
        <w:tblLook w:val="0000" w:firstRow="0" w:lastRow="0" w:firstColumn="0" w:lastColumn="0" w:noHBand="0" w:noVBand="0"/>
      </w:tblPr>
      <w:tblGrid>
        <w:gridCol w:w="3000"/>
        <w:gridCol w:w="80"/>
        <w:gridCol w:w="933"/>
        <w:gridCol w:w="67"/>
        <w:gridCol w:w="80"/>
        <w:gridCol w:w="653"/>
        <w:gridCol w:w="67"/>
        <w:gridCol w:w="80"/>
        <w:gridCol w:w="933"/>
        <w:gridCol w:w="67"/>
        <w:gridCol w:w="80"/>
        <w:gridCol w:w="933"/>
        <w:gridCol w:w="67"/>
        <w:gridCol w:w="80"/>
        <w:gridCol w:w="1053"/>
        <w:gridCol w:w="67"/>
        <w:gridCol w:w="80"/>
        <w:gridCol w:w="933"/>
        <w:gridCol w:w="67"/>
        <w:gridCol w:w="80"/>
        <w:gridCol w:w="105"/>
        <w:gridCol w:w="688"/>
        <w:gridCol w:w="67"/>
      </w:tblGrid>
      <w:tr w:rsidR="00A178C4" w:rsidTr="00A178C4">
        <w:trPr>
          <w:trHeight w:hRule="exact" w:val="580"/>
        </w:trPr>
        <w:tc>
          <w:tcPr>
            <w:tcW w:w="3000" w:type="dxa"/>
            <w:tcMar>
              <w:left w:w="60" w:type="dxa"/>
              <w:right w:w="0" w:type="dxa"/>
            </w:tcMar>
            <w:vAlign w:val="bottom"/>
          </w:tcPr>
          <w:p w:rsidR="00A178C4" w:rsidRPr="001B02AE" w:rsidRDefault="00A178C4" w:rsidP="00A178C4">
            <w:pPr>
              <w:keepNext/>
              <w:keepLines/>
              <w:spacing w:before="40" w:after="40"/>
              <w:rPr>
                <w:lang w:val="en-US"/>
              </w:rPr>
            </w:pP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Net </w:t>
            </w:r>
            <w:proofErr w:type="spellStart"/>
            <w:r>
              <w:rPr>
                <w:rFonts w:ascii="Arial" w:eastAsia="Arial" w:hAnsi="Arial" w:cs="Arial"/>
                <w:b/>
                <w:color w:val="000000"/>
                <w:sz w:val="17"/>
              </w:rPr>
              <w:t>sales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65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Gross </w:t>
            </w:r>
            <w:proofErr w:type="spellStart"/>
            <w:r>
              <w:rPr>
                <w:rFonts w:ascii="Arial" w:eastAsia="Arial" w:hAnsi="Arial" w:cs="Arial"/>
                <w:b/>
                <w:color w:val="000000"/>
                <w:sz w:val="17"/>
              </w:rPr>
              <w:t>profit</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Operating</w:t>
            </w:r>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Pre-tax</w:t>
            </w:r>
            <w:proofErr w:type="spellEnd"/>
          </w:p>
          <w:p w:rsidR="00A178C4" w:rsidRDefault="00F000BA" w:rsidP="00A178C4">
            <w:pPr>
              <w:keepNext/>
              <w:keepLines/>
              <w:spacing w:after="40"/>
              <w:jc w:val="center"/>
              <w:rPr>
                <w:rFonts w:ascii="Arial" w:eastAsia="Arial" w:hAnsi="Arial" w:cs="Arial"/>
                <w:b/>
                <w:sz w:val="17"/>
              </w:rPr>
            </w:pPr>
            <w:proofErr w:type="spellStart"/>
            <w:r>
              <w:rPr>
                <w:rFonts w:ascii="Arial" w:eastAsia="Arial" w:hAnsi="Arial" w:cs="Arial"/>
                <w:b/>
                <w:sz w:val="17"/>
              </w:rPr>
              <w:t>i</w:t>
            </w:r>
            <w:r w:rsidR="00A178C4">
              <w:rPr>
                <w:rFonts w:ascii="Arial" w:eastAsia="Arial" w:hAnsi="Arial" w:cs="Arial"/>
                <w:b/>
                <w:sz w:val="17"/>
              </w:rPr>
              <w:t>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05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Income </w:t>
            </w:r>
            <w:proofErr w:type="spellStart"/>
            <w:r>
              <w:rPr>
                <w:rFonts w:ascii="Arial" w:eastAsia="Arial" w:hAnsi="Arial" w:cs="Arial"/>
                <w:b/>
                <w:color w:val="000000"/>
                <w:sz w:val="17"/>
              </w:rPr>
              <w:t>tax</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Net</w:t>
            </w:r>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Diluted</w:t>
            </w:r>
            <w:proofErr w:type="spellEnd"/>
          </w:p>
          <w:p w:rsidR="00A178C4" w:rsidRDefault="00A178C4" w:rsidP="00A178C4">
            <w:pPr>
              <w:keepNext/>
              <w:keepLines/>
              <w:spacing w:after="40"/>
              <w:jc w:val="center"/>
              <w:rPr>
                <w:rFonts w:ascii="Arial" w:eastAsia="Arial" w:hAnsi="Arial" w:cs="Arial"/>
                <w:b/>
                <w:sz w:val="17"/>
              </w:rPr>
            </w:pPr>
            <w:r>
              <w:rPr>
                <w:rFonts w:ascii="Arial" w:eastAsia="Arial" w:hAnsi="Arial" w:cs="Arial"/>
                <w:b/>
                <w:sz w:val="17"/>
              </w:rPr>
              <w:t>EPS</w:t>
            </w:r>
          </w:p>
        </w:tc>
      </w:tr>
      <w:tr w:rsidR="00A178C4" w:rsidTr="00A178C4">
        <w:trPr>
          <w:trHeight w:hRule="exact" w:val="260"/>
        </w:trPr>
        <w:tc>
          <w:tcPr>
            <w:tcW w:w="3000" w:type="dxa"/>
            <w:tcMar>
              <w:left w:w="60" w:type="dxa"/>
              <w:right w:w="40" w:type="dxa"/>
            </w:tcMar>
            <w:vAlign w:val="bottom"/>
          </w:tcPr>
          <w:p w:rsidR="00A178C4" w:rsidRDefault="00A178C4" w:rsidP="00A178C4">
            <w:pPr>
              <w:keepNext/>
              <w:keepLines/>
              <w:spacing w:before="40" w:after="40"/>
              <w:rPr>
                <w:rFonts w:ascii="Arial" w:eastAsia="Arial" w:hAnsi="Arial" w:cs="Arial"/>
                <w:b/>
                <w:sz w:val="17"/>
              </w:rPr>
            </w:pPr>
            <w:proofErr w:type="spellStart"/>
            <w:r>
              <w:rPr>
                <w:rFonts w:ascii="Arial" w:eastAsia="Arial" w:hAnsi="Arial" w:cs="Arial"/>
                <w:b/>
                <w:color w:val="000000"/>
                <w:sz w:val="17"/>
              </w:rPr>
              <w:t>Reported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336.5</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223.2</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50.3</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37.5</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(2.7</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34.7</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 w:type="dxa"/>
            <w:tcBorders>
              <w:top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top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0.14</w:t>
            </w:r>
          </w:p>
        </w:tc>
        <w:tc>
          <w:tcPr>
            <w:tcW w:w="67" w:type="dxa"/>
            <w:tcBorders>
              <w:top w:val="single" w:sz="8" w:space="0" w:color="auto"/>
            </w:tcBorders>
            <w:tcMar>
              <w:left w:w="0" w:type="dxa"/>
              <w:right w:w="0" w:type="dxa"/>
            </w:tcMar>
          </w:tcPr>
          <w:p w:rsidR="00A178C4" w:rsidRDefault="00A178C4" w:rsidP="00A178C4"/>
        </w:tc>
      </w:tr>
      <w:tr w:rsidR="00A178C4" w:rsidTr="00A178C4">
        <w:trPr>
          <w:trHeight w:hRule="exact" w:val="280"/>
        </w:trPr>
        <w:tc>
          <w:tcPr>
            <w:tcW w:w="30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Adjustments</w:t>
            </w:r>
            <w:proofErr w:type="spellEnd"/>
            <w:r>
              <w:rPr>
                <w:rFonts w:ascii="Arial" w:eastAsia="Arial" w:hAnsi="Arial" w:cs="Arial"/>
                <w:color w:val="000000"/>
                <w:sz w:val="17"/>
              </w:rPr>
              <w:t>:</w:t>
            </w:r>
          </w:p>
        </w:tc>
        <w:tc>
          <w:tcPr>
            <w:tcW w:w="80" w:type="dxa"/>
            <w:tcMar>
              <w:left w:w="60" w:type="dxa"/>
              <w:right w:w="0" w:type="dxa"/>
            </w:tcMa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65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105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0" w:type="dxa"/>
            <w:gridSpan w:val="3"/>
            <w:tcMar>
              <w:left w:w="60" w:type="dxa"/>
              <w:right w:w="0" w:type="dxa"/>
            </w:tcMar>
            <w:vAlign w:val="center"/>
          </w:tcPr>
          <w:p w:rsidR="00A178C4" w:rsidRDefault="00A178C4" w:rsidP="00A178C4">
            <w:pPr>
              <w:keepNext/>
              <w:keepLines/>
              <w:spacing w:before="40" w:after="40"/>
            </w:pPr>
          </w:p>
        </w:tc>
      </w:tr>
      <w:tr w:rsidR="00A178C4" w:rsidTr="00A178C4">
        <w:trPr>
          <w:trHeight w:hRule="exact" w:val="440"/>
        </w:trPr>
        <w:tc>
          <w:tcPr>
            <w:tcW w:w="3000" w:type="dxa"/>
            <w:tcMar>
              <w:left w:w="420" w:type="dxa"/>
              <w:right w:w="40" w:type="dxa"/>
            </w:tcMar>
            <w:vAlign w:val="center"/>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Business integration and acquisition-related items</w:t>
            </w:r>
          </w:p>
        </w:tc>
        <w:tc>
          <w:tcPr>
            <w:tcW w:w="80" w:type="dxa"/>
            <w:tcMar>
              <w:left w:w="0" w:type="dxa"/>
              <w:right w:w="0" w:type="dxa"/>
            </w:tcMar>
            <w:vAlign w:val="center"/>
          </w:tcPr>
          <w:p w:rsidR="00A178C4" w:rsidRPr="001B02AE" w:rsidRDefault="00A178C4" w:rsidP="00A178C4">
            <w:pPr>
              <w:keepNext/>
              <w:keepLines/>
              <w:spacing w:before="40" w:after="40"/>
              <w:rPr>
                <w:lang w:val="en-US"/>
              </w:rPr>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0.3</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0.4</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4.9</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(1.9</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3.0</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0.01</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center"/>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Purchased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80" w:type="dxa"/>
            <w:tcMar>
              <w:left w:w="0" w:type="dxa"/>
              <w:right w:w="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20.4</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29.7</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29.7</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(9.9</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19.8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0.08</w:t>
            </w:r>
          </w:p>
        </w:tc>
        <w:tc>
          <w:tcPr>
            <w:tcW w:w="67" w:type="dxa"/>
            <w:tcMar>
              <w:left w:w="0" w:type="dxa"/>
              <w:right w:w="0" w:type="dxa"/>
            </w:tcMar>
          </w:tcPr>
          <w:p w:rsidR="00A178C4" w:rsidRDefault="00A178C4" w:rsidP="00A178C4"/>
        </w:tc>
      </w:tr>
      <w:tr w:rsidR="00A178C4" w:rsidTr="00A178C4">
        <w:trPr>
          <w:trHeight w:hRule="exact" w:val="420"/>
        </w:trPr>
        <w:tc>
          <w:tcPr>
            <w:tcW w:w="3000" w:type="dxa"/>
            <w:tcMar>
              <w:left w:w="420" w:type="dxa"/>
              <w:right w:w="40" w:type="dxa"/>
            </w:tcMar>
            <w:vAlign w:val="center"/>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Non-cash interest expense charges</w:t>
            </w:r>
          </w:p>
        </w:tc>
        <w:tc>
          <w:tcPr>
            <w:tcW w:w="80" w:type="dxa"/>
            <w:tcMar>
              <w:left w:w="0" w:type="dxa"/>
              <w:right w:w="0" w:type="dxa"/>
            </w:tcMar>
            <w:vAlign w:val="center"/>
          </w:tcPr>
          <w:p w:rsidR="00A178C4" w:rsidRPr="001B02AE" w:rsidRDefault="00A178C4" w:rsidP="00A178C4">
            <w:pPr>
              <w:keepNext/>
              <w:keepLines/>
              <w:spacing w:before="40" w:after="40"/>
              <w:rPr>
                <w:lang w:val="en-US"/>
              </w:rPr>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4.8</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0.02</w:t>
            </w:r>
          </w:p>
        </w:tc>
        <w:tc>
          <w:tcPr>
            <w:tcW w:w="67" w:type="dxa"/>
            <w:tcMar>
              <w:left w:w="0" w:type="dxa"/>
              <w:right w:w="0" w:type="dxa"/>
            </w:tcMar>
          </w:tcPr>
          <w:p w:rsidR="00A178C4" w:rsidRDefault="00A178C4" w:rsidP="00A178C4"/>
        </w:tc>
      </w:tr>
      <w:tr w:rsidR="00A178C4" w:rsidTr="00A178C4">
        <w:trPr>
          <w:trHeight w:hRule="exact" w:val="420"/>
        </w:trPr>
        <w:tc>
          <w:tcPr>
            <w:tcW w:w="3000" w:type="dxa"/>
            <w:tcMar>
              <w:left w:w="420" w:type="dxa"/>
              <w:right w:w="40" w:type="dxa"/>
            </w:tcMar>
            <w:vAlign w:val="center"/>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Other special income and expense items</w:t>
            </w:r>
          </w:p>
        </w:tc>
        <w:tc>
          <w:tcPr>
            <w:tcW w:w="80" w:type="dxa"/>
            <w:tcMar>
              <w:left w:w="0" w:type="dxa"/>
              <w:right w:w="0" w:type="dxa"/>
            </w:tcMar>
            <w:vAlign w:val="center"/>
          </w:tcPr>
          <w:p w:rsidR="00A178C4" w:rsidRPr="001B02AE" w:rsidRDefault="00A178C4" w:rsidP="00A178C4">
            <w:pPr>
              <w:keepNext/>
              <w:keepLines/>
              <w:spacing w:before="40" w:after="40"/>
              <w:rPr>
                <w:lang w:val="en-US"/>
              </w:rPr>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5.3</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(1.6</w:t>
            </w:r>
          </w:p>
        </w:tc>
        <w:tc>
          <w:tcPr>
            <w:tcW w:w="67" w:type="dxa"/>
            <w:tcBorders>
              <w:bottom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3.7</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0.02</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42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adjustments</w:t>
            </w:r>
            <w:proofErr w:type="spellEnd"/>
          </w:p>
        </w:tc>
        <w:tc>
          <w:tcPr>
            <w:tcW w:w="80" w:type="dxa"/>
            <w:tcMar>
              <w:left w:w="0" w:type="dxa"/>
              <w:right w:w="0" w:type="dxa"/>
            </w:tcMa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0.3</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20.8</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34.5</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44.7</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(13.4</w:t>
            </w:r>
          </w:p>
        </w:tc>
        <w:tc>
          <w:tcPr>
            <w:tcW w:w="67"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31.3</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0.13</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60" w:type="dxa"/>
              <w:right w:w="40" w:type="dxa"/>
            </w:tcMar>
            <w:vAlign w:val="bottom"/>
          </w:tcPr>
          <w:p w:rsidR="00A178C4" w:rsidRDefault="00A178C4" w:rsidP="00A178C4">
            <w:pPr>
              <w:keepLines/>
              <w:spacing w:before="40" w:after="40"/>
              <w:rPr>
                <w:rFonts w:ascii="Arial" w:eastAsia="Arial" w:hAnsi="Arial" w:cs="Arial"/>
                <w:b/>
                <w:sz w:val="17"/>
              </w:rPr>
            </w:pPr>
            <w:proofErr w:type="spellStart"/>
            <w:r>
              <w:rPr>
                <w:rFonts w:ascii="Arial" w:eastAsia="Arial" w:hAnsi="Arial" w:cs="Arial"/>
                <w:b/>
                <w:color w:val="000000"/>
                <w:sz w:val="17"/>
              </w:rPr>
              <w:t>Adjusted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336.8</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65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244.0</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84.8</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82.2</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105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(16.1</w:t>
            </w:r>
          </w:p>
        </w:tc>
        <w:tc>
          <w:tcPr>
            <w:tcW w:w="67" w:type="dxa"/>
            <w:tcBorders>
              <w:bottom w:val="double" w:sz="4" w:space="0" w:color="auto"/>
            </w:tcBorders>
            <w:tcMar>
              <w:left w:w="0" w:type="dxa"/>
              <w:right w:w="0" w:type="dxa"/>
            </w:tcMar>
            <w:vAlign w:val="center"/>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66.0</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105" w:type="dxa"/>
            <w:tcBorders>
              <w:bottom w:val="double" w:sz="4" w:space="0" w:color="auto"/>
            </w:tcBorders>
            <w:tcMar>
              <w:left w:w="0" w:type="dxa"/>
              <w:right w:w="0" w:type="dxa"/>
            </w:tcMar>
            <w:vAlign w:val="center"/>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0.27</w:t>
            </w:r>
          </w:p>
        </w:tc>
        <w:tc>
          <w:tcPr>
            <w:tcW w:w="67" w:type="dxa"/>
            <w:tcBorders>
              <w:bottom w:val="double" w:sz="4" w:space="0" w:color="auto"/>
            </w:tcBorders>
            <w:tcMar>
              <w:left w:w="0" w:type="dxa"/>
              <w:right w:w="0" w:type="dxa"/>
            </w:tcMar>
          </w:tcPr>
          <w:p w:rsidR="00A178C4" w:rsidRDefault="00A178C4" w:rsidP="00A178C4"/>
        </w:tc>
      </w:tr>
    </w:tbl>
    <w:p w:rsidR="00A178C4" w:rsidRDefault="00A178C4" w:rsidP="00A178C4">
      <w:pPr>
        <w:spacing w:before="40" w:line="288" w:lineRule="auto"/>
        <w:rPr>
          <w:rFonts w:ascii="Arial" w:eastAsia="Arial" w:hAnsi="Arial" w:cs="Arial"/>
          <w:sz w:val="17"/>
        </w:rPr>
      </w:pPr>
    </w:p>
    <w:p w:rsidR="00A178C4" w:rsidRDefault="00A178C4" w:rsidP="00A178C4">
      <w:pPr>
        <w:spacing w:line="288" w:lineRule="auto"/>
        <w:rPr>
          <w:rFonts w:ascii="Arial" w:eastAsia="Arial" w:hAnsi="Arial" w:cs="Arial"/>
          <w:sz w:val="17"/>
        </w:rPr>
      </w:pPr>
      <w:r>
        <w:rPr>
          <w:rFonts w:ascii="Arial" w:eastAsia="Arial" w:hAnsi="Arial" w:cs="Arial"/>
          <w:sz w:val="17"/>
        </w:rPr>
        <w:t xml:space="preserve">* </w:t>
      </w:r>
      <w:proofErr w:type="spellStart"/>
      <w:r>
        <w:rPr>
          <w:rFonts w:ascii="Arial" w:eastAsia="Arial" w:hAnsi="Arial" w:cs="Arial"/>
          <w:sz w:val="17"/>
        </w:rPr>
        <w:t>Using</w:t>
      </w:r>
      <w:proofErr w:type="spellEnd"/>
      <w:r>
        <w:rPr>
          <w:rFonts w:ascii="Arial" w:eastAsia="Arial" w:hAnsi="Arial" w:cs="Arial"/>
          <w:sz w:val="17"/>
        </w:rPr>
        <w:t xml:space="preserve"> 241.4 M </w:t>
      </w:r>
      <w:proofErr w:type="spellStart"/>
      <w:r>
        <w:rPr>
          <w:rFonts w:ascii="Arial" w:eastAsia="Arial" w:hAnsi="Arial" w:cs="Arial"/>
          <w:sz w:val="17"/>
        </w:rPr>
        <w:t>diluted</w:t>
      </w:r>
      <w:proofErr w:type="spellEnd"/>
      <w:r>
        <w:rPr>
          <w:rFonts w:ascii="Arial" w:eastAsia="Arial" w:hAnsi="Arial" w:cs="Arial"/>
          <w:sz w:val="17"/>
        </w:rPr>
        <w:t xml:space="preserve"> </w:t>
      </w:r>
      <w:proofErr w:type="spellStart"/>
      <w:r>
        <w:rPr>
          <w:rFonts w:ascii="Arial" w:eastAsia="Arial" w:hAnsi="Arial" w:cs="Arial"/>
          <w:sz w:val="17"/>
        </w:rPr>
        <w:t>shares</w:t>
      </w:r>
      <w:proofErr w:type="spellEnd"/>
    </w:p>
    <w:p w:rsidR="00A178C4" w:rsidRDefault="00A178C4" w:rsidP="00A178C4">
      <w:pPr>
        <w:spacing w:line="288" w:lineRule="auto"/>
        <w:rPr>
          <w:rFonts w:ascii="Arial" w:eastAsia="Arial" w:hAnsi="Arial" w:cs="Arial"/>
          <w:sz w:val="17"/>
        </w:rPr>
      </w:pPr>
    </w:p>
    <w:p w:rsidR="00A178C4" w:rsidRDefault="00A178C4" w:rsidP="00A178C4">
      <w:pPr>
        <w:spacing w:line="288" w:lineRule="auto"/>
        <w:rPr>
          <w:rFonts w:ascii="Arial" w:eastAsia="Arial" w:hAnsi="Arial" w:cs="Arial"/>
          <w:sz w:val="17"/>
        </w:rPr>
      </w:pPr>
    </w:p>
    <w:p w:rsidR="00A178C4" w:rsidRDefault="00A178C4" w:rsidP="00A178C4">
      <w:pPr>
        <w:spacing w:line="288" w:lineRule="auto"/>
        <w:rPr>
          <w:rFonts w:ascii="Arial" w:eastAsia="Arial" w:hAnsi="Arial" w:cs="Arial"/>
          <w:sz w:val="17"/>
        </w:rPr>
      </w:pPr>
      <w:proofErr w:type="spellStart"/>
      <w:r>
        <w:rPr>
          <w:rFonts w:ascii="Arial" w:eastAsia="Arial" w:hAnsi="Arial" w:cs="Arial"/>
          <w:sz w:val="17"/>
        </w:rPr>
        <w:t>Tables</w:t>
      </w:r>
      <w:proofErr w:type="spellEnd"/>
      <w:r>
        <w:rPr>
          <w:rFonts w:ascii="Arial" w:eastAsia="Arial" w:hAnsi="Arial" w:cs="Arial"/>
          <w:sz w:val="17"/>
        </w:rPr>
        <w:t xml:space="preserve"> </w:t>
      </w:r>
      <w:proofErr w:type="spellStart"/>
      <w:r>
        <w:rPr>
          <w:rFonts w:ascii="Arial" w:eastAsia="Arial" w:hAnsi="Arial" w:cs="Arial"/>
          <w:sz w:val="17"/>
        </w:rPr>
        <w:t>may</w:t>
      </w:r>
      <w:proofErr w:type="spellEnd"/>
      <w:r>
        <w:rPr>
          <w:rFonts w:ascii="Arial" w:eastAsia="Arial" w:hAnsi="Arial" w:cs="Arial"/>
          <w:sz w:val="17"/>
        </w:rPr>
        <w:t xml:space="preserve"> </w:t>
      </w:r>
      <w:proofErr w:type="spellStart"/>
      <w:r>
        <w:rPr>
          <w:rFonts w:ascii="Arial" w:eastAsia="Arial" w:hAnsi="Arial" w:cs="Arial"/>
          <w:sz w:val="17"/>
        </w:rPr>
        <w:t>contain</w:t>
      </w:r>
      <w:proofErr w:type="spellEnd"/>
      <w:r>
        <w:rPr>
          <w:rFonts w:ascii="Arial" w:eastAsia="Arial" w:hAnsi="Arial" w:cs="Arial"/>
          <w:sz w:val="17"/>
        </w:rPr>
        <w:t xml:space="preserve"> </w:t>
      </w:r>
      <w:proofErr w:type="spellStart"/>
      <w:r>
        <w:rPr>
          <w:rFonts w:ascii="Arial" w:eastAsia="Arial" w:hAnsi="Arial" w:cs="Arial"/>
          <w:sz w:val="17"/>
        </w:rPr>
        <w:t>rounding</w:t>
      </w:r>
      <w:proofErr w:type="spellEnd"/>
      <w:r>
        <w:rPr>
          <w:rFonts w:ascii="Arial" w:eastAsia="Arial" w:hAnsi="Arial" w:cs="Arial"/>
          <w:sz w:val="17"/>
        </w:rPr>
        <w:t xml:space="preserve"> </w:t>
      </w:r>
      <w:proofErr w:type="spellStart"/>
      <w:r>
        <w:rPr>
          <w:rFonts w:ascii="Arial" w:eastAsia="Arial" w:hAnsi="Arial" w:cs="Arial"/>
          <w:sz w:val="17"/>
        </w:rPr>
        <w:t>differences</w:t>
      </w:r>
      <w:proofErr w:type="spellEnd"/>
    </w:p>
    <w:p w:rsidR="00A178C4" w:rsidRDefault="00A178C4" w:rsidP="00A178C4">
      <w:pPr>
        <w:spacing w:line="288" w:lineRule="auto"/>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Default="00A178C4" w:rsidP="00A178C4">
      <w:pPr>
        <w:spacing w:line="288" w:lineRule="auto"/>
        <w:jc w:val="center"/>
        <w:rPr>
          <w:rFonts w:ascii="Arial" w:eastAsia="Arial" w:hAnsi="Arial" w:cs="Arial"/>
          <w:sz w:val="17"/>
        </w:rPr>
      </w:pP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lastRenderedPageBreak/>
        <w:t>QIAGEN N.V.</w:t>
      </w: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t>RECONCILIATION OF REPORTED TO ADJUSTED FIGURES</w:t>
      </w:r>
    </w:p>
    <w:p w:rsidR="00A178C4" w:rsidRPr="00B310CB" w:rsidRDefault="00A178C4" w:rsidP="00A178C4">
      <w:pPr>
        <w:spacing w:line="288" w:lineRule="auto"/>
        <w:jc w:val="center"/>
        <w:rPr>
          <w:rFonts w:ascii="Arial" w:eastAsia="Arial" w:hAnsi="Arial" w:cs="Arial"/>
          <w:b/>
          <w:sz w:val="18"/>
          <w:lang w:val="en-US"/>
        </w:rPr>
      </w:pPr>
      <w:r w:rsidRPr="00B310CB">
        <w:rPr>
          <w:rFonts w:ascii="Arial" w:eastAsia="Arial" w:hAnsi="Arial" w:cs="Arial"/>
          <w:b/>
          <w:sz w:val="18"/>
          <w:lang w:val="en-US"/>
        </w:rPr>
        <w:t>(</w:t>
      </w:r>
      <w:proofErr w:type="gramStart"/>
      <w:r w:rsidRPr="00B310CB">
        <w:rPr>
          <w:rFonts w:ascii="Arial" w:eastAsia="Arial" w:hAnsi="Arial" w:cs="Arial"/>
          <w:b/>
          <w:sz w:val="18"/>
          <w:lang w:val="en-US"/>
        </w:rPr>
        <w:t>unaudited</w:t>
      </w:r>
      <w:proofErr w:type="gramEnd"/>
      <w:r w:rsidRPr="00B310CB">
        <w:rPr>
          <w:rFonts w:ascii="Arial" w:eastAsia="Arial" w:hAnsi="Arial" w:cs="Arial"/>
          <w:b/>
          <w:sz w:val="18"/>
          <w:lang w:val="en-US"/>
        </w:rPr>
        <w:t>)</w:t>
      </w:r>
    </w:p>
    <w:p w:rsidR="00A178C4" w:rsidRPr="001B02AE" w:rsidRDefault="00A178C4" w:rsidP="00A178C4">
      <w:pPr>
        <w:spacing w:before="180" w:line="288" w:lineRule="auto"/>
        <w:jc w:val="center"/>
        <w:rPr>
          <w:rFonts w:ascii="Arial" w:eastAsia="Arial" w:hAnsi="Arial" w:cs="Arial"/>
          <w:sz w:val="17"/>
          <w:lang w:val="en-US"/>
        </w:rPr>
      </w:pPr>
      <w:r w:rsidRPr="001B02AE">
        <w:rPr>
          <w:rFonts w:ascii="Arial" w:eastAsia="Arial" w:hAnsi="Arial" w:cs="Arial"/>
          <w:sz w:val="17"/>
          <w:lang w:val="en-US"/>
        </w:rPr>
        <w:t xml:space="preserve">Nine months ended September 30, 2015 </w:t>
      </w:r>
    </w:p>
    <w:p w:rsidR="00A178C4" w:rsidRPr="001B02AE" w:rsidRDefault="00A178C4" w:rsidP="00A178C4">
      <w:pPr>
        <w:spacing w:line="288" w:lineRule="auto"/>
        <w:jc w:val="center"/>
        <w:rPr>
          <w:rFonts w:ascii="Arial" w:eastAsia="Arial" w:hAnsi="Arial" w:cs="Arial"/>
          <w:sz w:val="17"/>
          <w:lang w:val="en-US"/>
        </w:rPr>
      </w:pPr>
      <w:r w:rsidRPr="00A178C4">
        <w:rPr>
          <w:rFonts w:ascii="Arial" w:eastAsia="Arial" w:hAnsi="Arial" w:cs="Arial"/>
          <w:sz w:val="17"/>
          <w:lang w:val="en-US"/>
        </w:rPr>
        <w:t>(I</w:t>
      </w:r>
      <w:r w:rsidRPr="001B02AE">
        <w:rPr>
          <w:rFonts w:ascii="Arial" w:eastAsia="Arial" w:hAnsi="Arial" w:cs="Arial"/>
          <w:sz w:val="17"/>
          <w:lang w:val="en-US"/>
        </w:rPr>
        <w:t>n $ millions, except EPS data)</w:t>
      </w:r>
    </w:p>
    <w:p w:rsidR="00A178C4" w:rsidRPr="001B02AE" w:rsidRDefault="00A178C4" w:rsidP="00A178C4">
      <w:pPr>
        <w:spacing w:after="140"/>
        <w:rPr>
          <w:rFonts w:ascii="Arial" w:eastAsia="Arial" w:hAnsi="Arial" w:cs="Arial"/>
          <w:sz w:val="17"/>
          <w:lang w:val="en-US"/>
        </w:rPr>
      </w:pPr>
    </w:p>
    <w:tbl>
      <w:tblPr>
        <w:tblW w:w="10240" w:type="dxa"/>
        <w:tblInd w:w="60" w:type="dxa"/>
        <w:tblLayout w:type="fixed"/>
        <w:tblCellMar>
          <w:left w:w="10" w:type="dxa"/>
          <w:right w:w="10" w:type="dxa"/>
        </w:tblCellMar>
        <w:tblLook w:val="0000" w:firstRow="0" w:lastRow="0" w:firstColumn="0" w:lastColumn="0" w:noHBand="0" w:noVBand="0"/>
      </w:tblPr>
      <w:tblGrid>
        <w:gridCol w:w="3000"/>
        <w:gridCol w:w="80"/>
        <w:gridCol w:w="933"/>
        <w:gridCol w:w="67"/>
        <w:gridCol w:w="80"/>
        <w:gridCol w:w="653"/>
        <w:gridCol w:w="67"/>
        <w:gridCol w:w="80"/>
        <w:gridCol w:w="933"/>
        <w:gridCol w:w="67"/>
        <w:gridCol w:w="80"/>
        <w:gridCol w:w="933"/>
        <w:gridCol w:w="67"/>
        <w:gridCol w:w="80"/>
        <w:gridCol w:w="1033"/>
        <w:gridCol w:w="67"/>
        <w:gridCol w:w="80"/>
        <w:gridCol w:w="933"/>
        <w:gridCol w:w="67"/>
        <w:gridCol w:w="80"/>
        <w:gridCol w:w="105"/>
        <w:gridCol w:w="688"/>
        <w:gridCol w:w="67"/>
      </w:tblGrid>
      <w:tr w:rsidR="00A178C4" w:rsidRPr="002606B4" w:rsidTr="00A178C4">
        <w:trPr>
          <w:trHeight w:hRule="exact" w:val="80"/>
        </w:trPr>
        <w:tc>
          <w:tcPr>
            <w:tcW w:w="3000" w:type="dxa"/>
            <w:tcMar>
              <w:left w:w="60" w:type="dxa"/>
              <w:right w:w="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65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10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0" w:type="dxa"/>
            <w:gridSpan w:val="3"/>
            <w:tcMar>
              <w:left w:w="60" w:type="dxa"/>
              <w:right w:w="60" w:type="dxa"/>
            </w:tcMar>
            <w:vAlign w:val="bottom"/>
          </w:tcPr>
          <w:p w:rsidR="00A178C4" w:rsidRPr="001B02AE" w:rsidRDefault="00A178C4" w:rsidP="00A178C4">
            <w:pPr>
              <w:keepNext/>
              <w:keepLines/>
              <w:rPr>
                <w:lang w:val="en-US"/>
              </w:rPr>
            </w:pPr>
          </w:p>
        </w:tc>
      </w:tr>
      <w:tr w:rsidR="00A178C4" w:rsidTr="00A178C4">
        <w:trPr>
          <w:trHeight w:hRule="exact" w:val="580"/>
        </w:trPr>
        <w:tc>
          <w:tcPr>
            <w:tcW w:w="3000" w:type="dxa"/>
            <w:tcMar>
              <w:left w:w="60" w:type="dxa"/>
              <w:right w:w="0" w:type="dxa"/>
            </w:tcMar>
            <w:vAlign w:val="bottom"/>
          </w:tcPr>
          <w:p w:rsidR="00A178C4" w:rsidRPr="001B02AE" w:rsidRDefault="00A178C4" w:rsidP="00A178C4">
            <w:pPr>
              <w:keepNext/>
              <w:keepLines/>
              <w:spacing w:before="40" w:after="40"/>
              <w:rPr>
                <w:lang w:val="en-US"/>
              </w:rPr>
            </w:pP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Net </w:t>
            </w:r>
            <w:proofErr w:type="spellStart"/>
            <w:r>
              <w:rPr>
                <w:rFonts w:ascii="Arial" w:eastAsia="Arial" w:hAnsi="Arial" w:cs="Arial"/>
                <w:b/>
                <w:color w:val="000000"/>
                <w:sz w:val="17"/>
              </w:rPr>
              <w:t>sales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65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Gross </w:t>
            </w:r>
            <w:proofErr w:type="spellStart"/>
            <w:r>
              <w:rPr>
                <w:rFonts w:ascii="Arial" w:eastAsia="Arial" w:hAnsi="Arial" w:cs="Arial"/>
                <w:b/>
                <w:color w:val="000000"/>
                <w:sz w:val="17"/>
              </w:rPr>
              <w:t>profit</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Operating</w:t>
            </w:r>
          </w:p>
          <w:p w:rsidR="00A178C4" w:rsidRDefault="00A178C4" w:rsidP="00A178C4">
            <w:pPr>
              <w:keepNext/>
              <w:keepLines/>
              <w:spacing w:after="40"/>
              <w:jc w:val="center"/>
              <w:rPr>
                <w:rFonts w:ascii="Arial" w:eastAsia="Arial" w:hAnsi="Arial" w:cs="Arial"/>
                <w:b/>
                <w:sz w:val="17"/>
              </w:rPr>
            </w:pPr>
            <w:r>
              <w:rPr>
                <w:rFonts w:ascii="Arial" w:eastAsia="Arial" w:hAnsi="Arial" w:cs="Arial"/>
                <w:b/>
                <w:sz w:val="17"/>
              </w:rPr>
              <w:t xml:space="preserve"> </w:t>
            </w: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Pre-tax</w:t>
            </w:r>
            <w:proofErr w:type="spellEnd"/>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0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Income </w:t>
            </w:r>
            <w:proofErr w:type="spellStart"/>
            <w:r>
              <w:rPr>
                <w:rFonts w:ascii="Arial" w:eastAsia="Arial" w:hAnsi="Arial" w:cs="Arial"/>
                <w:b/>
                <w:color w:val="000000"/>
                <w:sz w:val="17"/>
              </w:rPr>
              <w:t>tax</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Net</w:t>
            </w:r>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Diluted</w:t>
            </w:r>
            <w:proofErr w:type="spellEnd"/>
          </w:p>
          <w:p w:rsidR="00A178C4" w:rsidRDefault="00A178C4" w:rsidP="00A178C4">
            <w:pPr>
              <w:keepNext/>
              <w:keepLines/>
              <w:spacing w:after="40"/>
              <w:jc w:val="center"/>
              <w:rPr>
                <w:rFonts w:ascii="Arial" w:eastAsia="Arial" w:hAnsi="Arial" w:cs="Arial"/>
                <w:b/>
                <w:sz w:val="17"/>
              </w:rPr>
            </w:pPr>
            <w:r>
              <w:rPr>
                <w:rFonts w:ascii="Arial" w:eastAsia="Arial" w:hAnsi="Arial" w:cs="Arial"/>
                <w:b/>
                <w:sz w:val="17"/>
              </w:rPr>
              <w:t>EPS</w:t>
            </w:r>
          </w:p>
        </w:tc>
      </w:tr>
      <w:tr w:rsidR="00A178C4" w:rsidTr="00A178C4">
        <w:trPr>
          <w:trHeight w:hRule="exact" w:val="260"/>
        </w:trPr>
        <w:tc>
          <w:tcPr>
            <w:tcW w:w="3000" w:type="dxa"/>
            <w:tcMar>
              <w:left w:w="60" w:type="dxa"/>
              <w:right w:w="40" w:type="dxa"/>
            </w:tcMar>
            <w:vAlign w:val="center"/>
          </w:tcPr>
          <w:p w:rsidR="00A178C4" w:rsidRDefault="00A178C4" w:rsidP="00A178C4">
            <w:pPr>
              <w:keepNext/>
              <w:keepLines/>
              <w:spacing w:before="40" w:after="40"/>
              <w:rPr>
                <w:rFonts w:ascii="Arial" w:eastAsia="Arial" w:hAnsi="Arial" w:cs="Arial"/>
                <w:b/>
                <w:sz w:val="17"/>
              </w:rPr>
            </w:pPr>
            <w:proofErr w:type="spellStart"/>
            <w:r>
              <w:rPr>
                <w:rFonts w:ascii="Arial" w:eastAsia="Arial" w:hAnsi="Arial" w:cs="Arial"/>
                <w:b/>
                <w:color w:val="000000"/>
                <w:sz w:val="17"/>
              </w:rPr>
              <w:t>Reported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932.4</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603.1</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121.3</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86.0</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(7.5</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78.5</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5" w:type="dxa"/>
            <w:tcBorders>
              <w:top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top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0.33</w:t>
            </w:r>
          </w:p>
        </w:tc>
        <w:tc>
          <w:tcPr>
            <w:tcW w:w="67" w:type="dxa"/>
            <w:tcBorders>
              <w:top w:val="single" w:sz="8" w:space="0" w:color="auto"/>
            </w:tcBorders>
            <w:tcMar>
              <w:left w:w="0" w:type="dxa"/>
              <w:right w:w="0" w:type="dxa"/>
            </w:tcMar>
          </w:tcPr>
          <w:p w:rsidR="00A178C4" w:rsidRDefault="00A178C4" w:rsidP="00A178C4"/>
        </w:tc>
      </w:tr>
      <w:tr w:rsidR="00A178C4" w:rsidTr="00A178C4">
        <w:trPr>
          <w:trHeight w:hRule="exact" w:val="300"/>
        </w:trPr>
        <w:tc>
          <w:tcPr>
            <w:tcW w:w="3000" w:type="dxa"/>
            <w:tcMar>
              <w:left w:w="60" w:type="dxa"/>
              <w:right w:w="40" w:type="dxa"/>
            </w:tcMar>
            <w:vAlign w:val="center"/>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Adjustments</w:t>
            </w:r>
            <w:proofErr w:type="spellEnd"/>
            <w:r>
              <w:rPr>
                <w:rFonts w:ascii="Arial" w:eastAsia="Arial" w:hAnsi="Arial" w:cs="Arial"/>
                <w:color w:val="000000"/>
                <w:sz w:val="17"/>
              </w:rPr>
              <w:t>:</w:t>
            </w: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65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10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933" w:type="dxa"/>
            <w:gridSpan w:val="2"/>
            <w:tcMar>
              <w:left w:w="60" w:type="dxa"/>
              <w:right w:w="0" w:type="dxa"/>
            </w:tcMar>
            <w:vAlign w:val="center"/>
          </w:tcPr>
          <w:p w:rsidR="00A178C4" w:rsidRDefault="00A178C4" w:rsidP="00A178C4">
            <w:pPr>
              <w:keepNext/>
              <w:keepLines/>
              <w:spacing w:before="40" w:after="40"/>
            </w:pPr>
          </w:p>
        </w:tc>
        <w:tc>
          <w:tcPr>
            <w:tcW w:w="80" w:type="dxa"/>
            <w:tcMar>
              <w:left w:w="60" w:type="dxa"/>
              <w:right w:w="0" w:type="dxa"/>
            </w:tcMar>
            <w:vAlign w:val="center"/>
          </w:tcPr>
          <w:p w:rsidR="00A178C4" w:rsidRDefault="00A178C4" w:rsidP="00A178C4">
            <w:pPr>
              <w:keepNext/>
              <w:keepLines/>
              <w:spacing w:before="40" w:after="40"/>
            </w:pPr>
          </w:p>
        </w:tc>
        <w:tc>
          <w:tcPr>
            <w:tcW w:w="0" w:type="dxa"/>
            <w:gridSpan w:val="3"/>
            <w:tcMar>
              <w:left w:w="60" w:type="dxa"/>
              <w:right w:w="0" w:type="dxa"/>
            </w:tcMar>
            <w:vAlign w:val="center"/>
          </w:tcPr>
          <w:p w:rsidR="00A178C4" w:rsidRDefault="00A178C4" w:rsidP="00A178C4">
            <w:pPr>
              <w:keepNext/>
              <w:keepLines/>
              <w:spacing w:before="40" w:after="40"/>
            </w:pPr>
          </w:p>
        </w:tc>
      </w:tr>
      <w:tr w:rsidR="00A178C4" w:rsidTr="00A178C4">
        <w:trPr>
          <w:trHeight w:hRule="exact" w:val="440"/>
        </w:trPr>
        <w:tc>
          <w:tcPr>
            <w:tcW w:w="3000" w:type="dxa"/>
            <w:tcMar>
              <w:left w:w="420" w:type="dxa"/>
              <w:right w:w="40" w:type="dxa"/>
            </w:tcMar>
            <w:vAlign w:val="center"/>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Business integration and acquisition-related items</w:t>
            </w:r>
          </w:p>
        </w:tc>
        <w:tc>
          <w:tcPr>
            <w:tcW w:w="80" w:type="dxa"/>
            <w:tcMar>
              <w:left w:w="0" w:type="dxa"/>
              <w:right w:w="0" w:type="dxa"/>
            </w:tcMar>
            <w:vAlign w:val="center"/>
          </w:tcPr>
          <w:p w:rsidR="00A178C4" w:rsidRPr="001B02AE" w:rsidRDefault="00A178C4" w:rsidP="00A178C4">
            <w:pPr>
              <w:keepNext/>
              <w:keepLines/>
              <w:spacing w:before="40" w:after="40"/>
              <w:rPr>
                <w:lang w:val="en-US"/>
              </w:rPr>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0.3</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(1.6</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9.2</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9.2</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6.3</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0.03</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center"/>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Purchased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80" w:type="dxa"/>
            <w:tcMar>
              <w:left w:w="0" w:type="dxa"/>
              <w:right w:w="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64.6</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93.5</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93.5</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(27.8</w:t>
            </w:r>
          </w:p>
        </w:tc>
        <w:tc>
          <w:tcPr>
            <w:tcW w:w="67" w:type="dxa"/>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65.7</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0.28</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center"/>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Non-cash interest expense charges</w:t>
            </w:r>
          </w:p>
        </w:tc>
        <w:tc>
          <w:tcPr>
            <w:tcW w:w="80" w:type="dxa"/>
            <w:tcMar>
              <w:left w:w="0" w:type="dxa"/>
              <w:right w:w="0" w:type="dxa"/>
            </w:tcMar>
            <w:vAlign w:val="center"/>
          </w:tcPr>
          <w:p w:rsidR="00A178C4" w:rsidRPr="001B02AE" w:rsidRDefault="00A178C4" w:rsidP="00A178C4">
            <w:pPr>
              <w:keepNext/>
              <w:keepLines/>
              <w:spacing w:before="40" w:after="40"/>
              <w:rPr>
                <w:lang w:val="en-US"/>
              </w:rPr>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14.3</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14.3</w:t>
            </w:r>
          </w:p>
        </w:tc>
        <w:tc>
          <w:tcPr>
            <w:tcW w:w="67" w:type="dxa"/>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0.06</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center"/>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Other special income and expense items</w:t>
            </w:r>
          </w:p>
        </w:tc>
        <w:tc>
          <w:tcPr>
            <w:tcW w:w="80" w:type="dxa"/>
            <w:tcMar>
              <w:left w:w="0" w:type="dxa"/>
              <w:right w:w="0" w:type="dxa"/>
            </w:tcMar>
            <w:vAlign w:val="center"/>
          </w:tcPr>
          <w:p w:rsidR="00A178C4" w:rsidRPr="001B02AE" w:rsidRDefault="00A178C4" w:rsidP="00A178C4">
            <w:pPr>
              <w:keepNext/>
              <w:keepLines/>
              <w:spacing w:before="40" w:after="40"/>
              <w:rPr>
                <w:lang w:val="en-US"/>
              </w:rPr>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0.6</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11.0</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(0.2</w:t>
            </w:r>
          </w:p>
        </w:tc>
        <w:tc>
          <w:tcPr>
            <w:tcW w:w="67" w:type="dxa"/>
            <w:tcBorders>
              <w:bottom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10.8</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0.04</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420" w:type="dxa"/>
              <w:right w:w="4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adjustments</w:t>
            </w:r>
            <w:proofErr w:type="spellEnd"/>
          </w:p>
        </w:tc>
        <w:tc>
          <w:tcPr>
            <w:tcW w:w="80" w:type="dxa"/>
            <w:tcMar>
              <w:left w:w="0" w:type="dxa"/>
              <w:right w:w="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0.3</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65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63.0</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103.3</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128.0</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10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(30.9</w:t>
            </w:r>
          </w:p>
        </w:tc>
        <w:tc>
          <w:tcPr>
            <w:tcW w:w="67"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cente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97.1</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center"/>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0.41</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60" w:type="dxa"/>
              <w:right w:w="40" w:type="dxa"/>
            </w:tcMar>
            <w:vAlign w:val="center"/>
          </w:tcPr>
          <w:p w:rsidR="00A178C4" w:rsidRDefault="00A178C4" w:rsidP="00A178C4">
            <w:pPr>
              <w:keepLines/>
              <w:spacing w:before="40" w:after="40"/>
              <w:rPr>
                <w:rFonts w:ascii="Arial" w:eastAsia="Arial" w:hAnsi="Arial" w:cs="Arial"/>
                <w:b/>
                <w:sz w:val="17"/>
              </w:rPr>
            </w:pPr>
            <w:proofErr w:type="spellStart"/>
            <w:r>
              <w:rPr>
                <w:rFonts w:ascii="Arial" w:eastAsia="Arial" w:hAnsi="Arial" w:cs="Arial"/>
                <w:b/>
                <w:color w:val="000000"/>
                <w:sz w:val="17"/>
              </w:rPr>
              <w:t>Adjusted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932.7</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65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666.1</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224.6</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214.0</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10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(38.4</w:t>
            </w:r>
          </w:p>
        </w:tc>
        <w:tc>
          <w:tcPr>
            <w:tcW w:w="67" w:type="dxa"/>
            <w:tcBorders>
              <w:bottom w:val="double" w:sz="4" w:space="0" w:color="auto"/>
            </w:tcBorders>
            <w:tcMar>
              <w:left w:w="0" w:type="dxa"/>
              <w:right w:w="0" w:type="dxa"/>
            </w:tcMar>
            <w:vAlign w:val="center"/>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center"/>
          </w:tcPr>
          <w:p w:rsidR="00A178C4" w:rsidRDefault="00A178C4" w:rsidP="00A178C4">
            <w:pPr>
              <w:keepLines/>
              <w:spacing w:before="40" w:after="40"/>
            </w:pPr>
          </w:p>
        </w:tc>
        <w:tc>
          <w:tcPr>
            <w:tcW w:w="933" w:type="dxa"/>
            <w:tcBorders>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175.6</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center"/>
          </w:tcPr>
          <w:p w:rsidR="00A178C4" w:rsidRDefault="00A178C4" w:rsidP="00A178C4">
            <w:pPr>
              <w:keepLines/>
              <w:spacing w:before="40" w:after="40"/>
            </w:pPr>
          </w:p>
        </w:tc>
        <w:tc>
          <w:tcPr>
            <w:tcW w:w="105" w:type="dxa"/>
            <w:tcBorders>
              <w:top w:val="single" w:sz="8" w:space="0" w:color="auto"/>
              <w:bottom w:val="double" w:sz="4" w:space="0" w:color="auto"/>
            </w:tcBorders>
            <w:tcMar>
              <w:left w:w="0" w:type="dxa"/>
              <w:right w:w="0" w:type="dxa"/>
            </w:tcMar>
            <w:vAlign w:val="center"/>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top w:val="single" w:sz="8" w:space="0" w:color="auto"/>
              <w:bottom w:val="double" w:sz="4" w:space="0" w:color="auto"/>
            </w:tcBorders>
            <w:tcMar>
              <w:left w:w="0" w:type="dxa"/>
              <w:right w:w="0" w:type="dxa"/>
            </w:tcMar>
            <w:vAlign w:val="center"/>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0.74</w:t>
            </w:r>
          </w:p>
        </w:tc>
        <w:tc>
          <w:tcPr>
            <w:tcW w:w="67" w:type="dxa"/>
            <w:tcBorders>
              <w:top w:val="single" w:sz="8" w:space="0" w:color="auto"/>
              <w:bottom w:val="double" w:sz="4" w:space="0" w:color="auto"/>
            </w:tcBorders>
            <w:tcMar>
              <w:left w:w="0" w:type="dxa"/>
              <w:right w:w="0" w:type="dxa"/>
            </w:tcMar>
          </w:tcPr>
          <w:p w:rsidR="00A178C4" w:rsidRDefault="00A178C4" w:rsidP="00A178C4"/>
        </w:tc>
      </w:tr>
    </w:tbl>
    <w:p w:rsidR="00A178C4" w:rsidRDefault="00A178C4" w:rsidP="00A178C4">
      <w:pPr>
        <w:spacing w:before="40" w:line="288" w:lineRule="auto"/>
        <w:rPr>
          <w:rFonts w:ascii="Arial" w:eastAsia="Arial" w:hAnsi="Arial" w:cs="Arial"/>
          <w:sz w:val="17"/>
        </w:rPr>
      </w:pPr>
    </w:p>
    <w:p w:rsidR="00A178C4" w:rsidRDefault="00A178C4" w:rsidP="00A178C4">
      <w:pPr>
        <w:spacing w:line="288" w:lineRule="auto"/>
        <w:rPr>
          <w:rFonts w:ascii="Arial" w:eastAsia="Arial" w:hAnsi="Arial" w:cs="Arial"/>
          <w:sz w:val="17"/>
        </w:rPr>
      </w:pPr>
      <w:r>
        <w:rPr>
          <w:rFonts w:ascii="Arial" w:eastAsia="Arial" w:hAnsi="Arial" w:cs="Arial"/>
          <w:sz w:val="17"/>
        </w:rPr>
        <w:t xml:space="preserve">* </w:t>
      </w:r>
      <w:proofErr w:type="spellStart"/>
      <w:r>
        <w:rPr>
          <w:rFonts w:ascii="Arial" w:eastAsia="Arial" w:hAnsi="Arial" w:cs="Arial"/>
          <w:sz w:val="17"/>
        </w:rPr>
        <w:t>Using</w:t>
      </w:r>
      <w:proofErr w:type="spellEnd"/>
      <w:r>
        <w:rPr>
          <w:rFonts w:ascii="Arial" w:eastAsia="Arial" w:hAnsi="Arial" w:cs="Arial"/>
          <w:sz w:val="17"/>
        </w:rPr>
        <w:t xml:space="preserve"> 237.2 M </w:t>
      </w:r>
      <w:proofErr w:type="spellStart"/>
      <w:r>
        <w:rPr>
          <w:rFonts w:ascii="Arial" w:eastAsia="Arial" w:hAnsi="Arial" w:cs="Arial"/>
          <w:sz w:val="17"/>
        </w:rPr>
        <w:t>diluted</w:t>
      </w:r>
      <w:proofErr w:type="spellEnd"/>
      <w:r>
        <w:rPr>
          <w:rFonts w:ascii="Arial" w:eastAsia="Arial" w:hAnsi="Arial" w:cs="Arial"/>
          <w:sz w:val="17"/>
        </w:rPr>
        <w:t xml:space="preserve"> </w:t>
      </w:r>
      <w:proofErr w:type="spellStart"/>
      <w:r>
        <w:rPr>
          <w:rFonts w:ascii="Arial" w:eastAsia="Arial" w:hAnsi="Arial" w:cs="Arial"/>
          <w:sz w:val="17"/>
        </w:rPr>
        <w:t>shares</w:t>
      </w:r>
      <w:proofErr w:type="spellEnd"/>
    </w:p>
    <w:p w:rsidR="00A178C4" w:rsidRPr="001B02AE" w:rsidRDefault="00A178C4" w:rsidP="00A178C4">
      <w:pPr>
        <w:spacing w:before="180" w:line="288" w:lineRule="auto"/>
        <w:jc w:val="center"/>
        <w:rPr>
          <w:rFonts w:ascii="Arial" w:eastAsia="Arial" w:hAnsi="Arial" w:cs="Arial"/>
          <w:sz w:val="17"/>
          <w:lang w:val="en-US"/>
        </w:rPr>
      </w:pPr>
      <w:r w:rsidRPr="001B02AE">
        <w:rPr>
          <w:rFonts w:ascii="Arial" w:eastAsia="Arial" w:hAnsi="Arial" w:cs="Arial"/>
          <w:sz w:val="17"/>
          <w:lang w:val="en-US"/>
        </w:rPr>
        <w:t xml:space="preserve">Nine months ended September 30, 2014 </w:t>
      </w:r>
    </w:p>
    <w:p w:rsidR="00A178C4" w:rsidRPr="001B02AE" w:rsidRDefault="00A178C4" w:rsidP="00A178C4">
      <w:pPr>
        <w:spacing w:after="140"/>
        <w:jc w:val="center"/>
        <w:rPr>
          <w:rFonts w:ascii="Arial" w:eastAsia="Arial" w:hAnsi="Arial" w:cs="Arial"/>
          <w:sz w:val="17"/>
          <w:lang w:val="en-US"/>
        </w:rPr>
      </w:pPr>
      <w:r w:rsidRPr="001B02AE">
        <w:rPr>
          <w:rFonts w:ascii="Arial" w:eastAsia="Arial" w:hAnsi="Arial" w:cs="Arial"/>
          <w:sz w:val="17"/>
          <w:lang w:val="en-US"/>
        </w:rPr>
        <w:t>(In $ millions, except EPS data)</w:t>
      </w:r>
    </w:p>
    <w:tbl>
      <w:tblPr>
        <w:tblW w:w="10240" w:type="dxa"/>
        <w:tblInd w:w="60" w:type="dxa"/>
        <w:tblLayout w:type="fixed"/>
        <w:tblCellMar>
          <w:left w:w="10" w:type="dxa"/>
          <w:right w:w="10" w:type="dxa"/>
        </w:tblCellMar>
        <w:tblLook w:val="0000" w:firstRow="0" w:lastRow="0" w:firstColumn="0" w:lastColumn="0" w:noHBand="0" w:noVBand="0"/>
      </w:tblPr>
      <w:tblGrid>
        <w:gridCol w:w="3000"/>
        <w:gridCol w:w="80"/>
        <w:gridCol w:w="933"/>
        <w:gridCol w:w="67"/>
        <w:gridCol w:w="80"/>
        <w:gridCol w:w="653"/>
        <w:gridCol w:w="67"/>
        <w:gridCol w:w="80"/>
        <w:gridCol w:w="933"/>
        <w:gridCol w:w="67"/>
        <w:gridCol w:w="80"/>
        <w:gridCol w:w="933"/>
        <w:gridCol w:w="67"/>
        <w:gridCol w:w="80"/>
        <w:gridCol w:w="1033"/>
        <w:gridCol w:w="67"/>
        <w:gridCol w:w="80"/>
        <w:gridCol w:w="933"/>
        <w:gridCol w:w="67"/>
        <w:gridCol w:w="80"/>
        <w:gridCol w:w="105"/>
        <w:gridCol w:w="688"/>
        <w:gridCol w:w="67"/>
      </w:tblGrid>
      <w:tr w:rsidR="00A178C4" w:rsidRPr="002606B4" w:rsidTr="00A178C4">
        <w:trPr>
          <w:trHeight w:hRule="exact" w:val="80"/>
        </w:trPr>
        <w:tc>
          <w:tcPr>
            <w:tcW w:w="3000" w:type="dxa"/>
            <w:tcMar>
              <w:left w:w="60" w:type="dxa"/>
              <w:right w:w="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65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10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933" w:type="dxa"/>
            <w:gridSpan w:val="2"/>
            <w:tcMar>
              <w:left w:w="60" w:type="dxa"/>
              <w:right w:w="60" w:type="dxa"/>
            </w:tcMar>
            <w:vAlign w:val="bottom"/>
          </w:tcPr>
          <w:p w:rsidR="00A178C4" w:rsidRPr="001B02AE" w:rsidRDefault="00A178C4" w:rsidP="00A178C4">
            <w:pPr>
              <w:keepNext/>
              <w:keepLines/>
              <w:rPr>
                <w:lang w:val="en-US"/>
              </w:rPr>
            </w:pPr>
          </w:p>
        </w:tc>
        <w:tc>
          <w:tcPr>
            <w:tcW w:w="80" w:type="dxa"/>
            <w:tcMar>
              <w:left w:w="60" w:type="dxa"/>
              <w:right w:w="0" w:type="dxa"/>
            </w:tcMar>
            <w:vAlign w:val="bottom"/>
          </w:tcPr>
          <w:p w:rsidR="00A178C4" w:rsidRPr="001B02AE" w:rsidRDefault="00A178C4" w:rsidP="00A178C4">
            <w:pPr>
              <w:keepNext/>
              <w:keepLines/>
              <w:rPr>
                <w:lang w:val="en-US"/>
              </w:rPr>
            </w:pPr>
          </w:p>
        </w:tc>
        <w:tc>
          <w:tcPr>
            <w:tcW w:w="0" w:type="dxa"/>
            <w:gridSpan w:val="3"/>
            <w:tcMar>
              <w:left w:w="60" w:type="dxa"/>
              <w:right w:w="60" w:type="dxa"/>
            </w:tcMar>
            <w:vAlign w:val="bottom"/>
          </w:tcPr>
          <w:p w:rsidR="00A178C4" w:rsidRPr="001B02AE" w:rsidRDefault="00A178C4" w:rsidP="00A178C4">
            <w:pPr>
              <w:keepNext/>
              <w:keepLines/>
              <w:rPr>
                <w:lang w:val="en-US"/>
              </w:rPr>
            </w:pPr>
          </w:p>
        </w:tc>
      </w:tr>
      <w:tr w:rsidR="00A178C4" w:rsidTr="00A178C4">
        <w:trPr>
          <w:trHeight w:hRule="exact" w:val="580"/>
        </w:trPr>
        <w:tc>
          <w:tcPr>
            <w:tcW w:w="3000" w:type="dxa"/>
            <w:tcMar>
              <w:left w:w="60" w:type="dxa"/>
              <w:right w:w="0" w:type="dxa"/>
            </w:tcMar>
            <w:vAlign w:val="bottom"/>
          </w:tcPr>
          <w:p w:rsidR="00A178C4" w:rsidRPr="001B02AE" w:rsidRDefault="00A178C4" w:rsidP="00A178C4">
            <w:pPr>
              <w:keepNext/>
              <w:keepLines/>
              <w:spacing w:before="40" w:after="40"/>
              <w:rPr>
                <w:lang w:val="en-US"/>
              </w:rPr>
            </w:pP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Net </w:t>
            </w:r>
            <w:proofErr w:type="spellStart"/>
            <w:r>
              <w:rPr>
                <w:rFonts w:ascii="Arial" w:eastAsia="Arial" w:hAnsi="Arial" w:cs="Arial"/>
                <w:b/>
                <w:color w:val="000000"/>
                <w:sz w:val="17"/>
              </w:rPr>
              <w:t>sales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65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Gross </w:t>
            </w:r>
            <w:proofErr w:type="spellStart"/>
            <w:r>
              <w:rPr>
                <w:rFonts w:ascii="Arial" w:eastAsia="Arial" w:hAnsi="Arial" w:cs="Arial"/>
                <w:b/>
                <w:color w:val="000000"/>
                <w:sz w:val="17"/>
              </w:rPr>
              <w:t>profit</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Operating</w:t>
            </w:r>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Pre-tax</w:t>
            </w:r>
            <w:proofErr w:type="spellEnd"/>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033" w:type="dxa"/>
            <w:gridSpan w:val="2"/>
            <w:tcBorders>
              <w:bottom w:val="single" w:sz="8" w:space="0" w:color="auto"/>
            </w:tcBorders>
            <w:tcMar>
              <w:left w:w="60" w:type="dxa"/>
              <w:right w:w="60" w:type="dxa"/>
            </w:tcMar>
            <w:vAlign w:val="bottom"/>
          </w:tcPr>
          <w:p w:rsidR="00A178C4" w:rsidRDefault="00A178C4" w:rsidP="00A178C4">
            <w:pPr>
              <w:keepNext/>
              <w:keepLines/>
              <w:spacing w:before="40" w:after="40"/>
              <w:jc w:val="center"/>
              <w:rPr>
                <w:rFonts w:ascii="Arial" w:eastAsia="Arial" w:hAnsi="Arial" w:cs="Arial"/>
                <w:b/>
                <w:sz w:val="17"/>
              </w:rPr>
            </w:pPr>
            <w:r>
              <w:rPr>
                <w:rFonts w:ascii="Arial" w:eastAsia="Arial" w:hAnsi="Arial" w:cs="Arial"/>
                <w:b/>
                <w:color w:val="000000"/>
                <w:sz w:val="17"/>
              </w:rPr>
              <w:t>Income </w:t>
            </w:r>
            <w:proofErr w:type="spellStart"/>
            <w:r>
              <w:rPr>
                <w:rFonts w:ascii="Arial" w:eastAsia="Arial" w:hAnsi="Arial" w:cs="Arial"/>
                <w:b/>
                <w:color w:val="000000"/>
                <w:sz w:val="17"/>
              </w:rPr>
              <w:t>tax</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r>
              <w:rPr>
                <w:rFonts w:ascii="Arial" w:eastAsia="Arial" w:hAnsi="Arial" w:cs="Arial"/>
                <w:b/>
                <w:sz w:val="17"/>
              </w:rPr>
              <w:t>Net</w:t>
            </w:r>
          </w:p>
          <w:p w:rsidR="00A178C4" w:rsidRDefault="00A178C4" w:rsidP="00A178C4">
            <w:pPr>
              <w:keepNext/>
              <w:keepLines/>
              <w:spacing w:after="40"/>
              <w:jc w:val="center"/>
              <w:rPr>
                <w:rFonts w:ascii="Arial" w:eastAsia="Arial" w:hAnsi="Arial" w:cs="Arial"/>
                <w:b/>
                <w:sz w:val="17"/>
              </w:rPr>
            </w:pPr>
            <w:proofErr w:type="spellStart"/>
            <w:r>
              <w:rPr>
                <w:rFonts w:ascii="Arial" w:eastAsia="Arial" w:hAnsi="Arial" w:cs="Arial"/>
                <w:b/>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Borders>
              <w:bottom w:val="single" w:sz="8" w:space="0" w:color="auto"/>
            </w:tcBorders>
            <w:tcMar>
              <w:left w:w="60" w:type="dxa"/>
              <w:right w:w="60" w:type="dxa"/>
            </w:tcMar>
            <w:vAlign w:val="bottom"/>
          </w:tcPr>
          <w:p w:rsidR="00A178C4" w:rsidRDefault="00A178C4" w:rsidP="00A178C4">
            <w:pPr>
              <w:keepNext/>
              <w:keepLines/>
              <w:spacing w:before="40"/>
              <w:jc w:val="center"/>
              <w:rPr>
                <w:rFonts w:ascii="Arial" w:eastAsia="Arial" w:hAnsi="Arial" w:cs="Arial"/>
                <w:b/>
                <w:sz w:val="17"/>
              </w:rPr>
            </w:pPr>
            <w:proofErr w:type="spellStart"/>
            <w:r>
              <w:rPr>
                <w:rFonts w:ascii="Arial" w:eastAsia="Arial" w:hAnsi="Arial" w:cs="Arial"/>
                <w:b/>
                <w:sz w:val="17"/>
              </w:rPr>
              <w:t>Diluted</w:t>
            </w:r>
            <w:proofErr w:type="spellEnd"/>
          </w:p>
          <w:p w:rsidR="00A178C4" w:rsidRDefault="00A178C4" w:rsidP="00A178C4">
            <w:pPr>
              <w:keepNext/>
              <w:keepLines/>
              <w:spacing w:after="40"/>
              <w:jc w:val="center"/>
              <w:rPr>
                <w:rFonts w:ascii="Arial" w:eastAsia="Arial" w:hAnsi="Arial" w:cs="Arial"/>
                <w:b/>
                <w:sz w:val="17"/>
              </w:rPr>
            </w:pPr>
            <w:r>
              <w:rPr>
                <w:rFonts w:ascii="Arial" w:eastAsia="Arial" w:hAnsi="Arial" w:cs="Arial"/>
                <w:b/>
                <w:sz w:val="17"/>
              </w:rPr>
              <w:t>EPS</w:t>
            </w:r>
          </w:p>
        </w:tc>
      </w:tr>
      <w:tr w:rsidR="00A178C4" w:rsidTr="00A178C4">
        <w:trPr>
          <w:trHeight w:hRule="exact" w:val="340"/>
        </w:trPr>
        <w:tc>
          <w:tcPr>
            <w:tcW w:w="3000" w:type="dxa"/>
            <w:tcMar>
              <w:left w:w="60" w:type="dxa"/>
              <w:right w:w="40" w:type="dxa"/>
            </w:tcMar>
            <w:vAlign w:val="bottom"/>
          </w:tcPr>
          <w:p w:rsidR="00A178C4" w:rsidRDefault="00A178C4" w:rsidP="00A178C4">
            <w:pPr>
              <w:keepNext/>
              <w:keepLines/>
              <w:spacing w:before="40" w:after="40"/>
              <w:rPr>
                <w:rFonts w:ascii="Arial" w:eastAsia="Arial" w:hAnsi="Arial" w:cs="Arial"/>
                <w:b/>
                <w:sz w:val="17"/>
              </w:rPr>
            </w:pPr>
            <w:proofErr w:type="spellStart"/>
            <w:r>
              <w:rPr>
                <w:rFonts w:ascii="Arial" w:eastAsia="Arial" w:hAnsi="Arial" w:cs="Arial"/>
                <w:b/>
                <w:color w:val="000000"/>
                <w:sz w:val="17"/>
              </w:rPr>
              <w:t>Reported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984.4</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653" w:type="dxa"/>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649.2</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140.3</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Borders>
              <w:top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104.5</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33" w:type="dxa"/>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(13.3</w:t>
            </w:r>
          </w:p>
        </w:tc>
        <w:tc>
          <w:tcPr>
            <w:tcW w:w="67" w:type="dxa"/>
            <w:tcMar>
              <w:left w:w="0" w:type="dxa"/>
              <w:right w:w="0" w:type="dxa"/>
            </w:tcMar>
            <w:vAlign w:val="bottom"/>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933" w:type="dxa"/>
            <w:tcBorders>
              <w:top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90.8</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5" w:type="dxa"/>
            <w:tcMar>
              <w:left w:w="0" w:type="dxa"/>
              <w:right w:w="0" w:type="dxa"/>
            </w:tcMar>
            <w:vAlign w:val="bottom"/>
          </w:tcPr>
          <w:p w:rsidR="00A178C4" w:rsidRDefault="00A178C4" w:rsidP="00A178C4">
            <w:pPr>
              <w:keepNext/>
              <w:keepLines/>
              <w:spacing w:before="40" w:after="40"/>
              <w:rPr>
                <w:rFonts w:ascii="Arial" w:eastAsia="Arial" w:hAnsi="Arial" w:cs="Arial"/>
                <w:b/>
                <w:sz w:val="17"/>
              </w:rPr>
            </w:pPr>
            <w:r>
              <w:rPr>
                <w:rFonts w:ascii="Arial" w:eastAsia="Arial" w:hAnsi="Arial" w:cs="Arial"/>
                <w:b/>
                <w:color w:val="000000"/>
                <w:sz w:val="17"/>
              </w:rPr>
              <w:t>$</w:t>
            </w:r>
          </w:p>
        </w:tc>
        <w:tc>
          <w:tcPr>
            <w:tcW w:w="688" w:type="dxa"/>
            <w:tcMar>
              <w:left w:w="0" w:type="dxa"/>
              <w:right w:w="0" w:type="dxa"/>
            </w:tcMar>
            <w:vAlign w:val="bottom"/>
          </w:tcPr>
          <w:p w:rsidR="00A178C4" w:rsidRDefault="00A178C4" w:rsidP="00A178C4">
            <w:pPr>
              <w:keepNext/>
              <w:keepLines/>
              <w:spacing w:before="40" w:after="40"/>
              <w:jc w:val="right"/>
              <w:rPr>
                <w:rFonts w:ascii="Arial" w:eastAsia="Arial" w:hAnsi="Arial" w:cs="Arial"/>
                <w:b/>
                <w:sz w:val="17"/>
              </w:rPr>
            </w:pPr>
            <w:r>
              <w:rPr>
                <w:rFonts w:ascii="Arial" w:eastAsia="Arial" w:hAnsi="Arial" w:cs="Arial"/>
                <w:b/>
                <w:color w:val="000000"/>
                <w:sz w:val="17"/>
              </w:rPr>
              <w:t>0.38</w:t>
            </w:r>
          </w:p>
        </w:tc>
        <w:tc>
          <w:tcPr>
            <w:tcW w:w="67" w:type="dxa"/>
            <w:tcMar>
              <w:left w:w="0" w:type="dxa"/>
              <w:right w:w="0" w:type="dxa"/>
            </w:tcMar>
          </w:tcPr>
          <w:p w:rsidR="00A178C4" w:rsidRDefault="00A178C4" w:rsidP="00A178C4"/>
        </w:tc>
      </w:tr>
      <w:tr w:rsidR="00A178C4" w:rsidTr="00A178C4">
        <w:trPr>
          <w:trHeight w:hRule="exact" w:val="300"/>
        </w:trPr>
        <w:tc>
          <w:tcPr>
            <w:tcW w:w="3000" w:type="dxa"/>
            <w:tcMar>
              <w:left w:w="6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Adjustments</w:t>
            </w:r>
            <w:proofErr w:type="spellEnd"/>
            <w:r>
              <w:rPr>
                <w:rFonts w:ascii="Arial" w:eastAsia="Arial" w:hAnsi="Arial" w:cs="Arial"/>
                <w:color w:val="000000"/>
                <w:sz w:val="17"/>
              </w:rPr>
              <w:t>:</w:t>
            </w:r>
          </w:p>
        </w:tc>
        <w:tc>
          <w:tcPr>
            <w:tcW w:w="80" w:type="dxa"/>
            <w:tcMar>
              <w:left w:w="60" w:type="dxa"/>
              <w:right w:w="0" w:type="dxa"/>
            </w:tcMar>
          </w:tcPr>
          <w:p w:rsidR="00A178C4" w:rsidRDefault="00A178C4" w:rsidP="00A178C4">
            <w:pPr>
              <w:keepNext/>
              <w:keepLines/>
              <w:spacing w:before="40" w:after="40"/>
            </w:pPr>
          </w:p>
        </w:tc>
        <w:tc>
          <w:tcPr>
            <w:tcW w:w="933" w:type="dxa"/>
            <w:gridSpan w:val="2"/>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653" w:type="dxa"/>
            <w:gridSpan w:val="2"/>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1033" w:type="dxa"/>
            <w:gridSpan w:val="2"/>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933" w:type="dxa"/>
            <w:gridSpan w:val="2"/>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0" w:type="dxa"/>
            <w:gridSpan w:val="3"/>
            <w:tcMar>
              <w:left w:w="60" w:type="dxa"/>
              <w:right w:w="0" w:type="dxa"/>
            </w:tcMar>
            <w:vAlign w:val="bottom"/>
          </w:tcPr>
          <w:p w:rsidR="00A178C4" w:rsidRDefault="00A178C4" w:rsidP="00A178C4">
            <w:pPr>
              <w:keepNext/>
              <w:keepLines/>
              <w:spacing w:before="40" w:after="40"/>
            </w:pPr>
          </w:p>
        </w:tc>
      </w:tr>
      <w:tr w:rsidR="00A178C4" w:rsidTr="00A178C4">
        <w:trPr>
          <w:trHeight w:hRule="exact" w:val="440"/>
        </w:trPr>
        <w:tc>
          <w:tcPr>
            <w:tcW w:w="3000" w:type="dxa"/>
            <w:tcMar>
              <w:left w:w="42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Business integration and acquisition-related items</w:t>
            </w:r>
          </w:p>
        </w:tc>
        <w:tc>
          <w:tcPr>
            <w:tcW w:w="80" w:type="dxa"/>
            <w:tcMar>
              <w:left w:w="0" w:type="dxa"/>
              <w:right w:w="0" w:type="dxa"/>
            </w:tcMar>
          </w:tcPr>
          <w:p w:rsidR="00A178C4" w:rsidRPr="001B02AE" w:rsidRDefault="00A178C4" w:rsidP="00A178C4">
            <w:pPr>
              <w:keepNext/>
              <w:keepLines/>
              <w:spacing w:before="40" w:after="40"/>
              <w:rPr>
                <w:lang w:val="en-US"/>
              </w:rPr>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65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0.1</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11.1</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11.3</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(4.1</w:t>
            </w:r>
          </w:p>
        </w:tc>
        <w:tc>
          <w:tcPr>
            <w:tcW w:w="67"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7.2</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79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0.03</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bottom"/>
          </w:tcPr>
          <w:p w:rsidR="00A178C4" w:rsidRDefault="00A178C4" w:rsidP="00A178C4">
            <w:pPr>
              <w:keepNext/>
              <w:keepLines/>
              <w:spacing w:before="40" w:after="40"/>
              <w:rPr>
                <w:rFonts w:ascii="Arial" w:eastAsia="Arial" w:hAnsi="Arial" w:cs="Arial"/>
                <w:sz w:val="17"/>
              </w:rPr>
            </w:pPr>
            <w:proofErr w:type="spellStart"/>
            <w:r>
              <w:rPr>
                <w:rFonts w:ascii="Arial" w:eastAsia="Arial" w:hAnsi="Arial" w:cs="Arial"/>
                <w:color w:val="000000"/>
                <w:sz w:val="17"/>
              </w:rPr>
              <w:t>Purchased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80" w:type="dxa"/>
            <w:tcMar>
              <w:left w:w="0" w:type="dxa"/>
              <w:right w:w="0" w:type="dxa"/>
            </w:tcMar>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65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61.4</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89.4</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89.4</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(29.8</w:t>
            </w:r>
          </w:p>
        </w:tc>
        <w:tc>
          <w:tcPr>
            <w:tcW w:w="67" w:type="dxa"/>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59.6</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79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0.25</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Non-cash interest expense charges</w:t>
            </w:r>
          </w:p>
        </w:tc>
        <w:tc>
          <w:tcPr>
            <w:tcW w:w="80" w:type="dxa"/>
            <w:tcMar>
              <w:left w:w="0" w:type="dxa"/>
              <w:right w:w="0" w:type="dxa"/>
            </w:tcMar>
          </w:tcPr>
          <w:p w:rsidR="00A178C4" w:rsidRPr="001B02AE" w:rsidRDefault="00A178C4" w:rsidP="00A178C4">
            <w:pPr>
              <w:keepNext/>
              <w:keepLines/>
              <w:spacing w:before="40" w:after="40"/>
              <w:rPr>
                <w:lang w:val="en-US"/>
              </w:rPr>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65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10.0</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10.0</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793" w:type="dxa"/>
            <w:gridSpan w:val="2"/>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0.04</w:t>
            </w:r>
          </w:p>
        </w:tc>
        <w:tc>
          <w:tcPr>
            <w:tcW w:w="67" w:type="dxa"/>
            <w:tcMar>
              <w:left w:w="0" w:type="dxa"/>
              <w:right w:w="0" w:type="dxa"/>
            </w:tcMar>
          </w:tcPr>
          <w:p w:rsidR="00A178C4" w:rsidRDefault="00A178C4" w:rsidP="00A178C4"/>
        </w:tc>
      </w:tr>
      <w:tr w:rsidR="00A178C4" w:rsidTr="00A178C4">
        <w:trPr>
          <w:trHeight w:hRule="exact" w:val="440"/>
        </w:trPr>
        <w:tc>
          <w:tcPr>
            <w:tcW w:w="3000" w:type="dxa"/>
            <w:tcMar>
              <w:left w:w="420" w:type="dxa"/>
              <w:right w:w="40" w:type="dxa"/>
            </w:tcMar>
            <w:vAlign w:val="bottom"/>
          </w:tcPr>
          <w:p w:rsidR="00A178C4" w:rsidRPr="001B02AE" w:rsidRDefault="00A178C4" w:rsidP="00A178C4">
            <w:pPr>
              <w:keepNext/>
              <w:keepLines/>
              <w:spacing w:before="40" w:after="40"/>
              <w:rPr>
                <w:rFonts w:ascii="Arial" w:eastAsia="Arial" w:hAnsi="Arial" w:cs="Arial"/>
                <w:sz w:val="17"/>
                <w:lang w:val="en-US"/>
              </w:rPr>
            </w:pPr>
            <w:r w:rsidRPr="001B02AE">
              <w:rPr>
                <w:rFonts w:ascii="Arial" w:eastAsia="Arial" w:hAnsi="Arial" w:cs="Arial"/>
                <w:color w:val="000000"/>
                <w:sz w:val="17"/>
                <w:lang w:val="en-US"/>
              </w:rPr>
              <w:t>Other special income and expense items</w:t>
            </w:r>
          </w:p>
        </w:tc>
        <w:tc>
          <w:tcPr>
            <w:tcW w:w="80" w:type="dxa"/>
            <w:tcMar>
              <w:left w:w="0" w:type="dxa"/>
              <w:right w:w="0" w:type="dxa"/>
            </w:tcMar>
          </w:tcPr>
          <w:p w:rsidR="00A178C4" w:rsidRPr="001B02AE" w:rsidRDefault="00A178C4" w:rsidP="00A178C4">
            <w:pPr>
              <w:keepNext/>
              <w:keepLines/>
              <w:spacing w:before="40" w:after="40"/>
              <w:rPr>
                <w:lang w:val="en-US"/>
              </w:rPr>
            </w:pPr>
          </w:p>
        </w:tc>
        <w:tc>
          <w:tcPr>
            <w:tcW w:w="933" w:type="dxa"/>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653" w:type="dxa"/>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14.6</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33" w:type="dxa"/>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(1.6</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933" w:type="dxa"/>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13.0</w:t>
            </w:r>
          </w:p>
        </w:tc>
        <w:tc>
          <w:tcPr>
            <w:tcW w:w="67" w:type="dxa"/>
            <w:tcBorders>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0.05</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360"/>
        </w:trPr>
        <w:tc>
          <w:tcPr>
            <w:tcW w:w="3000" w:type="dxa"/>
            <w:tcMar>
              <w:left w:w="420" w:type="dxa"/>
              <w:right w:w="4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adjustments</w:t>
            </w:r>
            <w:proofErr w:type="spellEnd"/>
          </w:p>
        </w:tc>
        <w:tc>
          <w:tcPr>
            <w:tcW w:w="80" w:type="dxa"/>
            <w:tcMar>
              <w:left w:w="0" w:type="dxa"/>
              <w:right w:w="0" w:type="dxa"/>
            </w:tcMar>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65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61.5</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100.5</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125.3</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0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(35.5</w:t>
            </w:r>
          </w:p>
        </w:tc>
        <w:tc>
          <w:tcPr>
            <w:tcW w:w="67"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rPr>
                <w:rFonts w:ascii="Arial" w:eastAsia="Arial" w:hAnsi="Arial" w:cs="Arial"/>
                <w:sz w:val="17"/>
              </w:rPr>
            </w:pPr>
            <w:r>
              <w:rPr>
                <w:rFonts w:ascii="Arial" w:eastAsia="Arial" w:hAnsi="Arial" w:cs="Arial"/>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9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89.8</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793" w:type="dxa"/>
            <w:gridSpan w:val="2"/>
            <w:tcBorders>
              <w:bottom w:val="single" w:sz="8" w:space="0" w:color="auto"/>
            </w:tcBorders>
            <w:tcMar>
              <w:left w:w="0" w:type="dxa"/>
              <w:right w:w="0" w:type="dxa"/>
            </w:tcMar>
            <w:vAlign w:val="bottom"/>
          </w:tcPr>
          <w:p w:rsidR="00A178C4" w:rsidRDefault="00A178C4" w:rsidP="00A178C4">
            <w:pPr>
              <w:keepNext/>
              <w:keepLines/>
              <w:spacing w:before="40" w:after="40"/>
              <w:jc w:val="right"/>
              <w:rPr>
                <w:rFonts w:ascii="Arial" w:eastAsia="Arial" w:hAnsi="Arial" w:cs="Arial"/>
                <w:sz w:val="17"/>
              </w:rPr>
            </w:pPr>
            <w:r>
              <w:rPr>
                <w:rFonts w:ascii="Arial" w:eastAsia="Arial" w:hAnsi="Arial" w:cs="Arial"/>
                <w:color w:val="000000"/>
                <w:sz w:val="17"/>
              </w:rPr>
              <w:t>0.37</w:t>
            </w:r>
          </w:p>
        </w:tc>
        <w:tc>
          <w:tcPr>
            <w:tcW w:w="67" w:type="dxa"/>
            <w:tcBorders>
              <w:bottom w:val="single" w:sz="8" w:space="0" w:color="auto"/>
            </w:tcBorders>
            <w:tcMar>
              <w:left w:w="0" w:type="dxa"/>
              <w:right w:w="0" w:type="dxa"/>
            </w:tcMar>
          </w:tcPr>
          <w:p w:rsidR="00A178C4" w:rsidRDefault="00A178C4" w:rsidP="00A178C4"/>
        </w:tc>
      </w:tr>
      <w:tr w:rsidR="00A178C4" w:rsidTr="00A178C4">
        <w:trPr>
          <w:trHeight w:hRule="exact" w:val="260"/>
        </w:trPr>
        <w:tc>
          <w:tcPr>
            <w:tcW w:w="3000" w:type="dxa"/>
            <w:tcMar>
              <w:left w:w="60" w:type="dxa"/>
              <w:right w:w="40" w:type="dxa"/>
            </w:tcMar>
            <w:vAlign w:val="bottom"/>
          </w:tcPr>
          <w:p w:rsidR="00A178C4" w:rsidRDefault="00A178C4" w:rsidP="00A178C4">
            <w:pPr>
              <w:keepLines/>
              <w:spacing w:before="40" w:after="40"/>
              <w:rPr>
                <w:rFonts w:ascii="Arial" w:eastAsia="Arial" w:hAnsi="Arial" w:cs="Arial"/>
                <w:b/>
                <w:sz w:val="17"/>
              </w:rPr>
            </w:pPr>
            <w:proofErr w:type="spellStart"/>
            <w:r>
              <w:rPr>
                <w:rFonts w:ascii="Arial" w:eastAsia="Arial" w:hAnsi="Arial" w:cs="Arial"/>
                <w:b/>
                <w:color w:val="000000"/>
                <w:sz w:val="17"/>
              </w:rPr>
              <w:t>Adjusted</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results</w:t>
            </w:r>
            <w:proofErr w:type="spellEnd"/>
          </w:p>
        </w:tc>
        <w:tc>
          <w:tcPr>
            <w:tcW w:w="80" w:type="dxa"/>
            <w:tcMar>
              <w:left w:w="60" w:type="dxa"/>
              <w:right w:w="0" w:type="dxa"/>
            </w:tcMar>
          </w:tcPr>
          <w:p w:rsidR="00A178C4" w:rsidRDefault="00A178C4" w:rsidP="00A178C4">
            <w:pPr>
              <w:keepLines/>
              <w:spacing w:before="40" w:after="40"/>
            </w:pPr>
          </w:p>
        </w:tc>
        <w:tc>
          <w:tcPr>
            <w:tcW w:w="933"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985.4</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Lines/>
              <w:spacing w:before="40" w:after="40"/>
            </w:pPr>
          </w:p>
        </w:tc>
        <w:tc>
          <w:tcPr>
            <w:tcW w:w="653"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710.7</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Lines/>
              <w:spacing w:before="40" w:after="40"/>
            </w:pPr>
          </w:p>
        </w:tc>
        <w:tc>
          <w:tcPr>
            <w:tcW w:w="933"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240.8</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Lines/>
              <w:spacing w:before="40" w:after="40"/>
            </w:pPr>
          </w:p>
        </w:tc>
        <w:tc>
          <w:tcPr>
            <w:tcW w:w="933"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229.8</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Lines/>
              <w:spacing w:before="40" w:after="40"/>
            </w:pPr>
          </w:p>
        </w:tc>
        <w:tc>
          <w:tcPr>
            <w:tcW w:w="1033"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(48.8</w:t>
            </w:r>
          </w:p>
        </w:tc>
        <w:tc>
          <w:tcPr>
            <w:tcW w:w="67" w:type="dxa"/>
            <w:tcBorders>
              <w:bottom w:val="double" w:sz="4" w:space="0" w:color="auto"/>
            </w:tcBorders>
            <w:tcMar>
              <w:left w:w="0" w:type="dxa"/>
              <w:right w:w="0" w:type="dxa"/>
            </w:tcMar>
            <w:vAlign w:val="bottom"/>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Lines/>
              <w:spacing w:before="40" w:after="40"/>
            </w:pPr>
          </w:p>
        </w:tc>
        <w:tc>
          <w:tcPr>
            <w:tcW w:w="933"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180.6</w:t>
            </w:r>
          </w:p>
        </w:tc>
        <w:tc>
          <w:tcPr>
            <w:tcW w:w="67" w:type="dxa"/>
            <w:tcBorders>
              <w:bottom w:val="double" w:sz="4"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Lines/>
              <w:spacing w:before="40" w:after="40"/>
            </w:pPr>
          </w:p>
        </w:tc>
        <w:tc>
          <w:tcPr>
            <w:tcW w:w="105" w:type="dxa"/>
            <w:tcBorders>
              <w:bottom w:val="double" w:sz="4" w:space="0" w:color="auto"/>
            </w:tcBorders>
            <w:tcMar>
              <w:left w:w="0" w:type="dxa"/>
              <w:right w:w="0" w:type="dxa"/>
            </w:tcMar>
            <w:vAlign w:val="bottom"/>
          </w:tcPr>
          <w:p w:rsidR="00A178C4" w:rsidRDefault="00A178C4" w:rsidP="00A178C4">
            <w:pPr>
              <w:keepLines/>
              <w:spacing w:before="40" w:after="40"/>
              <w:rPr>
                <w:rFonts w:ascii="Arial" w:eastAsia="Arial" w:hAnsi="Arial" w:cs="Arial"/>
                <w:b/>
                <w:sz w:val="17"/>
              </w:rPr>
            </w:pPr>
            <w:r>
              <w:rPr>
                <w:rFonts w:ascii="Arial" w:eastAsia="Arial" w:hAnsi="Arial" w:cs="Arial"/>
                <w:b/>
                <w:color w:val="000000"/>
                <w:sz w:val="17"/>
              </w:rPr>
              <w:t>$</w:t>
            </w:r>
          </w:p>
        </w:tc>
        <w:tc>
          <w:tcPr>
            <w:tcW w:w="688" w:type="dxa"/>
            <w:tcBorders>
              <w:bottom w:val="double" w:sz="4" w:space="0" w:color="auto"/>
            </w:tcBorders>
            <w:tcMar>
              <w:left w:w="0" w:type="dxa"/>
              <w:right w:w="0" w:type="dxa"/>
            </w:tcMar>
            <w:vAlign w:val="bottom"/>
          </w:tcPr>
          <w:p w:rsidR="00A178C4" w:rsidRDefault="00A178C4" w:rsidP="00A178C4">
            <w:pPr>
              <w:keepLines/>
              <w:spacing w:before="40" w:after="40"/>
              <w:jc w:val="right"/>
              <w:rPr>
                <w:rFonts w:ascii="Arial" w:eastAsia="Arial" w:hAnsi="Arial" w:cs="Arial"/>
                <w:b/>
                <w:sz w:val="17"/>
              </w:rPr>
            </w:pPr>
            <w:r>
              <w:rPr>
                <w:rFonts w:ascii="Arial" w:eastAsia="Arial" w:hAnsi="Arial" w:cs="Arial"/>
                <w:b/>
                <w:color w:val="000000"/>
                <w:sz w:val="17"/>
              </w:rPr>
              <w:t>0.75</w:t>
            </w:r>
          </w:p>
        </w:tc>
        <w:tc>
          <w:tcPr>
            <w:tcW w:w="67" w:type="dxa"/>
            <w:tcBorders>
              <w:bottom w:val="double" w:sz="4" w:space="0" w:color="auto"/>
            </w:tcBorders>
            <w:tcMar>
              <w:left w:w="0" w:type="dxa"/>
              <w:right w:w="0" w:type="dxa"/>
            </w:tcMar>
          </w:tcPr>
          <w:p w:rsidR="00A178C4" w:rsidRDefault="00A178C4" w:rsidP="00A178C4"/>
        </w:tc>
      </w:tr>
    </w:tbl>
    <w:p w:rsidR="00A178C4" w:rsidRDefault="00A178C4" w:rsidP="00A178C4">
      <w:pPr>
        <w:spacing w:before="40" w:line="288" w:lineRule="auto"/>
        <w:rPr>
          <w:rFonts w:ascii="Arial" w:eastAsia="Arial" w:hAnsi="Arial" w:cs="Arial"/>
          <w:sz w:val="17"/>
        </w:rPr>
      </w:pPr>
    </w:p>
    <w:p w:rsidR="00A178C4" w:rsidRDefault="00A178C4" w:rsidP="00A178C4">
      <w:pPr>
        <w:spacing w:line="288" w:lineRule="auto"/>
        <w:rPr>
          <w:rFonts w:ascii="Arial" w:eastAsia="Arial" w:hAnsi="Arial" w:cs="Arial"/>
          <w:sz w:val="17"/>
        </w:rPr>
      </w:pPr>
      <w:r>
        <w:rPr>
          <w:rFonts w:ascii="Arial" w:eastAsia="Arial" w:hAnsi="Arial" w:cs="Arial"/>
          <w:sz w:val="17"/>
        </w:rPr>
        <w:t xml:space="preserve">* </w:t>
      </w:r>
      <w:proofErr w:type="spellStart"/>
      <w:r>
        <w:rPr>
          <w:rFonts w:ascii="Arial" w:eastAsia="Arial" w:hAnsi="Arial" w:cs="Arial"/>
          <w:sz w:val="17"/>
        </w:rPr>
        <w:t>Using</w:t>
      </w:r>
      <w:proofErr w:type="spellEnd"/>
      <w:r>
        <w:rPr>
          <w:rFonts w:ascii="Arial" w:eastAsia="Arial" w:hAnsi="Arial" w:cs="Arial"/>
          <w:sz w:val="17"/>
        </w:rPr>
        <w:t xml:space="preserve"> 241.7 M </w:t>
      </w:r>
      <w:proofErr w:type="spellStart"/>
      <w:r>
        <w:rPr>
          <w:rFonts w:ascii="Arial" w:eastAsia="Arial" w:hAnsi="Arial" w:cs="Arial"/>
          <w:sz w:val="17"/>
        </w:rPr>
        <w:t>diluted</w:t>
      </w:r>
      <w:proofErr w:type="spellEnd"/>
      <w:r>
        <w:rPr>
          <w:rFonts w:ascii="Arial" w:eastAsia="Arial" w:hAnsi="Arial" w:cs="Arial"/>
          <w:sz w:val="17"/>
        </w:rPr>
        <w:t xml:space="preserve"> </w:t>
      </w:r>
      <w:proofErr w:type="spellStart"/>
      <w:r>
        <w:rPr>
          <w:rFonts w:ascii="Arial" w:eastAsia="Arial" w:hAnsi="Arial" w:cs="Arial"/>
          <w:sz w:val="17"/>
        </w:rPr>
        <w:t>shares</w:t>
      </w:r>
      <w:proofErr w:type="spellEnd"/>
    </w:p>
    <w:p w:rsidR="00A178C4" w:rsidRDefault="00A178C4" w:rsidP="00A178C4">
      <w:pPr>
        <w:spacing w:line="288" w:lineRule="auto"/>
        <w:rPr>
          <w:rFonts w:ascii="Arial" w:eastAsia="Arial" w:hAnsi="Arial" w:cs="Arial"/>
          <w:sz w:val="17"/>
        </w:rPr>
      </w:pPr>
    </w:p>
    <w:p w:rsidR="00A178C4" w:rsidRDefault="00A178C4" w:rsidP="00A178C4">
      <w:pPr>
        <w:spacing w:line="288" w:lineRule="auto"/>
        <w:rPr>
          <w:rFonts w:ascii="Arial" w:eastAsia="Arial" w:hAnsi="Arial" w:cs="Arial"/>
          <w:b/>
          <w:sz w:val="18"/>
        </w:rPr>
      </w:pPr>
      <w:proofErr w:type="spellStart"/>
      <w:r>
        <w:rPr>
          <w:rFonts w:ascii="Arial" w:eastAsia="Arial" w:hAnsi="Arial" w:cs="Arial"/>
          <w:sz w:val="17"/>
        </w:rPr>
        <w:t>Tables</w:t>
      </w:r>
      <w:proofErr w:type="spellEnd"/>
      <w:r>
        <w:rPr>
          <w:rFonts w:ascii="Arial" w:eastAsia="Arial" w:hAnsi="Arial" w:cs="Arial"/>
          <w:sz w:val="17"/>
        </w:rPr>
        <w:t xml:space="preserve"> </w:t>
      </w:r>
      <w:proofErr w:type="spellStart"/>
      <w:r>
        <w:rPr>
          <w:rFonts w:ascii="Arial" w:eastAsia="Arial" w:hAnsi="Arial" w:cs="Arial"/>
          <w:sz w:val="17"/>
        </w:rPr>
        <w:t>may</w:t>
      </w:r>
      <w:proofErr w:type="spellEnd"/>
      <w:r>
        <w:rPr>
          <w:rFonts w:ascii="Arial" w:eastAsia="Arial" w:hAnsi="Arial" w:cs="Arial"/>
          <w:sz w:val="17"/>
        </w:rPr>
        <w:t xml:space="preserve"> </w:t>
      </w:r>
      <w:proofErr w:type="spellStart"/>
      <w:r>
        <w:rPr>
          <w:rFonts w:ascii="Arial" w:eastAsia="Arial" w:hAnsi="Arial" w:cs="Arial"/>
          <w:sz w:val="17"/>
        </w:rPr>
        <w:t>contain</w:t>
      </w:r>
      <w:proofErr w:type="spellEnd"/>
      <w:r>
        <w:rPr>
          <w:rFonts w:ascii="Arial" w:eastAsia="Arial" w:hAnsi="Arial" w:cs="Arial"/>
          <w:sz w:val="17"/>
        </w:rPr>
        <w:t xml:space="preserve"> </w:t>
      </w:r>
      <w:proofErr w:type="spellStart"/>
      <w:r>
        <w:rPr>
          <w:rFonts w:ascii="Arial" w:eastAsia="Arial" w:hAnsi="Arial" w:cs="Arial"/>
          <w:sz w:val="17"/>
        </w:rPr>
        <w:t>rounding</w:t>
      </w:r>
      <w:proofErr w:type="spellEnd"/>
      <w:r>
        <w:rPr>
          <w:rFonts w:ascii="Arial" w:eastAsia="Arial" w:hAnsi="Arial" w:cs="Arial"/>
          <w:sz w:val="17"/>
        </w:rPr>
        <w:t xml:space="preserve"> </w:t>
      </w:r>
      <w:proofErr w:type="spellStart"/>
      <w:r>
        <w:rPr>
          <w:rFonts w:ascii="Arial" w:eastAsia="Arial" w:hAnsi="Arial" w:cs="Arial"/>
          <w:sz w:val="17"/>
        </w:rPr>
        <w:t>differences</w:t>
      </w:r>
      <w:proofErr w:type="spellEnd"/>
    </w:p>
    <w:p w:rsidR="00A178C4" w:rsidRDefault="00A178C4">
      <w:pPr>
        <w:rPr>
          <w:rFonts w:ascii="Arial" w:eastAsia="Arial" w:hAnsi="Arial" w:cs="Arial"/>
          <w:b/>
          <w:sz w:val="18"/>
        </w:rPr>
      </w:pPr>
      <w:r>
        <w:rPr>
          <w:rFonts w:ascii="Arial" w:eastAsia="Arial" w:hAnsi="Arial" w:cs="Arial"/>
          <w:b/>
          <w:sz w:val="18"/>
        </w:rPr>
        <w:br w:type="page"/>
      </w:r>
    </w:p>
    <w:p w:rsidR="00542564" w:rsidRPr="00E22F54" w:rsidRDefault="00542564" w:rsidP="00542564">
      <w:pPr>
        <w:spacing w:line="288" w:lineRule="auto"/>
        <w:jc w:val="center"/>
        <w:rPr>
          <w:rFonts w:ascii="Arial" w:eastAsia="Arial" w:hAnsi="Arial" w:cs="Arial"/>
          <w:b/>
          <w:sz w:val="18"/>
          <w:lang w:val="en-US"/>
        </w:rPr>
      </w:pPr>
      <w:r w:rsidRPr="00E22F54">
        <w:rPr>
          <w:rFonts w:ascii="Arial" w:eastAsia="Arial" w:hAnsi="Arial" w:cs="Arial"/>
          <w:b/>
          <w:sz w:val="18"/>
          <w:lang w:val="en-US"/>
        </w:rPr>
        <w:lastRenderedPageBreak/>
        <w:t>QIAGEN N.V.</w:t>
      </w:r>
    </w:p>
    <w:p w:rsidR="00542564" w:rsidRPr="00E22F54" w:rsidRDefault="00542564" w:rsidP="00542564">
      <w:pPr>
        <w:spacing w:line="288" w:lineRule="auto"/>
        <w:jc w:val="center"/>
        <w:rPr>
          <w:rFonts w:ascii="Arial" w:eastAsia="Arial" w:hAnsi="Arial" w:cs="Arial"/>
          <w:b/>
          <w:sz w:val="17"/>
          <w:lang w:val="en-US"/>
        </w:rPr>
      </w:pPr>
      <w:r w:rsidRPr="00E22F54">
        <w:rPr>
          <w:rFonts w:ascii="Arial" w:eastAsia="Arial" w:hAnsi="Arial" w:cs="Arial"/>
          <w:b/>
          <w:sz w:val="18"/>
          <w:lang w:val="en-US"/>
        </w:rPr>
        <w:t>CONDENSED CONSOLIDATED BALANCE SHEETS</w:t>
      </w:r>
    </w:p>
    <w:tbl>
      <w:tblPr>
        <w:tblW w:w="10260" w:type="dxa"/>
        <w:jc w:val="center"/>
        <w:tblLayout w:type="fixed"/>
        <w:tblCellMar>
          <w:left w:w="10" w:type="dxa"/>
          <w:right w:w="10" w:type="dxa"/>
        </w:tblCellMar>
        <w:tblLook w:val="0000" w:firstRow="0" w:lastRow="0" w:firstColumn="0" w:lastColumn="0" w:noHBand="0" w:noVBand="0"/>
      </w:tblPr>
      <w:tblGrid>
        <w:gridCol w:w="7560"/>
        <w:gridCol w:w="80"/>
        <w:gridCol w:w="1233"/>
        <w:gridCol w:w="67"/>
        <w:gridCol w:w="80"/>
        <w:gridCol w:w="1173"/>
        <w:gridCol w:w="67"/>
      </w:tblGrid>
      <w:tr w:rsidR="00542564" w:rsidTr="00F824B5">
        <w:trPr>
          <w:trHeight w:hRule="exact" w:val="423"/>
          <w:jc w:val="center"/>
        </w:trPr>
        <w:tc>
          <w:tcPr>
            <w:tcW w:w="7560" w:type="dxa"/>
            <w:tcMar>
              <w:left w:w="60" w:type="dxa"/>
              <w:right w:w="40" w:type="dxa"/>
            </w:tcMar>
            <w:vAlign w:val="bottom"/>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(In $ thousands, except par value)</w:t>
            </w:r>
          </w:p>
        </w:tc>
        <w:tc>
          <w:tcPr>
            <w:tcW w:w="80" w:type="dxa"/>
            <w:tcMar>
              <w:left w:w="60" w:type="dxa"/>
              <w:right w:w="0" w:type="dxa"/>
            </w:tcMar>
            <w:vAlign w:val="bottom"/>
          </w:tcPr>
          <w:p w:rsidR="00542564" w:rsidRPr="00E22F54" w:rsidRDefault="00542564" w:rsidP="00F824B5">
            <w:pPr>
              <w:keepNext/>
              <w:keepLines/>
              <w:spacing w:before="40" w:after="40"/>
              <w:rPr>
                <w:lang w:val="en-US"/>
              </w:rPr>
            </w:pPr>
          </w:p>
        </w:tc>
        <w:tc>
          <w:tcPr>
            <w:tcW w:w="1233" w:type="dxa"/>
            <w:gridSpan w:val="2"/>
            <w:tcBorders>
              <w:bottom w:val="single" w:sz="8" w:space="0" w:color="auto"/>
            </w:tcBorders>
            <w:tcMar>
              <w:left w:w="60" w:type="dxa"/>
              <w:right w:w="60" w:type="dxa"/>
            </w:tcMar>
            <w:vAlign w:val="bottom"/>
          </w:tcPr>
          <w:p w:rsidR="00542564" w:rsidRDefault="00542564" w:rsidP="00F824B5">
            <w:pPr>
              <w:keepNext/>
              <w:keepLines/>
              <w:spacing w:before="40" w:after="40"/>
              <w:jc w:val="center"/>
              <w:rPr>
                <w:rFonts w:ascii="Arial" w:eastAsia="Arial" w:hAnsi="Arial" w:cs="Arial"/>
                <w:b/>
                <w:sz w:val="17"/>
              </w:rPr>
            </w:pPr>
            <w:r>
              <w:rPr>
                <w:rFonts w:ascii="Arial" w:eastAsia="Arial" w:hAnsi="Arial" w:cs="Arial"/>
                <w:b/>
                <w:color w:val="000000"/>
                <w:sz w:val="17"/>
              </w:rPr>
              <w:t>September 30,</w:t>
            </w:r>
            <w:r>
              <w:rPr>
                <w:rFonts w:ascii="Arial" w:eastAsia="Arial" w:hAnsi="Arial" w:cs="Arial"/>
                <w:b/>
                <w:color w:val="000000"/>
                <w:sz w:val="17"/>
              </w:rPr>
              <w:br/>
              <w:t xml:space="preserve"> 2015</w:t>
            </w: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Borders>
              <w:bottom w:val="single" w:sz="8" w:space="0" w:color="auto"/>
            </w:tcBorders>
            <w:tcMar>
              <w:left w:w="60" w:type="dxa"/>
              <w:right w:w="60" w:type="dxa"/>
            </w:tcMar>
            <w:vAlign w:val="bottom"/>
          </w:tcPr>
          <w:p w:rsidR="00542564" w:rsidRDefault="00542564" w:rsidP="00F824B5">
            <w:pPr>
              <w:keepNext/>
              <w:keepLines/>
              <w:spacing w:before="40" w:after="40"/>
              <w:jc w:val="center"/>
              <w:rPr>
                <w:rFonts w:ascii="Arial" w:eastAsia="Arial" w:hAnsi="Arial" w:cs="Arial"/>
                <w:b/>
                <w:sz w:val="17"/>
              </w:rPr>
            </w:pPr>
            <w:proofErr w:type="spellStart"/>
            <w:r>
              <w:rPr>
                <w:rFonts w:ascii="Arial" w:eastAsia="Arial" w:hAnsi="Arial" w:cs="Arial"/>
                <w:b/>
                <w:color w:val="000000"/>
                <w:sz w:val="17"/>
              </w:rPr>
              <w:t>December</w:t>
            </w:r>
            <w:proofErr w:type="spellEnd"/>
            <w:r>
              <w:rPr>
                <w:rFonts w:ascii="Arial" w:eastAsia="Arial" w:hAnsi="Arial" w:cs="Arial"/>
                <w:b/>
                <w:color w:val="000000"/>
                <w:sz w:val="17"/>
              </w:rPr>
              <w:t xml:space="preserve"> 31,</w:t>
            </w:r>
            <w:r>
              <w:rPr>
                <w:rFonts w:ascii="Arial" w:eastAsia="Arial" w:hAnsi="Arial" w:cs="Arial"/>
                <w:b/>
                <w:color w:val="000000"/>
                <w:sz w:val="17"/>
              </w:rPr>
              <w:br/>
              <w:t xml:space="preserve"> 2014</w:t>
            </w:r>
          </w:p>
        </w:tc>
      </w:tr>
      <w:tr w:rsidR="00542564" w:rsidTr="00F824B5">
        <w:trPr>
          <w:trHeight w:hRule="exact" w:val="290"/>
          <w:jc w:val="center"/>
        </w:trPr>
        <w:tc>
          <w:tcPr>
            <w:tcW w:w="7560" w:type="dxa"/>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233" w:type="dxa"/>
            <w:gridSpan w:val="2"/>
            <w:tcMar>
              <w:left w:w="60" w:type="dxa"/>
              <w:right w:w="60" w:type="dxa"/>
            </w:tcMar>
            <w:vAlign w:val="bottom"/>
          </w:tcPr>
          <w:p w:rsidR="00542564" w:rsidRDefault="00542564" w:rsidP="00F824B5">
            <w:pPr>
              <w:keepNext/>
              <w:keepLines/>
              <w:spacing w:before="40" w:after="40"/>
              <w:jc w:val="center"/>
              <w:rPr>
                <w:rFonts w:ascii="Arial" w:eastAsia="Arial" w:hAnsi="Arial" w:cs="Arial"/>
                <w:b/>
                <w:sz w:val="17"/>
              </w:rPr>
            </w:pPr>
            <w:r>
              <w:rPr>
                <w:rFonts w:ascii="Arial" w:eastAsia="Arial" w:hAnsi="Arial" w:cs="Arial"/>
                <w:b/>
                <w:color w:val="000000"/>
                <w:sz w:val="17"/>
              </w:rPr>
              <w:t>(</w:t>
            </w:r>
            <w:proofErr w:type="spellStart"/>
            <w:r>
              <w:rPr>
                <w:rFonts w:ascii="Arial" w:eastAsia="Arial" w:hAnsi="Arial" w:cs="Arial"/>
                <w:b/>
                <w:color w:val="000000"/>
                <w:sz w:val="17"/>
              </w:rPr>
              <w:t>unaudited</w:t>
            </w:r>
            <w:proofErr w:type="spellEnd"/>
            <w:r>
              <w:rPr>
                <w:rFonts w:ascii="Arial" w:eastAsia="Arial" w:hAnsi="Arial" w:cs="Arial"/>
                <w:b/>
                <w:color w:val="000000"/>
                <w:sz w:val="17"/>
              </w:rPr>
              <w:t>)</w:t>
            </w:r>
          </w:p>
        </w:tc>
        <w:tc>
          <w:tcPr>
            <w:tcW w:w="80" w:type="dxa"/>
            <w:tcMar>
              <w:left w:w="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00"/>
          <w:jc w:val="center"/>
        </w:trPr>
        <w:tc>
          <w:tcPr>
            <w:tcW w:w="7560" w:type="dxa"/>
            <w:tcMar>
              <w:left w:w="60" w:type="dxa"/>
              <w:right w:w="40" w:type="dxa"/>
            </w:tcMar>
          </w:tcPr>
          <w:p w:rsidR="00542564" w:rsidRDefault="00542564" w:rsidP="00F824B5">
            <w:pPr>
              <w:keepNext/>
              <w:keepLines/>
              <w:spacing w:before="30" w:after="30"/>
              <w:rPr>
                <w:rFonts w:ascii="Arial" w:eastAsia="Arial" w:hAnsi="Arial" w:cs="Arial"/>
                <w:b/>
                <w:sz w:val="17"/>
              </w:rPr>
            </w:pPr>
            <w:r>
              <w:rPr>
                <w:rFonts w:ascii="Arial" w:eastAsia="Arial" w:hAnsi="Arial" w:cs="Arial"/>
                <w:b/>
                <w:color w:val="000000"/>
                <w:sz w:val="17"/>
              </w:rPr>
              <w:t>Assets</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2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Current</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assets</w:t>
            </w:r>
            <w:proofErr w:type="spellEnd"/>
            <w:r>
              <w:rPr>
                <w:rFonts w:ascii="Arial" w:eastAsia="Arial" w:hAnsi="Arial" w:cs="Arial"/>
                <w:color w:val="000000"/>
                <w:sz w:val="17"/>
              </w:rPr>
              <w:t>:</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Cash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cash </w:t>
            </w:r>
            <w:proofErr w:type="spellStart"/>
            <w:r>
              <w:rPr>
                <w:rFonts w:ascii="Arial" w:eastAsia="Arial" w:hAnsi="Arial" w:cs="Arial"/>
                <w:color w:val="000000"/>
                <w:sz w:val="17"/>
              </w:rPr>
              <w:t>equivalents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330,951</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392,667</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Restricted</w:t>
            </w:r>
            <w:proofErr w:type="spellEnd"/>
            <w:r>
              <w:rPr>
                <w:rFonts w:ascii="Arial" w:eastAsia="Arial" w:hAnsi="Arial" w:cs="Arial"/>
                <w:color w:val="000000"/>
                <w:sz w:val="17"/>
              </w:rPr>
              <w:t xml:space="preserve"> cash</w:t>
            </w:r>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2,582</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Short-term </w:t>
            </w:r>
            <w:proofErr w:type="spellStart"/>
            <w:r>
              <w:rPr>
                <w:rFonts w:ascii="Arial" w:eastAsia="Arial" w:hAnsi="Arial" w:cs="Arial"/>
                <w:color w:val="000000"/>
                <w:sz w:val="17"/>
              </w:rPr>
              <w:t>investments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98,578</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184,036</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Accounts </w:t>
            </w:r>
            <w:proofErr w:type="spellStart"/>
            <w:r>
              <w:rPr>
                <w:rFonts w:ascii="Arial" w:eastAsia="Arial" w:hAnsi="Arial" w:cs="Arial"/>
                <w:color w:val="000000"/>
                <w:sz w:val="17"/>
              </w:rPr>
              <w:t>receivable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244,554</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265,231</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taxes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receivable</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55,339</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29,312</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Inventories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134,074</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132,276</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Prepaid expenses and other current assets</w:t>
            </w:r>
          </w:p>
        </w:tc>
        <w:tc>
          <w:tcPr>
            <w:tcW w:w="80" w:type="dxa"/>
            <w:tcMar>
              <w:left w:w="0" w:type="dxa"/>
              <w:right w:w="0" w:type="dxa"/>
            </w:tcMar>
          </w:tcPr>
          <w:p w:rsidR="00542564" w:rsidRPr="00E22F54" w:rsidRDefault="00542564" w:rsidP="00F824B5">
            <w:pPr>
              <w:keepNext/>
              <w:keepLines/>
              <w:spacing w:before="40" w:after="40"/>
              <w:rPr>
                <w:lang w:val="en-US"/>
              </w:rPr>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79,054</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113,771</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Deferred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31,554</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31,457</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current</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assets</w:t>
            </w:r>
            <w:proofErr w:type="spellEnd"/>
          </w:p>
        </w:tc>
        <w:tc>
          <w:tcPr>
            <w:tcW w:w="80" w:type="dxa"/>
            <w:tcMar>
              <w:left w:w="60" w:type="dxa"/>
              <w:right w:w="0" w:type="dxa"/>
            </w:tcMar>
          </w:tcPr>
          <w:p w:rsidR="00542564" w:rsidRDefault="00542564" w:rsidP="00F824B5">
            <w:pPr>
              <w:keepNext/>
              <w:keepLines/>
              <w:spacing w:before="40" w:after="40"/>
            </w:pPr>
          </w:p>
        </w:tc>
        <w:tc>
          <w:tcPr>
            <w:tcW w:w="1233" w:type="dxa"/>
            <w:tcBorders>
              <w:top w:val="single" w:sz="8" w:space="0" w:color="auto"/>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976,686</w:t>
            </w:r>
          </w:p>
        </w:tc>
        <w:tc>
          <w:tcPr>
            <w:tcW w:w="67" w:type="dxa"/>
            <w:tcBorders>
              <w:top w:val="single" w:sz="8" w:space="0" w:color="auto"/>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1,148,750</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2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Long-term </w:t>
            </w:r>
            <w:proofErr w:type="spellStart"/>
            <w:r>
              <w:rPr>
                <w:rFonts w:ascii="Arial" w:eastAsia="Arial" w:hAnsi="Arial" w:cs="Arial"/>
                <w:color w:val="000000"/>
                <w:sz w:val="17"/>
              </w:rPr>
              <w:t>assets</w:t>
            </w:r>
            <w:proofErr w:type="spellEnd"/>
            <w:r>
              <w:rPr>
                <w:rFonts w:ascii="Arial" w:eastAsia="Arial" w:hAnsi="Arial" w:cs="Arial"/>
                <w:color w:val="000000"/>
                <w:sz w:val="17"/>
              </w:rPr>
              <w:t>:</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60"/>
          <w:jc w:val="center"/>
        </w:trPr>
        <w:tc>
          <w:tcPr>
            <w:tcW w:w="7560" w:type="dxa"/>
            <w:tcMar>
              <w:left w:w="420" w:type="dxa"/>
              <w:right w:w="40" w:type="dxa"/>
            </w:tcMar>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Property, plant and equipment, net</w:t>
            </w:r>
          </w:p>
        </w:tc>
        <w:tc>
          <w:tcPr>
            <w:tcW w:w="80" w:type="dxa"/>
            <w:tcMar>
              <w:left w:w="0" w:type="dxa"/>
              <w:right w:w="0" w:type="dxa"/>
            </w:tcMar>
          </w:tcPr>
          <w:p w:rsidR="00542564" w:rsidRPr="00E22F54" w:rsidRDefault="00542564" w:rsidP="00F824B5">
            <w:pPr>
              <w:keepNext/>
              <w:keepLines/>
              <w:spacing w:before="40" w:after="40"/>
              <w:rPr>
                <w:lang w:val="en-US"/>
              </w:rPr>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441,907</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428,093</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Goodwill</w:t>
            </w:r>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1,846,471</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1,887,963</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Intangible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assets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net</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635,357</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726,914</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Deferred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7,032</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4,298</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long</w:t>
            </w:r>
            <w:proofErr w:type="spellEnd"/>
            <w:r>
              <w:rPr>
                <w:rFonts w:ascii="Arial" w:eastAsia="Arial" w:hAnsi="Arial" w:cs="Arial"/>
                <w:color w:val="000000"/>
                <w:sz w:val="17"/>
              </w:rPr>
              <w:t xml:space="preserve">-term </w:t>
            </w:r>
            <w:proofErr w:type="spellStart"/>
            <w:r>
              <w:rPr>
                <w:rFonts w:ascii="Arial" w:eastAsia="Arial" w:hAnsi="Arial" w:cs="Arial"/>
                <w:color w:val="000000"/>
                <w:sz w:val="17"/>
              </w:rPr>
              <w:t>assets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251,978</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258,354</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long</w:t>
            </w:r>
            <w:proofErr w:type="spellEnd"/>
            <w:r>
              <w:rPr>
                <w:rFonts w:ascii="Arial" w:eastAsia="Arial" w:hAnsi="Arial" w:cs="Arial"/>
                <w:color w:val="000000"/>
                <w:sz w:val="17"/>
              </w:rPr>
              <w:t xml:space="preserve">-term </w:t>
            </w:r>
            <w:proofErr w:type="spellStart"/>
            <w:r>
              <w:rPr>
                <w:rFonts w:ascii="Arial" w:eastAsia="Arial" w:hAnsi="Arial" w:cs="Arial"/>
                <w:color w:val="000000"/>
                <w:sz w:val="17"/>
              </w:rPr>
              <w:t>assets</w:t>
            </w:r>
            <w:proofErr w:type="spellEnd"/>
          </w:p>
        </w:tc>
        <w:tc>
          <w:tcPr>
            <w:tcW w:w="80" w:type="dxa"/>
            <w:tcMar>
              <w:left w:w="60" w:type="dxa"/>
              <w:right w:w="0" w:type="dxa"/>
            </w:tcMar>
          </w:tcPr>
          <w:p w:rsidR="00542564" w:rsidRDefault="00542564" w:rsidP="00F824B5">
            <w:pPr>
              <w:keepNext/>
              <w:keepLines/>
              <w:spacing w:before="40" w:after="40"/>
            </w:pPr>
          </w:p>
        </w:tc>
        <w:tc>
          <w:tcPr>
            <w:tcW w:w="1233" w:type="dxa"/>
            <w:tcBorders>
              <w:top w:val="single" w:sz="8" w:space="0" w:color="auto"/>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3,182,745</w:t>
            </w:r>
          </w:p>
        </w:tc>
        <w:tc>
          <w:tcPr>
            <w:tcW w:w="67" w:type="dxa"/>
            <w:tcBorders>
              <w:top w:val="single" w:sz="8" w:space="0" w:color="auto"/>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top w:val="single" w:sz="8" w:space="0" w:color="auto"/>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3,305,622</w:t>
            </w:r>
          </w:p>
        </w:tc>
        <w:tc>
          <w:tcPr>
            <w:tcW w:w="67" w:type="dxa"/>
            <w:tcBorders>
              <w:top w:val="single" w:sz="8" w:space="0" w:color="auto"/>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assets</w:t>
            </w:r>
            <w:proofErr w:type="spellEnd"/>
          </w:p>
        </w:tc>
        <w:tc>
          <w:tcPr>
            <w:tcW w:w="80" w:type="dxa"/>
            <w:tcMar>
              <w:left w:w="60" w:type="dxa"/>
              <w:right w:w="0" w:type="dxa"/>
            </w:tcMar>
          </w:tcPr>
          <w:p w:rsidR="00542564" w:rsidRDefault="00542564" w:rsidP="00F824B5">
            <w:pPr>
              <w:keepNext/>
              <w:keepLines/>
              <w:spacing w:before="40" w:after="40"/>
            </w:pPr>
          </w:p>
        </w:tc>
        <w:tc>
          <w:tcPr>
            <w:tcW w:w="1233" w:type="dxa"/>
            <w:tcBorders>
              <w:top w:val="single" w:sz="8" w:space="0" w:color="auto"/>
              <w:bottom w:val="double" w:sz="4"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4,159,431</w:t>
            </w:r>
          </w:p>
        </w:tc>
        <w:tc>
          <w:tcPr>
            <w:tcW w:w="67" w:type="dxa"/>
            <w:tcBorders>
              <w:top w:val="single" w:sz="8" w:space="0" w:color="auto"/>
              <w:bottom w:val="double" w:sz="4"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double" w:sz="4"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4,454,372</w:t>
            </w:r>
          </w:p>
        </w:tc>
        <w:tc>
          <w:tcPr>
            <w:tcW w:w="67" w:type="dxa"/>
            <w:tcBorders>
              <w:bottom w:val="double" w:sz="4" w:space="0" w:color="auto"/>
            </w:tcBorders>
            <w:tcMar>
              <w:left w:w="0" w:type="dxa"/>
              <w:right w:w="0" w:type="dxa"/>
            </w:tcMar>
          </w:tcPr>
          <w:p w:rsidR="00542564" w:rsidRDefault="00542564" w:rsidP="00F824B5"/>
        </w:tc>
      </w:tr>
      <w:tr w:rsidR="00542564" w:rsidTr="00F824B5">
        <w:trPr>
          <w:trHeight w:hRule="exact" w:val="315"/>
          <w:jc w:val="center"/>
        </w:trPr>
        <w:tc>
          <w:tcPr>
            <w:tcW w:w="7560" w:type="dxa"/>
            <w:tcMar>
              <w:left w:w="60" w:type="dxa"/>
              <w:right w:w="40" w:type="dxa"/>
            </w:tcMar>
          </w:tcPr>
          <w:p w:rsidR="00542564" w:rsidRDefault="00542564" w:rsidP="00F824B5">
            <w:pPr>
              <w:keepNext/>
              <w:keepLines/>
              <w:spacing w:before="30" w:after="30"/>
              <w:rPr>
                <w:rFonts w:ascii="Arial" w:eastAsia="Arial" w:hAnsi="Arial" w:cs="Arial"/>
                <w:b/>
                <w:sz w:val="17"/>
              </w:rPr>
            </w:pPr>
            <w:proofErr w:type="spellStart"/>
            <w:r>
              <w:rPr>
                <w:rFonts w:ascii="Arial" w:eastAsia="Arial" w:hAnsi="Arial" w:cs="Arial"/>
                <w:b/>
                <w:color w:val="000000"/>
                <w:sz w:val="17"/>
              </w:rPr>
              <w:t>Liabilities</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and</w:t>
            </w:r>
            <w:proofErr w:type="spellEnd"/>
            <w:r>
              <w:rPr>
                <w:rFonts w:ascii="Arial" w:eastAsia="Arial" w:hAnsi="Arial" w:cs="Arial"/>
                <w:b/>
                <w:color w:val="000000"/>
                <w:sz w:val="17"/>
              </w:rPr>
              <w:t xml:space="preserve"> Equity</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2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Current</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liabilities</w:t>
            </w:r>
            <w:proofErr w:type="spellEnd"/>
            <w:r>
              <w:rPr>
                <w:rFonts w:ascii="Arial" w:eastAsia="Arial" w:hAnsi="Arial" w:cs="Arial"/>
                <w:color w:val="000000"/>
                <w:sz w:val="17"/>
              </w:rPr>
              <w:t>:</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60"/>
          <w:jc w:val="center"/>
        </w:trPr>
        <w:tc>
          <w:tcPr>
            <w:tcW w:w="7560" w:type="dxa"/>
            <w:tcMar>
              <w:left w:w="420" w:type="dxa"/>
              <w:right w:w="40" w:type="dxa"/>
            </w:tcMar>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Current portion of long-term debt</w:t>
            </w:r>
          </w:p>
        </w:tc>
        <w:tc>
          <w:tcPr>
            <w:tcW w:w="80" w:type="dxa"/>
            <w:tcMar>
              <w:left w:w="0" w:type="dxa"/>
              <w:right w:w="0" w:type="dxa"/>
            </w:tcMar>
          </w:tcPr>
          <w:p w:rsidR="00542564" w:rsidRPr="00E22F54" w:rsidRDefault="00542564" w:rsidP="00F824B5">
            <w:pPr>
              <w:keepNext/>
              <w:keepLines/>
              <w:spacing w:before="40" w:after="40"/>
              <w:rPr>
                <w:lang w:val="en-US"/>
              </w:rPr>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490</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131,119</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Accounts </w:t>
            </w:r>
            <w:proofErr w:type="spellStart"/>
            <w:r>
              <w:rPr>
                <w:rFonts w:ascii="Arial" w:eastAsia="Arial" w:hAnsi="Arial" w:cs="Arial"/>
                <w:color w:val="000000"/>
                <w:sz w:val="17"/>
              </w:rPr>
              <w:t>payable</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41,938</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46,124</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Accrued and other current liabilities</w:t>
            </w:r>
          </w:p>
        </w:tc>
        <w:tc>
          <w:tcPr>
            <w:tcW w:w="80" w:type="dxa"/>
            <w:tcMar>
              <w:left w:w="0" w:type="dxa"/>
              <w:right w:w="0" w:type="dxa"/>
            </w:tcMar>
          </w:tcPr>
          <w:p w:rsidR="00542564" w:rsidRPr="00E22F54" w:rsidRDefault="00542564" w:rsidP="00F824B5">
            <w:pPr>
              <w:keepNext/>
              <w:keepLines/>
              <w:spacing w:before="40" w:after="40"/>
              <w:rPr>
                <w:lang w:val="en-US"/>
              </w:rPr>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198,909</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224,203</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taxes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payable</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32,841</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28,935</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Deferred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3,154</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1,245</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current</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liabilities</w:t>
            </w:r>
            <w:proofErr w:type="spellEnd"/>
          </w:p>
        </w:tc>
        <w:tc>
          <w:tcPr>
            <w:tcW w:w="80" w:type="dxa"/>
            <w:tcMar>
              <w:left w:w="6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277,332</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431,626</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Long-term </w:t>
            </w:r>
            <w:proofErr w:type="spellStart"/>
            <w:r>
              <w:rPr>
                <w:rFonts w:ascii="Arial" w:eastAsia="Arial" w:hAnsi="Arial" w:cs="Arial"/>
                <w:color w:val="000000"/>
                <w:sz w:val="17"/>
              </w:rPr>
              <w:t>liabilities</w:t>
            </w:r>
            <w:proofErr w:type="spellEnd"/>
            <w:r>
              <w:rPr>
                <w:rFonts w:ascii="Arial" w:eastAsia="Arial" w:hAnsi="Arial" w:cs="Arial"/>
                <w:color w:val="000000"/>
                <w:sz w:val="17"/>
              </w:rPr>
              <w:t>:</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260"/>
          <w:jc w:val="center"/>
        </w:trPr>
        <w:tc>
          <w:tcPr>
            <w:tcW w:w="7560" w:type="dxa"/>
            <w:tcMar>
              <w:left w:w="420" w:type="dxa"/>
              <w:right w:w="40" w:type="dxa"/>
            </w:tcMar>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Long-term debt, net of current portion</w:t>
            </w:r>
          </w:p>
        </w:tc>
        <w:tc>
          <w:tcPr>
            <w:tcW w:w="80" w:type="dxa"/>
            <w:tcMar>
              <w:left w:w="0" w:type="dxa"/>
              <w:right w:w="0" w:type="dxa"/>
            </w:tcMar>
          </w:tcPr>
          <w:p w:rsidR="00542564" w:rsidRPr="00E22F54" w:rsidRDefault="00542564" w:rsidP="00F824B5">
            <w:pPr>
              <w:keepNext/>
              <w:keepLines/>
              <w:spacing w:before="40" w:after="40"/>
              <w:rPr>
                <w:lang w:val="en-US"/>
              </w:rPr>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1,058,416</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1,040,960</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Deferred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104,308</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117,264</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long</w:t>
            </w:r>
            <w:proofErr w:type="spellEnd"/>
            <w:r>
              <w:rPr>
                <w:rFonts w:ascii="Arial" w:eastAsia="Arial" w:hAnsi="Arial" w:cs="Arial"/>
                <w:color w:val="000000"/>
                <w:sz w:val="17"/>
              </w:rPr>
              <w:t xml:space="preserve">-term </w:t>
            </w:r>
            <w:proofErr w:type="spellStart"/>
            <w:r>
              <w:rPr>
                <w:rFonts w:ascii="Arial" w:eastAsia="Arial" w:hAnsi="Arial" w:cs="Arial"/>
                <w:color w:val="000000"/>
                <w:sz w:val="17"/>
              </w:rPr>
              <w:t>liabilities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199,096</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206,523</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long</w:t>
            </w:r>
            <w:proofErr w:type="spellEnd"/>
            <w:r>
              <w:rPr>
                <w:rFonts w:ascii="Arial" w:eastAsia="Arial" w:hAnsi="Arial" w:cs="Arial"/>
                <w:color w:val="000000"/>
                <w:sz w:val="17"/>
              </w:rPr>
              <w:t xml:space="preserve">-term </w:t>
            </w:r>
            <w:proofErr w:type="spellStart"/>
            <w:r>
              <w:rPr>
                <w:rFonts w:ascii="Arial" w:eastAsia="Arial" w:hAnsi="Arial" w:cs="Arial"/>
                <w:color w:val="000000"/>
                <w:sz w:val="17"/>
              </w:rPr>
              <w:t>liabilities</w:t>
            </w:r>
            <w:proofErr w:type="spellEnd"/>
          </w:p>
        </w:tc>
        <w:tc>
          <w:tcPr>
            <w:tcW w:w="80" w:type="dxa"/>
            <w:tcMar>
              <w:left w:w="6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1,361,820</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1,364,747</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Equity:</w:t>
            </w:r>
          </w:p>
        </w:tc>
        <w:tc>
          <w:tcPr>
            <w:tcW w:w="80" w:type="dxa"/>
            <w:tcMar>
              <w:left w:w="60" w:type="dxa"/>
              <w:right w:w="0" w:type="dxa"/>
            </w:tcMar>
          </w:tcPr>
          <w:p w:rsidR="00542564" w:rsidRDefault="00542564" w:rsidP="00F824B5">
            <w:pPr>
              <w:keepNext/>
              <w:keepLines/>
              <w:spacing w:before="40" w:after="40"/>
            </w:pPr>
          </w:p>
        </w:tc>
        <w:tc>
          <w:tcPr>
            <w:tcW w:w="1233" w:type="dxa"/>
            <w:gridSpan w:val="2"/>
            <w:tcMar>
              <w:left w:w="60" w:type="dxa"/>
              <w:right w:w="0" w:type="dxa"/>
            </w:tcMar>
            <w:vAlign w:val="bottom"/>
          </w:tcPr>
          <w:p w:rsidR="00542564" w:rsidRDefault="00542564" w:rsidP="00F824B5">
            <w:pPr>
              <w:keepNext/>
              <w:keepLines/>
              <w:spacing w:before="40" w:after="40"/>
            </w:pPr>
          </w:p>
        </w:tc>
        <w:tc>
          <w:tcPr>
            <w:tcW w:w="80" w:type="dxa"/>
            <w:tcMar>
              <w:left w:w="60" w:type="dxa"/>
              <w:right w:w="0" w:type="dxa"/>
            </w:tcMar>
            <w:vAlign w:val="bottom"/>
          </w:tcPr>
          <w:p w:rsidR="00542564" w:rsidRDefault="00542564" w:rsidP="00F824B5">
            <w:pPr>
              <w:keepNext/>
              <w:keepLines/>
              <w:spacing w:before="40" w:after="40"/>
            </w:pPr>
          </w:p>
        </w:tc>
        <w:tc>
          <w:tcPr>
            <w:tcW w:w="1173" w:type="dxa"/>
            <w:gridSpan w:val="2"/>
            <w:tcMar>
              <w:left w:w="60" w:type="dxa"/>
              <w:right w:w="0" w:type="dxa"/>
            </w:tcMar>
            <w:vAlign w:val="bottom"/>
          </w:tcPr>
          <w:p w:rsidR="00542564" w:rsidRDefault="00542564" w:rsidP="00F824B5">
            <w:pPr>
              <w:keepNext/>
              <w:keepLines/>
              <w:spacing w:before="40" w:after="40"/>
            </w:pPr>
          </w:p>
        </w:tc>
      </w:tr>
      <w:tr w:rsidR="00542564" w:rsidTr="00F824B5">
        <w:trPr>
          <w:trHeight w:hRule="exact" w:val="400"/>
          <w:jc w:val="center"/>
        </w:trPr>
        <w:tc>
          <w:tcPr>
            <w:tcW w:w="7560" w:type="dxa"/>
            <w:tcMar>
              <w:left w:w="420" w:type="dxa"/>
              <w:right w:w="40" w:type="dxa"/>
            </w:tcMar>
          </w:tcPr>
          <w:p w:rsidR="00542564" w:rsidRPr="00E22F54" w:rsidRDefault="00542564" w:rsidP="00F824B5">
            <w:pPr>
              <w:keepNext/>
              <w:keepLines/>
              <w:spacing w:before="40"/>
              <w:rPr>
                <w:rFonts w:ascii="Arial" w:eastAsia="Arial" w:hAnsi="Arial" w:cs="Arial"/>
                <w:sz w:val="17"/>
                <w:lang w:val="en-US"/>
              </w:rPr>
            </w:pPr>
            <w:r w:rsidRPr="00E22F54">
              <w:rPr>
                <w:rFonts w:ascii="Arial" w:eastAsia="Arial" w:hAnsi="Arial" w:cs="Arial"/>
                <w:sz w:val="17"/>
                <w:lang w:val="en-US"/>
              </w:rPr>
              <w:t>Common shares, EUR .01 par value: Authorized - 410,000 shares</w:t>
            </w:r>
          </w:p>
          <w:p w:rsidR="00542564" w:rsidRPr="00E22F54" w:rsidRDefault="00542564" w:rsidP="00F824B5">
            <w:pPr>
              <w:keepNext/>
              <w:keepLines/>
              <w:spacing w:after="40"/>
              <w:rPr>
                <w:rFonts w:ascii="Arial" w:eastAsia="Arial" w:hAnsi="Arial" w:cs="Arial"/>
                <w:sz w:val="17"/>
                <w:lang w:val="en-US"/>
              </w:rPr>
            </w:pPr>
            <w:r w:rsidRPr="00E22F54">
              <w:rPr>
                <w:rFonts w:ascii="Arial" w:eastAsia="Arial" w:hAnsi="Arial" w:cs="Arial"/>
                <w:sz w:val="17"/>
                <w:lang w:val="en-US"/>
              </w:rPr>
              <w:t>Issued - 239,707 shares in 2015 and in 2014</w:t>
            </w:r>
          </w:p>
        </w:tc>
        <w:tc>
          <w:tcPr>
            <w:tcW w:w="80" w:type="dxa"/>
            <w:tcMar>
              <w:left w:w="0" w:type="dxa"/>
              <w:right w:w="0" w:type="dxa"/>
            </w:tcMar>
          </w:tcPr>
          <w:p w:rsidR="00542564" w:rsidRPr="00E22F54" w:rsidRDefault="00542564" w:rsidP="00F824B5">
            <w:pPr>
              <w:keepNext/>
              <w:keepLines/>
              <w:spacing w:before="40" w:after="40"/>
              <w:rPr>
                <w:lang w:val="en-US"/>
              </w:rPr>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2,812</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2,812</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Additional </w:t>
            </w:r>
            <w:proofErr w:type="spellStart"/>
            <w:r>
              <w:rPr>
                <w:rFonts w:ascii="Arial" w:eastAsia="Arial" w:hAnsi="Arial" w:cs="Arial"/>
                <w:color w:val="000000"/>
                <w:sz w:val="17"/>
              </w:rPr>
              <w:t>paid</w:t>
            </w:r>
            <w:proofErr w:type="spellEnd"/>
            <w:r>
              <w:rPr>
                <w:rFonts w:ascii="Arial" w:eastAsia="Arial" w:hAnsi="Arial" w:cs="Arial"/>
                <w:color w:val="000000"/>
                <w:sz w:val="17"/>
              </w:rPr>
              <w:t xml:space="preserve">-in </w:t>
            </w:r>
            <w:proofErr w:type="spellStart"/>
            <w:r>
              <w:rPr>
                <w:rFonts w:ascii="Arial" w:eastAsia="Arial" w:hAnsi="Arial" w:cs="Arial"/>
                <w:color w:val="000000"/>
                <w:sz w:val="17"/>
              </w:rPr>
              <w:t>capital</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1,735,361</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1,823,171</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Retained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earnings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1,181,136</w:t>
            </w:r>
          </w:p>
        </w:tc>
        <w:tc>
          <w:tcPr>
            <w:tcW w:w="67" w:type="dxa"/>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1,125,686</w:t>
            </w:r>
          </w:p>
        </w:tc>
        <w:tc>
          <w:tcPr>
            <w:tcW w:w="67" w:type="dxa"/>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Accumulated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other</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comprehensive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loss</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(245,518</w:t>
            </w:r>
          </w:p>
        </w:tc>
        <w:tc>
          <w:tcPr>
            <w:tcW w:w="67" w:type="dxa"/>
            <w:tcMar>
              <w:left w:w="0" w:type="dxa"/>
              <w:right w:w="0" w:type="dxa"/>
            </w:tcMar>
            <w:vAlign w:val="bottom"/>
          </w:tcPr>
          <w:p w:rsidR="00542564" w:rsidRDefault="00542564" w:rsidP="00F824B5">
            <w:pPr>
              <w:keepNext/>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542564" w:rsidRDefault="00542564" w:rsidP="00F824B5">
            <w:pPr>
              <w:keepNext/>
              <w:keepLines/>
              <w:spacing w:before="40" w:after="40"/>
            </w:pPr>
          </w:p>
        </w:tc>
        <w:tc>
          <w:tcPr>
            <w:tcW w:w="1173" w:type="dxa"/>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(134,735</w:t>
            </w:r>
          </w:p>
        </w:tc>
        <w:tc>
          <w:tcPr>
            <w:tcW w:w="67" w:type="dxa"/>
            <w:tcMar>
              <w:left w:w="0" w:type="dxa"/>
              <w:right w:w="0" w:type="dxa"/>
            </w:tcMar>
            <w:vAlign w:val="bottom"/>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w:t>
            </w:r>
          </w:p>
        </w:tc>
      </w:tr>
      <w:tr w:rsidR="00542564" w:rsidTr="00F824B5">
        <w:trPr>
          <w:trHeight w:hRule="exact" w:val="260"/>
          <w:jc w:val="center"/>
        </w:trPr>
        <w:tc>
          <w:tcPr>
            <w:tcW w:w="7560" w:type="dxa"/>
            <w:tcMar>
              <w:left w:w="60" w:type="dxa"/>
              <w:right w:w="40" w:type="dxa"/>
            </w:tcMar>
          </w:tcPr>
          <w:p w:rsidR="00542564" w:rsidRPr="00E22F54" w:rsidRDefault="00542564" w:rsidP="00F824B5">
            <w:pPr>
              <w:keepNext/>
              <w:keepLines/>
              <w:spacing w:before="40" w:after="40"/>
              <w:ind w:firstLine="360"/>
              <w:rPr>
                <w:rFonts w:ascii="Arial" w:eastAsia="Arial" w:hAnsi="Arial" w:cs="Arial"/>
                <w:sz w:val="17"/>
                <w:lang w:val="en-US"/>
              </w:rPr>
            </w:pPr>
            <w:r w:rsidRPr="00E22F54">
              <w:rPr>
                <w:rFonts w:ascii="Arial" w:eastAsia="Arial" w:hAnsi="Arial" w:cs="Arial"/>
                <w:color w:val="000000"/>
                <w:sz w:val="17"/>
                <w:lang w:val="en-US"/>
              </w:rPr>
              <w:t>Less treasury shares at cost - 6,880 and 7,684 shares in 2015 and in 2014, respectively</w:t>
            </w:r>
          </w:p>
        </w:tc>
        <w:tc>
          <w:tcPr>
            <w:tcW w:w="80" w:type="dxa"/>
            <w:tcMar>
              <w:left w:w="60" w:type="dxa"/>
              <w:right w:w="0" w:type="dxa"/>
            </w:tcMar>
          </w:tcPr>
          <w:p w:rsidR="00542564" w:rsidRPr="00E22F54" w:rsidRDefault="00542564" w:rsidP="00F824B5">
            <w:pPr>
              <w:keepNext/>
              <w:keepLines/>
              <w:spacing w:before="40" w:after="40"/>
              <w:rPr>
                <w:lang w:val="en-US"/>
              </w:rPr>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(155,810</w:t>
            </w:r>
          </w:p>
        </w:tc>
        <w:tc>
          <w:tcPr>
            <w:tcW w:w="67" w:type="dxa"/>
            <w:tcBorders>
              <w:bottom w:val="single" w:sz="8" w:space="0" w:color="auto"/>
            </w:tcBorders>
            <w:tcMar>
              <w:left w:w="0" w:type="dxa"/>
              <w:right w:w="0" w:type="dxa"/>
            </w:tcMar>
            <w:vAlign w:val="bottom"/>
          </w:tcPr>
          <w:p w:rsidR="00542564" w:rsidRDefault="00542564" w:rsidP="00F824B5">
            <w:pPr>
              <w:keepNext/>
              <w:keepLines/>
              <w:spacing w:before="40" w:after="4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(167,190</w:t>
            </w:r>
          </w:p>
        </w:tc>
        <w:tc>
          <w:tcPr>
            <w:tcW w:w="67" w:type="dxa"/>
            <w:tcBorders>
              <w:bottom w:val="single" w:sz="8" w:space="0" w:color="auto"/>
            </w:tcBorders>
            <w:tcMar>
              <w:left w:w="0" w:type="dxa"/>
              <w:right w:w="0" w:type="dxa"/>
            </w:tcMar>
            <w:vAlign w:val="bottom"/>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w:t>
            </w:r>
          </w:p>
        </w:tc>
      </w:tr>
      <w:tr w:rsidR="00542564" w:rsidTr="00F824B5">
        <w:trPr>
          <w:trHeight w:hRule="exact" w:val="260"/>
          <w:jc w:val="center"/>
        </w:trPr>
        <w:tc>
          <w:tcPr>
            <w:tcW w:w="7560" w:type="dxa"/>
            <w:tcMar>
              <w:left w:w="60" w:type="dxa"/>
              <w:right w:w="40" w:type="dxa"/>
            </w:tcMar>
          </w:tcPr>
          <w:p w:rsidR="00542564" w:rsidRPr="00E22F54" w:rsidRDefault="00542564" w:rsidP="00F824B5">
            <w:pPr>
              <w:keepNext/>
              <w:keepLines/>
              <w:spacing w:before="40" w:after="40"/>
              <w:rPr>
                <w:rFonts w:ascii="Arial" w:eastAsia="Arial" w:hAnsi="Arial" w:cs="Arial"/>
                <w:sz w:val="17"/>
                <w:lang w:val="en-US"/>
              </w:rPr>
            </w:pPr>
            <w:r w:rsidRPr="00E22F54">
              <w:rPr>
                <w:rFonts w:ascii="Arial" w:eastAsia="Arial" w:hAnsi="Arial" w:cs="Arial"/>
                <w:color w:val="000000"/>
                <w:sz w:val="17"/>
                <w:lang w:val="en-US"/>
              </w:rPr>
              <w:t>Total equity attributable to the owners of QIAGEN N.V.</w:t>
            </w:r>
          </w:p>
        </w:tc>
        <w:tc>
          <w:tcPr>
            <w:tcW w:w="80" w:type="dxa"/>
            <w:tcMar>
              <w:left w:w="60" w:type="dxa"/>
              <w:right w:w="0" w:type="dxa"/>
            </w:tcMar>
          </w:tcPr>
          <w:p w:rsidR="00542564" w:rsidRPr="00E22F54" w:rsidRDefault="00542564" w:rsidP="00F824B5">
            <w:pPr>
              <w:keepNext/>
              <w:keepLines/>
              <w:spacing w:before="40" w:after="40"/>
              <w:rPr>
                <w:lang w:val="en-US"/>
              </w:rPr>
            </w:pPr>
          </w:p>
        </w:tc>
        <w:tc>
          <w:tcPr>
            <w:tcW w:w="1233" w:type="dxa"/>
            <w:tcBorders>
              <w:top w:val="single" w:sz="8" w:space="0" w:color="auto"/>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2,517,981</w:t>
            </w:r>
          </w:p>
        </w:tc>
        <w:tc>
          <w:tcPr>
            <w:tcW w:w="67" w:type="dxa"/>
            <w:tcBorders>
              <w:top w:val="single" w:sz="8" w:space="0" w:color="auto"/>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2,649,744</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420" w:type="dxa"/>
              <w:right w:w="40" w:type="dxa"/>
            </w:tcMar>
          </w:tcPr>
          <w:p w:rsidR="00542564" w:rsidRDefault="00542564" w:rsidP="00F824B5">
            <w:pPr>
              <w:keepNext/>
              <w:keepLines/>
              <w:spacing w:before="40" w:after="40"/>
              <w:rPr>
                <w:rFonts w:ascii="Arial" w:eastAsia="Arial" w:hAnsi="Arial" w:cs="Arial"/>
                <w:sz w:val="17"/>
              </w:rPr>
            </w:pPr>
            <w:proofErr w:type="spellStart"/>
            <w:r>
              <w:rPr>
                <w:rFonts w:ascii="Arial" w:eastAsia="Arial" w:hAnsi="Arial" w:cs="Arial"/>
                <w:color w:val="000000"/>
                <w:sz w:val="17"/>
              </w:rPr>
              <w:t>Noncontrolling</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interest</w:t>
            </w:r>
            <w:proofErr w:type="spellEnd"/>
          </w:p>
        </w:tc>
        <w:tc>
          <w:tcPr>
            <w:tcW w:w="80" w:type="dxa"/>
            <w:tcMar>
              <w:left w:w="0" w:type="dxa"/>
              <w:right w:w="0" w:type="dxa"/>
            </w:tcMar>
          </w:tcPr>
          <w:p w:rsidR="00542564" w:rsidRDefault="00542564" w:rsidP="00F824B5">
            <w:pPr>
              <w:keepNext/>
              <w:keepLines/>
              <w:spacing w:before="40" w:after="40"/>
            </w:pPr>
          </w:p>
        </w:tc>
        <w:tc>
          <w:tcPr>
            <w:tcW w:w="1233" w:type="dxa"/>
            <w:tcBorders>
              <w:top w:val="single" w:sz="8" w:space="0" w:color="auto"/>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2,298</w:t>
            </w:r>
          </w:p>
        </w:tc>
        <w:tc>
          <w:tcPr>
            <w:tcW w:w="67" w:type="dxa"/>
            <w:tcBorders>
              <w:top w:val="single" w:sz="8" w:space="0" w:color="auto"/>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top w:val="single" w:sz="8" w:space="0" w:color="auto"/>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8,255</w:t>
            </w:r>
          </w:p>
        </w:tc>
        <w:tc>
          <w:tcPr>
            <w:tcW w:w="67" w:type="dxa"/>
            <w:tcBorders>
              <w:top w:val="single" w:sz="8" w:space="0" w:color="auto"/>
              <w:bottom w:val="single" w:sz="8" w:space="0" w:color="auto"/>
            </w:tcBorders>
            <w:tcMar>
              <w:left w:w="0" w:type="dxa"/>
              <w:right w:w="0" w:type="dxa"/>
            </w:tcMar>
          </w:tcPr>
          <w:p w:rsidR="00542564" w:rsidRDefault="00542564" w:rsidP="00F824B5"/>
        </w:tc>
      </w:tr>
      <w:tr w:rsidR="00542564" w:rsidTr="00F824B5">
        <w:trPr>
          <w:trHeight w:hRule="exact" w:val="263"/>
          <w:jc w:val="center"/>
        </w:trPr>
        <w:tc>
          <w:tcPr>
            <w:tcW w:w="7560" w:type="dxa"/>
            <w:tcMar>
              <w:left w:w="60" w:type="dxa"/>
              <w:right w:w="40" w:type="dxa"/>
            </w:tcMar>
          </w:tcPr>
          <w:p w:rsidR="00542564" w:rsidRDefault="00542564" w:rsidP="00F824B5">
            <w:pPr>
              <w:keepNext/>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equity</w:t>
            </w:r>
            <w:proofErr w:type="spellEnd"/>
          </w:p>
        </w:tc>
        <w:tc>
          <w:tcPr>
            <w:tcW w:w="80" w:type="dxa"/>
            <w:tcMar>
              <w:left w:w="60" w:type="dxa"/>
              <w:right w:w="0" w:type="dxa"/>
            </w:tcMar>
          </w:tcPr>
          <w:p w:rsidR="00542564" w:rsidRDefault="00542564" w:rsidP="00F824B5">
            <w:pPr>
              <w:keepNext/>
              <w:keepLines/>
              <w:spacing w:before="40" w:after="40"/>
            </w:pPr>
          </w:p>
        </w:tc>
        <w:tc>
          <w:tcPr>
            <w:tcW w:w="123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b/>
                <w:sz w:val="17"/>
              </w:rPr>
            </w:pPr>
            <w:r>
              <w:rPr>
                <w:rFonts w:ascii="Arial" w:eastAsia="Arial" w:hAnsi="Arial" w:cs="Arial"/>
                <w:b/>
                <w:color w:val="000000"/>
                <w:sz w:val="17"/>
              </w:rPr>
              <w:t>2,520,279</w:t>
            </w:r>
          </w:p>
        </w:tc>
        <w:tc>
          <w:tcPr>
            <w:tcW w:w="67" w:type="dxa"/>
            <w:tcBorders>
              <w:bottom w:val="single" w:sz="8"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Next/>
              <w:keepLines/>
              <w:spacing w:before="40" w:after="40"/>
            </w:pPr>
          </w:p>
        </w:tc>
        <w:tc>
          <w:tcPr>
            <w:tcW w:w="1173" w:type="dxa"/>
            <w:tcBorders>
              <w:bottom w:val="single" w:sz="8" w:space="0" w:color="auto"/>
            </w:tcBorders>
            <w:tcMar>
              <w:left w:w="0" w:type="dxa"/>
              <w:right w:w="0" w:type="dxa"/>
            </w:tcMar>
            <w:vAlign w:val="bottom"/>
          </w:tcPr>
          <w:p w:rsidR="00542564" w:rsidRDefault="00542564" w:rsidP="00F824B5">
            <w:pPr>
              <w:keepNext/>
              <w:keepLines/>
              <w:spacing w:before="40" w:after="40"/>
              <w:jc w:val="right"/>
              <w:rPr>
                <w:rFonts w:ascii="Arial" w:eastAsia="Arial" w:hAnsi="Arial" w:cs="Arial"/>
                <w:sz w:val="17"/>
              </w:rPr>
            </w:pPr>
            <w:r>
              <w:rPr>
                <w:rFonts w:ascii="Arial" w:eastAsia="Arial" w:hAnsi="Arial" w:cs="Arial"/>
                <w:color w:val="000000"/>
                <w:sz w:val="17"/>
              </w:rPr>
              <w:t>2,657,999</w:t>
            </w:r>
          </w:p>
        </w:tc>
        <w:tc>
          <w:tcPr>
            <w:tcW w:w="67" w:type="dxa"/>
            <w:tcBorders>
              <w:bottom w:val="single" w:sz="8" w:space="0" w:color="auto"/>
            </w:tcBorders>
            <w:tcMar>
              <w:left w:w="0" w:type="dxa"/>
              <w:right w:w="0" w:type="dxa"/>
            </w:tcMar>
          </w:tcPr>
          <w:p w:rsidR="00542564" w:rsidRDefault="00542564" w:rsidP="00F824B5"/>
        </w:tc>
      </w:tr>
      <w:tr w:rsidR="00542564" w:rsidTr="00F824B5">
        <w:trPr>
          <w:trHeight w:hRule="exact" w:val="260"/>
          <w:jc w:val="center"/>
        </w:trPr>
        <w:tc>
          <w:tcPr>
            <w:tcW w:w="7560" w:type="dxa"/>
            <w:tcMar>
              <w:left w:w="60" w:type="dxa"/>
              <w:right w:w="40" w:type="dxa"/>
            </w:tcMar>
          </w:tcPr>
          <w:p w:rsidR="00542564" w:rsidRDefault="00542564" w:rsidP="00F824B5">
            <w:pPr>
              <w:keepLines/>
              <w:spacing w:before="40" w:after="40"/>
              <w:rPr>
                <w:rFonts w:ascii="Arial" w:eastAsia="Arial" w:hAnsi="Arial" w:cs="Arial"/>
                <w:sz w:val="17"/>
              </w:rPr>
            </w:pPr>
            <w:r>
              <w:rPr>
                <w:rFonts w:ascii="Arial" w:eastAsia="Arial" w:hAnsi="Arial" w:cs="Arial"/>
                <w:color w:val="000000"/>
                <w:sz w:val="17"/>
              </w:rPr>
              <w:t xml:space="preserve">Total </w:t>
            </w:r>
            <w:proofErr w:type="spellStart"/>
            <w:r>
              <w:rPr>
                <w:rFonts w:ascii="Arial" w:eastAsia="Arial" w:hAnsi="Arial" w:cs="Arial"/>
                <w:color w:val="000000"/>
                <w:sz w:val="17"/>
              </w:rPr>
              <w:t>liabilities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equity</w:t>
            </w:r>
            <w:proofErr w:type="spellEnd"/>
          </w:p>
        </w:tc>
        <w:tc>
          <w:tcPr>
            <w:tcW w:w="80" w:type="dxa"/>
            <w:tcMar>
              <w:left w:w="60" w:type="dxa"/>
              <w:right w:w="0" w:type="dxa"/>
            </w:tcMar>
          </w:tcPr>
          <w:p w:rsidR="00542564" w:rsidRDefault="00542564" w:rsidP="00F824B5">
            <w:pPr>
              <w:keepLines/>
              <w:spacing w:before="40" w:after="40"/>
            </w:pPr>
          </w:p>
        </w:tc>
        <w:tc>
          <w:tcPr>
            <w:tcW w:w="1233" w:type="dxa"/>
            <w:tcBorders>
              <w:bottom w:val="double" w:sz="4" w:space="0" w:color="auto"/>
            </w:tcBorders>
            <w:tcMar>
              <w:left w:w="0" w:type="dxa"/>
              <w:right w:w="0" w:type="dxa"/>
            </w:tcMar>
            <w:vAlign w:val="bottom"/>
          </w:tcPr>
          <w:p w:rsidR="00542564" w:rsidRDefault="00542564" w:rsidP="00F824B5">
            <w:pPr>
              <w:keepLines/>
              <w:spacing w:before="40" w:after="40"/>
              <w:jc w:val="right"/>
              <w:rPr>
                <w:rFonts w:ascii="Arial" w:eastAsia="Arial" w:hAnsi="Arial" w:cs="Arial"/>
                <w:b/>
                <w:sz w:val="17"/>
              </w:rPr>
            </w:pPr>
            <w:r>
              <w:rPr>
                <w:rFonts w:ascii="Arial" w:eastAsia="Arial" w:hAnsi="Arial" w:cs="Arial"/>
                <w:b/>
                <w:color w:val="000000"/>
                <w:sz w:val="17"/>
              </w:rPr>
              <w:t>4,159,431</w:t>
            </w:r>
          </w:p>
        </w:tc>
        <w:tc>
          <w:tcPr>
            <w:tcW w:w="67" w:type="dxa"/>
            <w:tcBorders>
              <w:bottom w:val="double" w:sz="4" w:space="0" w:color="auto"/>
            </w:tcBorders>
            <w:tcMar>
              <w:left w:w="0" w:type="dxa"/>
              <w:right w:w="0" w:type="dxa"/>
            </w:tcMar>
          </w:tcPr>
          <w:p w:rsidR="00542564" w:rsidRDefault="00542564" w:rsidP="00F824B5"/>
        </w:tc>
        <w:tc>
          <w:tcPr>
            <w:tcW w:w="80" w:type="dxa"/>
            <w:tcMar>
              <w:left w:w="0" w:type="dxa"/>
              <w:right w:w="60" w:type="dxa"/>
            </w:tcMar>
            <w:vAlign w:val="bottom"/>
          </w:tcPr>
          <w:p w:rsidR="00542564" w:rsidRDefault="00542564" w:rsidP="00F824B5">
            <w:pPr>
              <w:keepLines/>
              <w:spacing w:before="40" w:after="40"/>
            </w:pPr>
          </w:p>
        </w:tc>
        <w:tc>
          <w:tcPr>
            <w:tcW w:w="1173" w:type="dxa"/>
            <w:tcBorders>
              <w:bottom w:val="double" w:sz="4" w:space="0" w:color="auto"/>
            </w:tcBorders>
            <w:tcMar>
              <w:left w:w="0" w:type="dxa"/>
              <w:right w:w="0" w:type="dxa"/>
            </w:tcMar>
            <w:vAlign w:val="bottom"/>
          </w:tcPr>
          <w:p w:rsidR="00542564" w:rsidRDefault="00542564" w:rsidP="00F824B5">
            <w:pPr>
              <w:keepLines/>
              <w:spacing w:before="40" w:after="40"/>
              <w:jc w:val="right"/>
              <w:rPr>
                <w:rFonts w:ascii="Arial" w:eastAsia="Arial" w:hAnsi="Arial" w:cs="Arial"/>
                <w:sz w:val="17"/>
              </w:rPr>
            </w:pPr>
            <w:r>
              <w:rPr>
                <w:rFonts w:ascii="Arial" w:eastAsia="Arial" w:hAnsi="Arial" w:cs="Arial"/>
                <w:color w:val="000000"/>
                <w:sz w:val="17"/>
              </w:rPr>
              <w:t>4,454,372</w:t>
            </w:r>
          </w:p>
        </w:tc>
        <w:tc>
          <w:tcPr>
            <w:tcW w:w="67" w:type="dxa"/>
            <w:tcBorders>
              <w:bottom w:val="double" w:sz="4" w:space="0" w:color="auto"/>
            </w:tcBorders>
            <w:tcMar>
              <w:left w:w="0" w:type="dxa"/>
              <w:right w:w="0" w:type="dxa"/>
            </w:tcMar>
          </w:tcPr>
          <w:p w:rsidR="00542564" w:rsidRDefault="00542564" w:rsidP="00F824B5"/>
        </w:tc>
      </w:tr>
    </w:tbl>
    <w:p w:rsidR="00542564" w:rsidRDefault="00542564" w:rsidP="00542564">
      <w:pPr>
        <w:spacing w:line="288" w:lineRule="auto"/>
        <w:jc w:val="center"/>
        <w:rPr>
          <w:rFonts w:ascii="Arial" w:eastAsia="Arial" w:hAnsi="Arial" w:cs="Arial"/>
          <w:sz w:val="17"/>
        </w:rPr>
      </w:pPr>
    </w:p>
    <w:p w:rsidR="00542564" w:rsidRDefault="00542564" w:rsidP="00542564">
      <w:pPr>
        <w:spacing w:line="288" w:lineRule="auto"/>
        <w:jc w:val="center"/>
        <w:rPr>
          <w:rFonts w:ascii="Arial" w:eastAsia="Arial" w:hAnsi="Arial" w:cs="Arial"/>
          <w:sz w:val="17"/>
        </w:rPr>
      </w:pPr>
    </w:p>
    <w:p w:rsidR="00542564" w:rsidRDefault="00542564" w:rsidP="00542564">
      <w:pPr>
        <w:spacing w:line="288" w:lineRule="auto"/>
        <w:jc w:val="center"/>
        <w:rPr>
          <w:rFonts w:ascii="Arial" w:eastAsia="Arial" w:hAnsi="Arial" w:cs="Arial"/>
          <w:sz w:val="17"/>
        </w:rPr>
      </w:pPr>
    </w:p>
    <w:p w:rsidR="00542564" w:rsidRDefault="00542564" w:rsidP="00542564">
      <w:pPr>
        <w:spacing w:line="288" w:lineRule="auto"/>
        <w:jc w:val="center"/>
        <w:rPr>
          <w:rFonts w:ascii="Arial" w:eastAsia="Arial" w:hAnsi="Arial" w:cs="Arial"/>
          <w:sz w:val="17"/>
        </w:rPr>
      </w:pPr>
    </w:p>
    <w:p w:rsidR="00542564" w:rsidRDefault="00542564" w:rsidP="00542564">
      <w:pPr>
        <w:spacing w:line="288" w:lineRule="auto"/>
        <w:jc w:val="center"/>
        <w:rPr>
          <w:rFonts w:ascii="Arial" w:eastAsia="Arial" w:hAnsi="Arial" w:cs="Arial"/>
          <w:sz w:val="17"/>
        </w:rPr>
      </w:pPr>
    </w:p>
    <w:p w:rsidR="00542564" w:rsidRDefault="00542564" w:rsidP="00542564">
      <w:pPr>
        <w:spacing w:line="288" w:lineRule="auto"/>
        <w:jc w:val="center"/>
        <w:rPr>
          <w:rFonts w:ascii="Arial" w:eastAsia="Arial" w:hAnsi="Arial" w:cs="Arial"/>
          <w:sz w:val="17"/>
        </w:rPr>
      </w:pPr>
    </w:p>
    <w:p w:rsidR="00A178C4" w:rsidRPr="001B02AE" w:rsidRDefault="00A178C4" w:rsidP="00A178C4">
      <w:pPr>
        <w:spacing w:line="288" w:lineRule="auto"/>
        <w:jc w:val="center"/>
        <w:rPr>
          <w:rFonts w:ascii="Arial" w:eastAsia="Arial" w:hAnsi="Arial" w:cs="Arial"/>
          <w:b/>
          <w:sz w:val="18"/>
          <w:lang w:val="en-US"/>
        </w:rPr>
      </w:pPr>
      <w:r w:rsidRPr="001B02AE">
        <w:rPr>
          <w:rFonts w:ascii="Arial" w:eastAsia="Arial" w:hAnsi="Arial" w:cs="Arial"/>
          <w:b/>
          <w:sz w:val="18"/>
          <w:lang w:val="en-US"/>
        </w:rPr>
        <w:lastRenderedPageBreak/>
        <w:t>QIAGEN N.V.</w:t>
      </w:r>
    </w:p>
    <w:p w:rsidR="00A178C4" w:rsidRPr="001B02AE" w:rsidRDefault="00A178C4" w:rsidP="00A178C4">
      <w:pPr>
        <w:spacing w:line="288" w:lineRule="auto"/>
        <w:jc w:val="center"/>
        <w:rPr>
          <w:rFonts w:ascii="Arial" w:eastAsia="Arial" w:hAnsi="Arial" w:cs="Arial"/>
          <w:b/>
          <w:sz w:val="18"/>
          <w:lang w:val="en-US"/>
        </w:rPr>
      </w:pPr>
      <w:r w:rsidRPr="001B02AE">
        <w:rPr>
          <w:rFonts w:ascii="Arial" w:eastAsia="Arial" w:hAnsi="Arial" w:cs="Arial"/>
          <w:b/>
          <w:sz w:val="18"/>
          <w:lang w:val="en-US"/>
        </w:rPr>
        <w:t>CONDENSED CONSOLIDATED STATEMENTS OF CASH FLOWS</w:t>
      </w:r>
    </w:p>
    <w:p w:rsidR="00A178C4" w:rsidRDefault="00A178C4" w:rsidP="00A178C4">
      <w:pPr>
        <w:keepNext/>
        <w:spacing w:after="140" w:line="288" w:lineRule="auto"/>
        <w:jc w:val="center"/>
        <w:rPr>
          <w:rFonts w:ascii="Arial" w:eastAsia="Arial" w:hAnsi="Arial" w:cs="Arial"/>
          <w:b/>
          <w:sz w:val="18"/>
        </w:rPr>
      </w:pPr>
      <w:r>
        <w:rPr>
          <w:rFonts w:ascii="Arial" w:eastAsia="Arial" w:hAnsi="Arial" w:cs="Arial"/>
          <w:b/>
          <w:sz w:val="18"/>
        </w:rPr>
        <w:t>(</w:t>
      </w:r>
      <w:proofErr w:type="spellStart"/>
      <w:r>
        <w:rPr>
          <w:rFonts w:ascii="Arial" w:eastAsia="Arial" w:hAnsi="Arial" w:cs="Arial"/>
          <w:b/>
          <w:sz w:val="18"/>
        </w:rPr>
        <w:t>unaudited</w:t>
      </w:r>
      <w:proofErr w:type="spellEnd"/>
      <w:r>
        <w:rPr>
          <w:rFonts w:ascii="Arial" w:eastAsia="Arial" w:hAnsi="Arial" w:cs="Arial"/>
          <w:b/>
          <w:sz w:val="18"/>
        </w:rPr>
        <w:t>)</w:t>
      </w:r>
    </w:p>
    <w:tbl>
      <w:tblPr>
        <w:tblW w:w="10060" w:type="dxa"/>
        <w:jc w:val="center"/>
        <w:tblLayout w:type="fixed"/>
        <w:tblCellMar>
          <w:left w:w="10" w:type="dxa"/>
          <w:right w:w="10" w:type="dxa"/>
        </w:tblCellMar>
        <w:tblLook w:val="0000" w:firstRow="0" w:lastRow="0" w:firstColumn="0" w:lastColumn="0" w:noHBand="0" w:noVBand="0"/>
      </w:tblPr>
      <w:tblGrid>
        <w:gridCol w:w="6900"/>
        <w:gridCol w:w="80"/>
        <w:gridCol w:w="1433"/>
        <w:gridCol w:w="67"/>
        <w:gridCol w:w="80"/>
        <w:gridCol w:w="1433"/>
        <w:gridCol w:w="67"/>
      </w:tblGrid>
      <w:tr w:rsidR="00A178C4" w:rsidTr="00A178C4">
        <w:trPr>
          <w:trHeight w:hRule="exact" w:val="200"/>
          <w:jc w:val="center"/>
        </w:trPr>
        <w:tc>
          <w:tcPr>
            <w:tcW w:w="6900" w:type="dxa"/>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2946" w:type="dxa"/>
            <w:gridSpan w:val="5"/>
            <w:tcMar>
              <w:left w:w="60" w:type="dxa"/>
              <w:right w:w="60" w:type="dxa"/>
            </w:tcMar>
            <w:vAlign w:val="bottom"/>
          </w:tcPr>
          <w:p w:rsidR="00A178C4" w:rsidRDefault="00A178C4" w:rsidP="00A178C4">
            <w:pPr>
              <w:keepNext/>
              <w:keepLines/>
              <w:spacing w:before="30" w:after="30"/>
              <w:jc w:val="center"/>
              <w:rPr>
                <w:rFonts w:ascii="Arial" w:eastAsia="Arial" w:hAnsi="Arial" w:cs="Arial"/>
                <w:b/>
                <w:sz w:val="17"/>
              </w:rPr>
            </w:pPr>
            <w:proofErr w:type="spellStart"/>
            <w:r>
              <w:rPr>
                <w:rFonts w:ascii="Arial" w:eastAsia="Arial" w:hAnsi="Arial" w:cs="Arial"/>
                <w:b/>
                <w:color w:val="000000"/>
                <w:sz w:val="17"/>
              </w:rPr>
              <w:t>Nine</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months</w:t>
            </w:r>
            <w:proofErr w:type="spellEnd"/>
            <w:r>
              <w:rPr>
                <w:rFonts w:ascii="Arial" w:eastAsia="Arial" w:hAnsi="Arial" w:cs="Arial"/>
                <w:b/>
                <w:color w:val="000000"/>
                <w:sz w:val="17"/>
              </w:rPr>
              <w:t xml:space="preserve"> </w:t>
            </w:r>
            <w:proofErr w:type="spellStart"/>
            <w:r>
              <w:rPr>
                <w:rFonts w:ascii="Arial" w:eastAsia="Arial" w:hAnsi="Arial" w:cs="Arial"/>
                <w:b/>
                <w:color w:val="000000"/>
                <w:sz w:val="17"/>
              </w:rPr>
              <w:t>ended</w:t>
            </w:r>
            <w:proofErr w:type="spellEnd"/>
          </w:p>
        </w:tc>
      </w:tr>
      <w:tr w:rsidR="00A178C4" w:rsidTr="00A178C4">
        <w:trPr>
          <w:trHeight w:hRule="exact" w:val="200"/>
          <w:jc w:val="center"/>
        </w:trPr>
        <w:tc>
          <w:tcPr>
            <w:tcW w:w="6900" w:type="dxa"/>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2946" w:type="dxa"/>
            <w:gridSpan w:val="5"/>
            <w:tcMar>
              <w:left w:w="60" w:type="dxa"/>
              <w:right w:w="60" w:type="dxa"/>
            </w:tcMar>
            <w:vAlign w:val="bottom"/>
          </w:tcPr>
          <w:p w:rsidR="00A178C4" w:rsidRDefault="00A178C4" w:rsidP="00455AE9">
            <w:pPr>
              <w:keepNext/>
              <w:keepLines/>
              <w:jc w:val="center"/>
              <w:rPr>
                <w:rFonts w:ascii="Arial" w:eastAsia="Arial" w:hAnsi="Arial" w:cs="Arial"/>
                <w:b/>
                <w:sz w:val="17"/>
              </w:rPr>
            </w:pPr>
            <w:r>
              <w:rPr>
                <w:rFonts w:ascii="Arial" w:eastAsia="Arial" w:hAnsi="Arial" w:cs="Arial"/>
                <w:b/>
                <w:color w:val="000000"/>
                <w:sz w:val="17"/>
              </w:rPr>
              <w:t>September 30</w:t>
            </w:r>
            <w:r>
              <w:rPr>
                <w:rFonts w:ascii="Arial" w:eastAsia="Arial" w:hAnsi="Arial" w:cs="Arial"/>
                <w:b/>
                <w:color w:val="000000"/>
                <w:sz w:val="17"/>
              </w:rPr>
              <w:br/>
              <w:t xml:space="preserve"> 2015</w:t>
            </w:r>
          </w:p>
        </w:tc>
      </w:tr>
      <w:tr w:rsidR="00A178C4" w:rsidTr="00A178C4">
        <w:trPr>
          <w:trHeight w:hRule="exact" w:val="200"/>
          <w:jc w:val="center"/>
        </w:trPr>
        <w:tc>
          <w:tcPr>
            <w:tcW w:w="6900" w:type="dxa"/>
            <w:tcBorders>
              <w:bottom w:val="single" w:sz="8" w:space="0" w:color="auto"/>
            </w:tcBorders>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A178C4">
              <w:rPr>
                <w:rFonts w:ascii="Arial" w:eastAsia="Arial" w:hAnsi="Arial" w:cs="Arial"/>
                <w:color w:val="000000"/>
                <w:sz w:val="17"/>
                <w:lang w:val="en-US"/>
              </w:rPr>
              <w:t>I</w:t>
            </w:r>
            <w:r w:rsidRPr="001B02AE">
              <w:rPr>
                <w:rFonts w:ascii="Arial" w:eastAsia="Arial" w:hAnsi="Arial" w:cs="Arial"/>
                <w:color w:val="000000"/>
                <w:sz w:val="17"/>
                <w:lang w:val="en-US"/>
              </w:rPr>
              <w:t>n $ thousands, except per share data</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Borders>
              <w:bottom w:val="single" w:sz="8" w:space="0" w:color="auto"/>
            </w:tcBorders>
            <w:tcMar>
              <w:left w:w="60" w:type="dxa"/>
              <w:right w:w="60" w:type="dxa"/>
            </w:tcMar>
            <w:vAlign w:val="bottom"/>
          </w:tcPr>
          <w:p w:rsidR="00A178C4" w:rsidRDefault="00A178C4" w:rsidP="00A178C4">
            <w:pPr>
              <w:keepNext/>
              <w:keepLines/>
              <w:spacing w:before="30" w:after="30"/>
              <w:jc w:val="center"/>
              <w:rPr>
                <w:rFonts w:ascii="Arial" w:eastAsia="Arial" w:hAnsi="Arial" w:cs="Arial"/>
                <w:b/>
                <w:sz w:val="17"/>
              </w:rPr>
            </w:pPr>
            <w:r>
              <w:rPr>
                <w:rFonts w:ascii="Arial" w:eastAsia="Arial" w:hAnsi="Arial" w:cs="Arial"/>
                <w:b/>
                <w:color w:val="000000"/>
                <w:sz w:val="17"/>
              </w:rPr>
              <w:t>2015</w:t>
            </w:r>
          </w:p>
        </w:tc>
        <w:tc>
          <w:tcPr>
            <w:tcW w:w="80" w:type="dxa"/>
            <w:tcMar>
              <w:left w:w="0" w:type="dxa"/>
              <w:right w:w="0" w:type="dxa"/>
            </w:tcMar>
            <w:vAlign w:val="bottom"/>
          </w:tcPr>
          <w:p w:rsidR="00A178C4" w:rsidRDefault="00A178C4" w:rsidP="00A178C4">
            <w:pPr>
              <w:keepNext/>
              <w:keepLines/>
              <w:spacing w:before="40" w:after="40"/>
            </w:pPr>
          </w:p>
        </w:tc>
        <w:tc>
          <w:tcPr>
            <w:tcW w:w="1433" w:type="dxa"/>
            <w:gridSpan w:val="2"/>
            <w:tcBorders>
              <w:bottom w:val="single" w:sz="8" w:space="0" w:color="auto"/>
            </w:tcBorders>
            <w:tcMar>
              <w:left w:w="60" w:type="dxa"/>
              <w:right w:w="60" w:type="dxa"/>
            </w:tcMar>
            <w:vAlign w:val="bottom"/>
          </w:tcPr>
          <w:p w:rsidR="00A178C4" w:rsidRDefault="00A178C4" w:rsidP="00A178C4">
            <w:pPr>
              <w:keepNext/>
              <w:keepLines/>
              <w:spacing w:before="30" w:after="30"/>
              <w:jc w:val="center"/>
              <w:rPr>
                <w:rFonts w:ascii="Arial" w:eastAsia="Arial" w:hAnsi="Arial" w:cs="Arial"/>
                <w:b/>
                <w:sz w:val="17"/>
              </w:rPr>
            </w:pPr>
            <w:r>
              <w:rPr>
                <w:rFonts w:ascii="Arial" w:eastAsia="Arial" w:hAnsi="Arial" w:cs="Arial"/>
                <w:b/>
                <w:color w:val="000000"/>
                <w:sz w:val="17"/>
              </w:rPr>
              <w:t>2014</w:t>
            </w:r>
          </w:p>
        </w:tc>
      </w:tr>
      <w:tr w:rsidR="00A178C4" w:rsidRPr="002606B4" w:rsidTr="001B02AE">
        <w:trPr>
          <w:trHeight w:hRule="exact" w:val="287"/>
          <w:jc w:val="center"/>
        </w:trPr>
        <w:tc>
          <w:tcPr>
            <w:tcW w:w="6900" w:type="dxa"/>
            <w:tcBorders>
              <w:top w:val="single" w:sz="8" w:space="0" w:color="auto"/>
            </w:tcBorders>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Cash flows from operating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60" w:type="dxa"/>
              <w:right w:w="0" w:type="dxa"/>
            </w:tcMar>
            <w:vAlign w:val="bottom"/>
          </w:tcPr>
          <w:p w:rsidR="00A178C4" w:rsidRPr="001B02AE" w:rsidRDefault="00A178C4" w:rsidP="00A178C4">
            <w:pPr>
              <w:keepNext/>
              <w:keepLines/>
              <w:spacing w:before="40" w:after="40"/>
              <w:rPr>
                <w:lang w:val="en-US"/>
              </w:rPr>
            </w:pP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60" w:type="dxa"/>
              <w:right w:w="0" w:type="dxa"/>
            </w:tcMar>
            <w:vAlign w:val="bottom"/>
          </w:tcPr>
          <w:p w:rsidR="00A178C4" w:rsidRPr="001B02AE" w:rsidRDefault="00A178C4" w:rsidP="00A178C4">
            <w:pPr>
              <w:keepNext/>
              <w:keepLines/>
              <w:spacing w:before="40" w:after="40"/>
              <w:rPr>
                <w:lang w:val="en-US"/>
              </w:rPr>
            </w:pPr>
          </w:p>
        </w:tc>
      </w:tr>
      <w:tr w:rsidR="00A178C4" w:rsidTr="00A178C4">
        <w:trPr>
          <w:trHeight w:hRule="exact" w:val="200"/>
          <w:jc w:val="center"/>
        </w:trPr>
        <w:tc>
          <w:tcPr>
            <w:tcW w:w="6900" w:type="dxa"/>
            <w:tcMar>
              <w:left w:w="6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Net </w:t>
            </w:r>
            <w:proofErr w:type="spellStart"/>
            <w:r>
              <w:rPr>
                <w:rFonts w:ascii="Arial" w:eastAsia="Arial" w:hAnsi="Arial" w:cs="Arial"/>
                <w:color w:val="000000"/>
                <w:sz w:val="17"/>
              </w:rPr>
              <w:t>income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78,484</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91,153</w:t>
            </w:r>
          </w:p>
        </w:tc>
        <w:tc>
          <w:tcPr>
            <w:tcW w:w="67" w:type="dxa"/>
            <w:tcMar>
              <w:left w:w="0" w:type="dxa"/>
              <w:right w:w="0" w:type="dxa"/>
            </w:tcMar>
          </w:tcPr>
          <w:p w:rsidR="00A178C4" w:rsidRDefault="00A178C4" w:rsidP="00A178C4"/>
        </w:tc>
      </w:tr>
      <w:tr w:rsidR="00A178C4" w:rsidRPr="002606B4" w:rsidTr="00A178C4">
        <w:trPr>
          <w:trHeight w:hRule="exact" w:val="441"/>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Adjustments to reconcile net income to net cash provided by operating activities, net of effects of businesses acquired:</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60" w:type="dxa"/>
            </w:tcMar>
            <w:vAlign w:val="bottom"/>
          </w:tcPr>
          <w:p w:rsidR="00A178C4" w:rsidRPr="001B02AE" w:rsidRDefault="00A178C4" w:rsidP="00A178C4">
            <w:pPr>
              <w:keepNext/>
              <w:keepLines/>
              <w:spacing w:before="40" w:after="40"/>
              <w:rPr>
                <w:lang w:val="en-US"/>
              </w:rPr>
            </w:pPr>
          </w:p>
        </w:tc>
        <w:tc>
          <w:tcPr>
            <w:tcW w:w="80" w:type="dxa"/>
            <w:tcMar>
              <w:left w:w="0" w:type="dxa"/>
              <w:right w:w="6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60" w:type="dxa"/>
            </w:tcMar>
            <w:vAlign w:val="bottom"/>
          </w:tcPr>
          <w:p w:rsidR="00A178C4" w:rsidRPr="001B02AE" w:rsidRDefault="00A178C4" w:rsidP="00A178C4">
            <w:pPr>
              <w:keepNext/>
              <w:keepLines/>
              <w:spacing w:before="40" w:after="40"/>
              <w:rPr>
                <w:lang w:val="en-US"/>
              </w:rPr>
            </w:pPr>
          </w:p>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Depreciation</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amortization</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139,666</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149,683</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Non-</w:t>
            </w:r>
            <w:proofErr w:type="spellStart"/>
            <w:r>
              <w:rPr>
                <w:rFonts w:ascii="Arial" w:eastAsia="Arial" w:hAnsi="Arial" w:cs="Arial"/>
                <w:color w:val="000000"/>
                <w:sz w:val="17"/>
              </w:rPr>
              <w:t>cash</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impairments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2,189</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6,000</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Share-</w:t>
            </w:r>
            <w:proofErr w:type="spellStart"/>
            <w:r>
              <w:rPr>
                <w:rFonts w:ascii="Arial" w:eastAsia="Arial" w:hAnsi="Arial" w:cs="Arial"/>
                <w:color w:val="000000"/>
                <w:sz w:val="17"/>
              </w:rPr>
              <w:t>based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compensation</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expense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22,575</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29,603</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Excess tax benefits from share-based compensation</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(2,513</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(2,966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Deferred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income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taxes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(7,899</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(16,991</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Loss on early redemption of debt</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7,564</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4,560</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Other items, net including fair value changes in derivatives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65,827</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15,760</w:t>
            </w:r>
          </w:p>
        </w:tc>
        <w:tc>
          <w:tcPr>
            <w:tcW w:w="67" w:type="dxa"/>
            <w:tcMar>
              <w:left w:w="0" w:type="dxa"/>
              <w:right w:w="0" w:type="dxa"/>
            </w:tcMar>
          </w:tcPr>
          <w:p w:rsidR="00A178C4" w:rsidRDefault="00A178C4" w:rsidP="00A178C4"/>
        </w:tc>
      </w:tr>
      <w:tr w:rsidR="00A178C4" w:rsidRPr="002606B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Net changes in operating assets and liabilities: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60" w:type="dxa"/>
            </w:tcMar>
            <w:vAlign w:val="bottom"/>
          </w:tcPr>
          <w:p w:rsidR="00A178C4" w:rsidRPr="001B02AE" w:rsidRDefault="00A178C4" w:rsidP="00A178C4">
            <w:pPr>
              <w:keepNext/>
              <w:keepLines/>
              <w:spacing w:before="40" w:after="40"/>
              <w:rPr>
                <w:lang w:val="en-US"/>
              </w:rPr>
            </w:pPr>
          </w:p>
        </w:tc>
        <w:tc>
          <w:tcPr>
            <w:tcW w:w="80" w:type="dxa"/>
            <w:tcMar>
              <w:left w:w="0" w:type="dxa"/>
              <w:right w:w="6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60" w:type="dxa"/>
            </w:tcMar>
            <w:vAlign w:val="bottom"/>
          </w:tcPr>
          <w:p w:rsidR="00A178C4" w:rsidRPr="001B02AE" w:rsidRDefault="00A178C4" w:rsidP="00A178C4">
            <w:pPr>
              <w:keepNext/>
              <w:keepLines/>
              <w:spacing w:before="40" w:after="40"/>
              <w:rPr>
                <w:lang w:val="en-US"/>
              </w:rPr>
            </w:pP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Accounts </w:t>
            </w:r>
            <w:proofErr w:type="spellStart"/>
            <w:r>
              <w:rPr>
                <w:rFonts w:ascii="Arial" w:eastAsia="Arial" w:hAnsi="Arial" w:cs="Arial"/>
                <w:color w:val="000000"/>
                <w:sz w:val="17"/>
              </w:rPr>
              <w:t>receivable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5,221</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(7,081</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Inventories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(24,992</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(26,904</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Prepaid </w:t>
            </w:r>
            <w:proofErr w:type="spellStart"/>
            <w:r>
              <w:rPr>
                <w:rFonts w:ascii="Arial" w:eastAsia="Arial" w:hAnsi="Arial" w:cs="Arial"/>
                <w:color w:val="000000"/>
                <w:sz w:val="17"/>
              </w:rPr>
              <w:t>expenses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other</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(7,557</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(1,196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long</w:t>
            </w:r>
            <w:proofErr w:type="spellEnd"/>
            <w:r>
              <w:rPr>
                <w:rFonts w:ascii="Arial" w:eastAsia="Arial" w:hAnsi="Arial" w:cs="Arial"/>
                <w:color w:val="000000"/>
                <w:sz w:val="17"/>
              </w:rPr>
              <w:t xml:space="preserve">-term </w:t>
            </w:r>
            <w:proofErr w:type="spellStart"/>
            <w:r>
              <w:rPr>
                <w:rFonts w:ascii="Arial" w:eastAsia="Arial" w:hAnsi="Arial" w:cs="Arial"/>
                <w:color w:val="000000"/>
                <w:sz w:val="17"/>
              </w:rPr>
              <w:t>assets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4,225</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(4,187</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Accounts </w:t>
            </w:r>
            <w:proofErr w:type="spellStart"/>
            <w:r>
              <w:rPr>
                <w:rFonts w:ascii="Arial" w:eastAsia="Arial" w:hAnsi="Arial" w:cs="Arial"/>
                <w:color w:val="000000"/>
                <w:sz w:val="17"/>
              </w:rPr>
              <w:t>payable</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(3,411</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(7,922</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Accrued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and</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other</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liabilities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(20,440</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(38,680</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Income </w:t>
            </w:r>
            <w:proofErr w:type="spellStart"/>
            <w:r>
              <w:rPr>
                <w:rFonts w:ascii="Arial" w:eastAsia="Arial" w:hAnsi="Arial" w:cs="Arial"/>
                <w:color w:val="000000"/>
                <w:sz w:val="17"/>
              </w:rPr>
              <w:t>taxes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(19,301</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15,853</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30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long</w:t>
            </w:r>
            <w:proofErr w:type="spellEnd"/>
            <w:r>
              <w:rPr>
                <w:rFonts w:ascii="Arial" w:eastAsia="Arial" w:hAnsi="Arial" w:cs="Arial"/>
                <w:color w:val="000000"/>
                <w:sz w:val="17"/>
              </w:rPr>
              <w:t xml:space="preserve">-term </w:t>
            </w:r>
            <w:proofErr w:type="spellStart"/>
            <w:r>
              <w:rPr>
                <w:rFonts w:ascii="Arial" w:eastAsia="Arial" w:hAnsi="Arial" w:cs="Arial"/>
                <w:color w:val="000000"/>
                <w:sz w:val="17"/>
              </w:rPr>
              <w:t>liabilities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(8,903</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2,263</w:t>
            </w:r>
          </w:p>
        </w:tc>
        <w:tc>
          <w:tcPr>
            <w:tcW w:w="67" w:type="dxa"/>
            <w:tcMar>
              <w:left w:w="0" w:type="dxa"/>
              <w:right w:w="0" w:type="dxa"/>
            </w:tcMar>
          </w:tcPr>
          <w:p w:rsidR="00A178C4" w:rsidRDefault="00A178C4" w:rsidP="00A178C4"/>
        </w:tc>
      </w:tr>
      <w:tr w:rsidR="00A178C4" w:rsidTr="00A178C4">
        <w:trPr>
          <w:trHeight w:hRule="exact" w:val="220"/>
          <w:jc w:val="center"/>
        </w:trPr>
        <w:tc>
          <w:tcPr>
            <w:tcW w:w="6900" w:type="dxa"/>
            <w:tcBorders>
              <w:top w:val="single" w:sz="8" w:space="0" w:color="auto"/>
              <w:bottom w:val="single" w:sz="8" w:space="0" w:color="auto"/>
            </w:tcBorders>
            <w:tcMar>
              <w:left w:w="60" w:type="dxa"/>
              <w:right w:w="40" w:type="dxa"/>
            </w:tcMar>
            <w:vAlign w:val="bottom"/>
          </w:tcPr>
          <w:p w:rsidR="00A178C4" w:rsidRPr="001B02AE" w:rsidRDefault="00A178C4" w:rsidP="00A178C4">
            <w:pPr>
              <w:keepNext/>
              <w:keepLines/>
              <w:spacing w:before="30" w:after="30"/>
              <w:rPr>
                <w:rFonts w:ascii="Arial" w:eastAsia="Arial" w:hAnsi="Arial" w:cs="Arial"/>
                <w:b/>
                <w:sz w:val="17"/>
                <w:lang w:val="en-US"/>
              </w:rPr>
            </w:pPr>
            <w:r w:rsidRPr="001B02AE">
              <w:rPr>
                <w:rFonts w:ascii="Arial" w:eastAsia="Arial" w:hAnsi="Arial" w:cs="Arial"/>
                <w:b/>
                <w:color w:val="000000"/>
                <w:sz w:val="17"/>
                <w:lang w:val="en-US"/>
              </w:rPr>
              <w:t>Net cash provided by operating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230,735</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208,948</w:t>
            </w:r>
          </w:p>
        </w:tc>
        <w:tc>
          <w:tcPr>
            <w:tcW w:w="67" w:type="dxa"/>
            <w:tcBorders>
              <w:top w:val="single" w:sz="8" w:space="0" w:color="auto"/>
              <w:bottom w:val="single" w:sz="8" w:space="0" w:color="auto"/>
            </w:tcBorders>
            <w:tcMar>
              <w:left w:w="0" w:type="dxa"/>
              <w:right w:w="0" w:type="dxa"/>
            </w:tcMar>
          </w:tcPr>
          <w:p w:rsidR="00A178C4" w:rsidRDefault="00A178C4" w:rsidP="00A178C4"/>
        </w:tc>
      </w:tr>
      <w:tr w:rsidR="00A178C4" w:rsidRPr="002606B4" w:rsidTr="001B02AE">
        <w:trPr>
          <w:trHeight w:hRule="exact" w:val="260"/>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Cash flows from investing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140" w:type="dxa"/>
            </w:tcMar>
            <w:vAlign w:val="bottom"/>
          </w:tcPr>
          <w:p w:rsidR="00A178C4" w:rsidRPr="001B02AE" w:rsidRDefault="00A178C4" w:rsidP="00A178C4">
            <w:pPr>
              <w:keepNext/>
              <w:keepLines/>
              <w:spacing w:before="40"/>
              <w:rPr>
                <w:lang w:val="en-US"/>
              </w:rPr>
            </w:pPr>
          </w:p>
        </w:tc>
        <w:tc>
          <w:tcPr>
            <w:tcW w:w="80" w:type="dxa"/>
            <w:tcMar>
              <w:left w:w="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180" w:type="dxa"/>
            </w:tcMar>
            <w:vAlign w:val="bottom"/>
          </w:tcPr>
          <w:p w:rsidR="00A178C4" w:rsidRPr="001B02AE" w:rsidRDefault="00A178C4" w:rsidP="00A178C4">
            <w:pPr>
              <w:keepNext/>
              <w:keepLines/>
              <w:spacing w:before="40" w:after="40"/>
              <w:rPr>
                <w:lang w:val="en-US"/>
              </w:rPr>
            </w:pP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Purchases of property, plant and equipment</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(67,683</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(60,270</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Proceeds from sale of equipment</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103</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pPr>
          </w:p>
        </w:tc>
        <w:tc>
          <w:tcPr>
            <w:tcW w:w="1433" w:type="dxa"/>
            <w:tcMar>
              <w:left w:w="0" w:type="dxa"/>
              <w:right w:w="0" w:type="dxa"/>
            </w:tcMar>
            <w:vAlign w:val="bottom"/>
          </w:tcPr>
          <w:p w:rsidR="00A178C4" w:rsidRDefault="00A178C4" w:rsidP="00A178C4">
            <w:pPr>
              <w:keepNext/>
              <w:keepLines/>
              <w:spacing w:before="40"/>
              <w:jc w:val="right"/>
              <w:rPr>
                <w:rFonts w:ascii="Arial" w:eastAsia="Arial" w:hAnsi="Arial" w:cs="Arial"/>
                <w:sz w:val="17"/>
              </w:rPr>
            </w:pPr>
            <w:r>
              <w:rPr>
                <w:rFonts w:ascii="Arial" w:eastAsia="Arial" w:hAnsi="Arial" w:cs="Arial"/>
                <w:color w:val="000000"/>
                <w:sz w:val="17"/>
              </w:rPr>
              <w:t>25</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Purchases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of</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intangible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assets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(14,432</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(7,192</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Purchases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of</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investments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(5,596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(9,272</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Cash paid for acquisitions, net of cash acquired</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(7,097</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(41,715</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Purchases of short-term investments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(190,508</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(296,154</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Proceeds from sales of short-term investments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274,125</w:t>
            </w:r>
          </w:p>
        </w:tc>
        <w:tc>
          <w:tcPr>
            <w:tcW w:w="67" w:type="dxa"/>
            <w:tcMar>
              <w:left w:w="0" w:type="dxa"/>
              <w:right w:w="0" w:type="dxa"/>
            </w:tcMar>
          </w:tcPr>
          <w:p w:rsidR="00A178C4" w:rsidRDefault="00A178C4" w:rsidP="00A178C4"/>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129,790</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investing</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activities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(6,055</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4,008</w:t>
            </w:r>
          </w:p>
        </w:tc>
        <w:tc>
          <w:tcPr>
            <w:tcW w:w="67" w:type="dxa"/>
            <w:tcMar>
              <w:left w:w="0" w:type="dxa"/>
              <w:right w:w="0" w:type="dxa"/>
            </w:tcMar>
          </w:tcPr>
          <w:p w:rsidR="00A178C4" w:rsidRDefault="00A178C4" w:rsidP="00A178C4"/>
        </w:tc>
      </w:tr>
      <w:tr w:rsidR="00A178C4" w:rsidTr="00A178C4">
        <w:trPr>
          <w:trHeight w:hRule="exact" w:val="220"/>
          <w:jc w:val="center"/>
        </w:trPr>
        <w:tc>
          <w:tcPr>
            <w:tcW w:w="6900" w:type="dxa"/>
            <w:tcBorders>
              <w:top w:val="single" w:sz="8" w:space="0" w:color="auto"/>
              <w:bottom w:val="single" w:sz="8" w:space="0" w:color="auto"/>
            </w:tcBorders>
            <w:tcMar>
              <w:left w:w="60" w:type="dxa"/>
              <w:right w:w="40" w:type="dxa"/>
            </w:tcMar>
            <w:vAlign w:val="bottom"/>
          </w:tcPr>
          <w:p w:rsidR="00A178C4" w:rsidRPr="001B02AE" w:rsidRDefault="00A178C4" w:rsidP="00F01F26">
            <w:pPr>
              <w:keepNext/>
              <w:keepLines/>
              <w:spacing w:before="30" w:after="30"/>
              <w:rPr>
                <w:rFonts w:ascii="Arial" w:eastAsia="Arial" w:hAnsi="Arial" w:cs="Arial"/>
                <w:b/>
                <w:sz w:val="17"/>
                <w:lang w:val="en-US"/>
              </w:rPr>
            </w:pPr>
            <w:r w:rsidRPr="001B02AE">
              <w:rPr>
                <w:rFonts w:ascii="Arial" w:eastAsia="Arial" w:hAnsi="Arial" w:cs="Arial"/>
                <w:b/>
                <w:color w:val="000000"/>
                <w:sz w:val="17"/>
                <w:lang w:val="en-US"/>
              </w:rPr>
              <w:t>Net cash used in investing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(17,143</w:t>
            </w:r>
          </w:p>
        </w:tc>
        <w:tc>
          <w:tcPr>
            <w:tcW w:w="67"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(280,780</w:t>
            </w:r>
          </w:p>
        </w:tc>
        <w:tc>
          <w:tcPr>
            <w:tcW w:w="67"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RPr="002606B4" w:rsidTr="001B02AE">
        <w:trPr>
          <w:trHeight w:hRule="exact" w:val="287"/>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Cash flows from financing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140" w:type="dxa"/>
            </w:tcMar>
            <w:vAlign w:val="bottom"/>
          </w:tcPr>
          <w:p w:rsidR="00A178C4" w:rsidRPr="001B02AE" w:rsidRDefault="00A178C4" w:rsidP="00A178C4">
            <w:pPr>
              <w:keepNext/>
              <w:keepLines/>
              <w:spacing w:before="40"/>
              <w:rPr>
                <w:lang w:val="en-US"/>
              </w:rPr>
            </w:pPr>
          </w:p>
        </w:tc>
        <w:tc>
          <w:tcPr>
            <w:tcW w:w="80" w:type="dxa"/>
            <w:tcMar>
              <w:left w:w="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180" w:type="dxa"/>
            </w:tcMar>
            <w:vAlign w:val="bottom"/>
          </w:tcPr>
          <w:p w:rsidR="00A178C4" w:rsidRPr="001B02AE" w:rsidRDefault="00A178C4" w:rsidP="00A178C4">
            <w:pPr>
              <w:keepNext/>
              <w:keepLines/>
              <w:spacing w:before="40" w:after="40"/>
              <w:rPr>
                <w:lang w:val="en-US"/>
              </w:rPr>
            </w:pP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Net proceeds from issuance of cash convertible notes and cash paid for issuance costs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(86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717,554</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Purchase of call option related to cash convertible notes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(105,170</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Proceeds from issuance of warrants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68,900</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Repayment of long-term debt</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(251,398</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(387,050</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Principal payments on capital leases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(809</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(3,426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Proceeds</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from</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subscription</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receivables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97</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536</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Excess tax benefits from share-based compensation</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2,513</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2,966</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Proceeds from issuance of common shares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9,117</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10,118</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proofErr w:type="spellStart"/>
            <w:r>
              <w:rPr>
                <w:rFonts w:ascii="Arial" w:eastAsia="Arial" w:hAnsi="Arial" w:cs="Arial"/>
                <w:color w:val="000000"/>
                <w:sz w:val="17"/>
              </w:rPr>
              <w:t>Purchase</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of</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treasury</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shares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(20,818</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(91,912</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180" w:type="dxa"/>
              <w:right w:w="4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 xml:space="preserve">Other </w:t>
            </w:r>
            <w:proofErr w:type="spellStart"/>
            <w:r>
              <w:rPr>
                <w:rFonts w:ascii="Arial" w:eastAsia="Arial" w:hAnsi="Arial" w:cs="Arial"/>
                <w:color w:val="000000"/>
                <w:sz w:val="17"/>
              </w:rPr>
              <w:t>financing</w:t>
            </w:r>
            <w:proofErr w:type="spellEnd"/>
            <w:r>
              <w:rPr>
                <w:rFonts w:ascii="Arial" w:eastAsia="Arial" w:hAnsi="Arial" w:cs="Arial"/>
                <w:color w:val="000000"/>
                <w:sz w:val="17"/>
              </w:rPr>
              <w:t xml:space="preserve"> </w:t>
            </w:r>
            <w:proofErr w:type="spellStart"/>
            <w:r>
              <w:rPr>
                <w:rFonts w:ascii="Arial" w:eastAsia="Arial" w:hAnsi="Arial" w:cs="Arial"/>
                <w:color w:val="000000"/>
                <w:sz w:val="17"/>
              </w:rPr>
              <w:t>activities</w:t>
            </w:r>
            <w:proofErr w:type="spellEnd"/>
          </w:p>
        </w:tc>
        <w:tc>
          <w:tcPr>
            <w:tcW w:w="80" w:type="dxa"/>
            <w:tcMar>
              <w:left w:w="60" w:type="dxa"/>
              <w:right w:w="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(836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18,020</w:t>
            </w:r>
          </w:p>
        </w:tc>
        <w:tc>
          <w:tcPr>
            <w:tcW w:w="67" w:type="dxa"/>
            <w:tcMar>
              <w:left w:w="0" w:type="dxa"/>
              <w:right w:w="0" w:type="dxa"/>
            </w:tcMar>
          </w:tcPr>
          <w:p w:rsidR="00A178C4" w:rsidRDefault="00A178C4" w:rsidP="00A178C4"/>
        </w:tc>
      </w:tr>
      <w:tr w:rsidR="00A178C4" w:rsidTr="00A178C4">
        <w:trPr>
          <w:trHeight w:hRule="exact" w:val="220"/>
          <w:jc w:val="center"/>
        </w:trPr>
        <w:tc>
          <w:tcPr>
            <w:tcW w:w="6900" w:type="dxa"/>
            <w:tcBorders>
              <w:top w:val="single" w:sz="8" w:space="0" w:color="auto"/>
              <w:bottom w:val="single" w:sz="8" w:space="0" w:color="auto"/>
            </w:tcBorders>
            <w:tcMar>
              <w:left w:w="60" w:type="dxa"/>
              <w:right w:w="40" w:type="dxa"/>
            </w:tcMar>
            <w:vAlign w:val="bottom"/>
          </w:tcPr>
          <w:p w:rsidR="00A178C4" w:rsidRPr="001B02AE" w:rsidRDefault="00A178C4" w:rsidP="0067182E">
            <w:pPr>
              <w:keepNext/>
              <w:keepLines/>
              <w:spacing w:before="30" w:after="30"/>
              <w:rPr>
                <w:rFonts w:ascii="Arial" w:eastAsia="Arial" w:hAnsi="Arial" w:cs="Arial"/>
                <w:b/>
                <w:sz w:val="17"/>
                <w:lang w:val="en-US"/>
              </w:rPr>
            </w:pPr>
            <w:r w:rsidRPr="001B02AE">
              <w:rPr>
                <w:rFonts w:ascii="Arial" w:eastAsia="Arial" w:hAnsi="Arial" w:cs="Arial"/>
                <w:b/>
                <w:color w:val="000000"/>
                <w:sz w:val="17"/>
                <w:lang w:val="en-US"/>
              </w:rPr>
              <w:t xml:space="preserve">Net cash </w:t>
            </w:r>
            <w:r w:rsidR="0067182E">
              <w:rPr>
                <w:rFonts w:ascii="Arial" w:eastAsia="Arial" w:hAnsi="Arial" w:cs="Arial"/>
                <w:b/>
                <w:color w:val="000000"/>
                <w:sz w:val="17"/>
                <w:lang w:val="en-US"/>
              </w:rPr>
              <w:t>(</w:t>
            </w:r>
            <w:r w:rsidRPr="001B02AE">
              <w:rPr>
                <w:rFonts w:ascii="Arial" w:eastAsia="Arial" w:hAnsi="Arial" w:cs="Arial"/>
                <w:b/>
                <w:color w:val="000000"/>
                <w:sz w:val="17"/>
                <w:lang w:val="en-US"/>
              </w:rPr>
              <w:t>used in</w:t>
            </w:r>
            <w:r w:rsidR="0067182E">
              <w:rPr>
                <w:rFonts w:ascii="Arial" w:eastAsia="Arial" w:hAnsi="Arial" w:cs="Arial"/>
                <w:b/>
                <w:color w:val="000000"/>
                <w:sz w:val="17"/>
                <w:lang w:val="en-US"/>
              </w:rPr>
              <w:t>)</w:t>
            </w:r>
            <w:r w:rsidRPr="001B02AE">
              <w:rPr>
                <w:rFonts w:ascii="Arial" w:eastAsia="Arial" w:hAnsi="Arial" w:cs="Arial"/>
                <w:b/>
                <w:color w:val="000000"/>
                <w:sz w:val="17"/>
                <w:lang w:val="en-US"/>
              </w:rPr>
              <w:t xml:space="preserve"> </w:t>
            </w:r>
            <w:r w:rsidR="0067182E">
              <w:rPr>
                <w:rFonts w:ascii="Arial" w:eastAsia="Arial" w:hAnsi="Arial" w:cs="Arial"/>
                <w:b/>
                <w:color w:val="000000"/>
                <w:sz w:val="17"/>
                <w:lang w:val="en-US"/>
              </w:rPr>
              <w:t xml:space="preserve">provided by </w:t>
            </w:r>
            <w:r w:rsidRPr="001B02AE">
              <w:rPr>
                <w:rFonts w:ascii="Arial" w:eastAsia="Arial" w:hAnsi="Arial" w:cs="Arial"/>
                <w:b/>
                <w:color w:val="000000"/>
                <w:sz w:val="17"/>
                <w:lang w:val="en-US"/>
              </w:rPr>
              <w:t>financing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(262,220</w:t>
            </w:r>
          </w:p>
        </w:tc>
        <w:tc>
          <w:tcPr>
            <w:tcW w:w="67"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230,536</w:t>
            </w:r>
          </w:p>
        </w:tc>
        <w:tc>
          <w:tcPr>
            <w:tcW w:w="67" w:type="dxa"/>
            <w:tcBorders>
              <w:top w:val="single" w:sz="8" w:space="0" w:color="auto"/>
              <w:bottom w:val="single" w:sz="8" w:space="0" w:color="auto"/>
            </w:tcBorders>
            <w:tcMar>
              <w:left w:w="0" w:type="dxa"/>
              <w:right w:w="0" w:type="dxa"/>
            </w:tcMar>
          </w:tcPr>
          <w:p w:rsidR="00A178C4" w:rsidRDefault="00A178C4" w:rsidP="00A178C4"/>
        </w:tc>
      </w:tr>
      <w:tr w:rsidR="00A178C4" w:rsidTr="001B02AE">
        <w:trPr>
          <w:trHeight w:hRule="exact" w:val="305"/>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Effect of exchange rate changes on cash and cash equivalents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(13,088</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(4,797</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Net (decrease) increase in cash and cash equivalents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(61,716</w:t>
            </w:r>
          </w:p>
        </w:tc>
        <w:tc>
          <w:tcPr>
            <w:tcW w:w="67" w:type="dxa"/>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153,907</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Cash and cash equivalents, beginning of period</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392,667</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330,303</w:t>
            </w:r>
          </w:p>
        </w:tc>
        <w:tc>
          <w:tcPr>
            <w:tcW w:w="67" w:type="dxa"/>
            <w:tcMar>
              <w:left w:w="0" w:type="dxa"/>
              <w:right w:w="0" w:type="dxa"/>
            </w:tcMar>
          </w:tcPr>
          <w:p w:rsidR="00A178C4" w:rsidRDefault="00A178C4" w:rsidP="00A178C4"/>
        </w:tc>
      </w:tr>
      <w:tr w:rsidR="00A178C4" w:rsidTr="00A178C4">
        <w:trPr>
          <w:trHeight w:hRule="exact" w:val="220"/>
          <w:jc w:val="center"/>
        </w:trPr>
        <w:tc>
          <w:tcPr>
            <w:tcW w:w="6900" w:type="dxa"/>
            <w:tcBorders>
              <w:top w:val="single" w:sz="8" w:space="0" w:color="auto"/>
            </w:tcBorders>
            <w:tcMar>
              <w:left w:w="60" w:type="dxa"/>
              <w:right w:w="40" w:type="dxa"/>
            </w:tcMar>
            <w:vAlign w:val="bottom"/>
          </w:tcPr>
          <w:p w:rsidR="00A178C4" w:rsidRPr="001B02AE" w:rsidRDefault="00A178C4" w:rsidP="00A178C4">
            <w:pPr>
              <w:keepNext/>
              <w:keepLines/>
              <w:spacing w:before="30" w:after="30"/>
              <w:rPr>
                <w:rFonts w:ascii="Arial" w:eastAsia="Arial" w:hAnsi="Arial" w:cs="Arial"/>
                <w:b/>
                <w:sz w:val="17"/>
                <w:lang w:val="en-US"/>
              </w:rPr>
            </w:pPr>
            <w:r w:rsidRPr="001B02AE">
              <w:rPr>
                <w:rFonts w:ascii="Arial" w:eastAsia="Arial" w:hAnsi="Arial" w:cs="Arial"/>
                <w:b/>
                <w:color w:val="000000"/>
                <w:sz w:val="17"/>
                <w:lang w:val="en-US"/>
              </w:rPr>
              <w:t>Cash and cash equivalents, end of period</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Borders>
              <w:top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330,951</w:t>
            </w:r>
          </w:p>
        </w:tc>
        <w:tc>
          <w:tcPr>
            <w:tcW w:w="67" w:type="dxa"/>
            <w:tcBorders>
              <w:top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Borders>
              <w:top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484,210</w:t>
            </w:r>
          </w:p>
        </w:tc>
        <w:tc>
          <w:tcPr>
            <w:tcW w:w="67" w:type="dxa"/>
            <w:tcBorders>
              <w:top w:val="single" w:sz="8" w:space="0" w:color="auto"/>
            </w:tcBorders>
            <w:tcMar>
              <w:left w:w="0" w:type="dxa"/>
              <w:right w:w="0" w:type="dxa"/>
            </w:tcMar>
          </w:tcPr>
          <w:p w:rsidR="00A178C4" w:rsidRDefault="00A178C4" w:rsidP="00A178C4"/>
        </w:tc>
      </w:tr>
      <w:tr w:rsidR="00A178C4" w:rsidTr="00A178C4">
        <w:trPr>
          <w:trHeight w:hRule="exact" w:val="88"/>
          <w:jc w:val="center"/>
        </w:trPr>
        <w:tc>
          <w:tcPr>
            <w:tcW w:w="6900" w:type="dxa"/>
            <w:tcBorders>
              <w:top w:val="single" w:sz="8" w:space="0" w:color="auto"/>
            </w:tcBorders>
            <w:tcMar>
              <w:left w:w="60" w:type="dxa"/>
              <w:right w:w="0" w:type="dxa"/>
            </w:tcMar>
            <w:vAlign w:val="bottom"/>
          </w:tcPr>
          <w:p w:rsidR="00A178C4" w:rsidRDefault="00A178C4" w:rsidP="00A178C4">
            <w:pPr>
              <w:keepNext/>
              <w:keepLines/>
              <w:spacing w:before="40" w:after="40"/>
            </w:pPr>
          </w:p>
        </w:tc>
        <w:tc>
          <w:tcPr>
            <w:tcW w:w="80" w:type="dxa"/>
            <w:tcMar>
              <w:left w:w="60" w:type="dxa"/>
              <w:right w:w="0" w:type="dxa"/>
            </w:tcMar>
            <w:vAlign w:val="bottom"/>
          </w:tcPr>
          <w:p w:rsidR="00A178C4" w:rsidRDefault="00A178C4" w:rsidP="00A178C4">
            <w:pPr>
              <w:keepNext/>
              <w:keepLines/>
              <w:spacing w:before="40" w:after="40"/>
            </w:pPr>
          </w:p>
        </w:tc>
        <w:tc>
          <w:tcPr>
            <w:tcW w:w="1433" w:type="dxa"/>
            <w:gridSpan w:val="2"/>
            <w:tcBorders>
              <w:top w:val="single" w:sz="8" w:space="0" w:color="auto"/>
            </w:tcBorders>
            <w:tcMar>
              <w:left w:w="0" w:type="dxa"/>
              <w:right w:w="60" w:type="dxa"/>
            </w:tcMar>
            <w:vAlign w:val="bottom"/>
          </w:tcPr>
          <w:p w:rsidR="00A178C4" w:rsidRDefault="00A178C4" w:rsidP="00A178C4">
            <w:pPr>
              <w:keepNext/>
              <w:keepLines/>
              <w:spacing w:before="40" w:after="40"/>
            </w:pPr>
          </w:p>
        </w:tc>
        <w:tc>
          <w:tcPr>
            <w:tcW w:w="80" w:type="dxa"/>
            <w:tcMar>
              <w:left w:w="0" w:type="dxa"/>
              <w:right w:w="60" w:type="dxa"/>
            </w:tcMar>
            <w:vAlign w:val="bottom"/>
          </w:tcPr>
          <w:p w:rsidR="00A178C4" w:rsidRDefault="00A178C4" w:rsidP="00A178C4">
            <w:pPr>
              <w:keepNext/>
              <w:keepLines/>
              <w:spacing w:before="40" w:after="40"/>
            </w:pPr>
          </w:p>
        </w:tc>
        <w:tc>
          <w:tcPr>
            <w:tcW w:w="1433" w:type="dxa"/>
            <w:gridSpan w:val="2"/>
            <w:tcBorders>
              <w:top w:val="single" w:sz="8" w:space="0" w:color="auto"/>
            </w:tcBorders>
            <w:tcMar>
              <w:left w:w="0" w:type="dxa"/>
              <w:right w:w="60" w:type="dxa"/>
            </w:tcMar>
            <w:vAlign w:val="bottom"/>
          </w:tcPr>
          <w:p w:rsidR="00A178C4" w:rsidRDefault="00A178C4" w:rsidP="00A178C4">
            <w:pPr>
              <w:keepNext/>
              <w:keepLines/>
              <w:spacing w:before="40" w:after="40"/>
            </w:pPr>
          </w:p>
        </w:tc>
      </w:tr>
      <w:tr w:rsidR="00A178C4" w:rsidRPr="002606B4" w:rsidTr="00A178C4">
        <w:trPr>
          <w:trHeight w:hRule="exact" w:val="180"/>
          <w:jc w:val="center"/>
        </w:trPr>
        <w:tc>
          <w:tcPr>
            <w:tcW w:w="6900" w:type="dxa"/>
            <w:tcMar>
              <w:left w:w="60" w:type="dxa"/>
              <w:right w:w="40" w:type="dxa"/>
            </w:tcMar>
            <w:vAlign w:val="bottom"/>
          </w:tcPr>
          <w:p w:rsidR="00A178C4" w:rsidRPr="001B02AE" w:rsidRDefault="00A178C4" w:rsidP="00A178C4">
            <w:pPr>
              <w:keepNext/>
              <w:keepLines/>
              <w:spacing w:before="20" w:after="20"/>
              <w:rPr>
                <w:rFonts w:ascii="Arial" w:eastAsia="Arial" w:hAnsi="Arial" w:cs="Arial"/>
                <w:b/>
                <w:sz w:val="17"/>
                <w:lang w:val="en-US"/>
              </w:rPr>
            </w:pPr>
            <w:r w:rsidRPr="001B02AE">
              <w:rPr>
                <w:rFonts w:ascii="Arial" w:eastAsia="Arial" w:hAnsi="Arial" w:cs="Arial"/>
                <w:b/>
                <w:sz w:val="17"/>
                <w:lang w:val="en-US"/>
              </w:rPr>
              <w:t>Reconciliation of Free Cash Flow</w:t>
            </w:r>
            <w:r w:rsidRPr="001B02AE">
              <w:rPr>
                <w:rFonts w:ascii="Arial" w:eastAsia="Arial" w:hAnsi="Arial" w:cs="Arial"/>
                <w:b/>
                <w:sz w:val="17"/>
                <w:vertAlign w:val="superscript"/>
                <w:lang w:val="en-US"/>
              </w:rPr>
              <w:t>1</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60" w:type="dxa"/>
            </w:tcMar>
            <w:vAlign w:val="bottom"/>
          </w:tcPr>
          <w:p w:rsidR="00A178C4" w:rsidRPr="001B02AE" w:rsidRDefault="00A178C4" w:rsidP="00A178C4">
            <w:pPr>
              <w:keepNext/>
              <w:keepLines/>
              <w:spacing w:before="40" w:after="40"/>
              <w:rPr>
                <w:lang w:val="en-US"/>
              </w:rPr>
            </w:pPr>
          </w:p>
        </w:tc>
        <w:tc>
          <w:tcPr>
            <w:tcW w:w="80" w:type="dxa"/>
            <w:tcMar>
              <w:left w:w="0" w:type="dxa"/>
              <w:right w:w="60" w:type="dxa"/>
            </w:tcMar>
            <w:vAlign w:val="bottom"/>
          </w:tcPr>
          <w:p w:rsidR="00A178C4" w:rsidRPr="001B02AE" w:rsidRDefault="00A178C4" w:rsidP="00A178C4">
            <w:pPr>
              <w:keepNext/>
              <w:keepLines/>
              <w:spacing w:before="40" w:after="40"/>
              <w:rPr>
                <w:lang w:val="en-US"/>
              </w:rPr>
            </w:pPr>
          </w:p>
        </w:tc>
        <w:tc>
          <w:tcPr>
            <w:tcW w:w="1433" w:type="dxa"/>
            <w:gridSpan w:val="2"/>
            <w:tcMar>
              <w:left w:w="0" w:type="dxa"/>
              <w:right w:w="60" w:type="dxa"/>
            </w:tcMar>
            <w:vAlign w:val="bottom"/>
          </w:tcPr>
          <w:p w:rsidR="00A178C4" w:rsidRPr="001B02AE" w:rsidRDefault="00A178C4" w:rsidP="00A178C4">
            <w:pPr>
              <w:keepNext/>
              <w:keepLines/>
              <w:spacing w:before="40" w:after="40"/>
              <w:rPr>
                <w:lang w:val="en-US"/>
              </w:rPr>
            </w:pPr>
          </w:p>
        </w:tc>
      </w:tr>
      <w:tr w:rsidR="00A178C4" w:rsidTr="00A178C4">
        <w:trPr>
          <w:trHeight w:hRule="exact" w:val="200"/>
          <w:jc w:val="center"/>
        </w:trPr>
        <w:tc>
          <w:tcPr>
            <w:tcW w:w="6900" w:type="dxa"/>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Net cash provided by operating activities</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230,735</w:t>
            </w:r>
          </w:p>
        </w:tc>
        <w:tc>
          <w:tcPr>
            <w:tcW w:w="67" w:type="dxa"/>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Next/>
              <w:keepLines/>
              <w:spacing w:before="40" w:after="40"/>
            </w:pPr>
          </w:p>
        </w:tc>
        <w:tc>
          <w:tcPr>
            <w:tcW w:w="1433" w:type="dxa"/>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208,948</w:t>
            </w:r>
          </w:p>
        </w:tc>
        <w:tc>
          <w:tcPr>
            <w:tcW w:w="67" w:type="dxa"/>
            <w:tcMar>
              <w:left w:w="0" w:type="dxa"/>
              <w:right w:w="0" w:type="dxa"/>
            </w:tcMar>
          </w:tcPr>
          <w:p w:rsidR="00A178C4" w:rsidRDefault="00A178C4" w:rsidP="00A178C4"/>
        </w:tc>
      </w:tr>
      <w:tr w:rsidR="00A178C4" w:rsidTr="00A178C4">
        <w:trPr>
          <w:trHeight w:hRule="exact" w:val="200"/>
          <w:jc w:val="center"/>
        </w:trPr>
        <w:tc>
          <w:tcPr>
            <w:tcW w:w="6900" w:type="dxa"/>
            <w:tcBorders>
              <w:bottom w:val="single" w:sz="8" w:space="0" w:color="auto"/>
            </w:tcBorders>
            <w:tcMar>
              <w:left w:w="60" w:type="dxa"/>
              <w:right w:w="40" w:type="dxa"/>
            </w:tcMar>
            <w:vAlign w:val="bottom"/>
          </w:tcPr>
          <w:p w:rsidR="00A178C4" w:rsidRPr="001B02AE" w:rsidRDefault="00A178C4" w:rsidP="00A178C4">
            <w:pPr>
              <w:keepNext/>
              <w:keepLines/>
              <w:spacing w:before="30" w:after="30"/>
              <w:rPr>
                <w:rFonts w:ascii="Arial" w:eastAsia="Arial" w:hAnsi="Arial" w:cs="Arial"/>
                <w:sz w:val="17"/>
                <w:lang w:val="en-US"/>
              </w:rPr>
            </w:pPr>
            <w:r w:rsidRPr="001B02AE">
              <w:rPr>
                <w:rFonts w:ascii="Arial" w:eastAsia="Arial" w:hAnsi="Arial" w:cs="Arial"/>
                <w:color w:val="000000"/>
                <w:sz w:val="17"/>
                <w:lang w:val="en-US"/>
              </w:rPr>
              <w:t>Purchases of property, plant and equipment</w:t>
            </w:r>
          </w:p>
        </w:tc>
        <w:tc>
          <w:tcPr>
            <w:tcW w:w="80" w:type="dxa"/>
            <w:tcMar>
              <w:left w:w="60" w:type="dxa"/>
              <w:right w:w="0" w:type="dxa"/>
            </w:tcMar>
            <w:vAlign w:val="bottom"/>
          </w:tcPr>
          <w:p w:rsidR="00A178C4" w:rsidRPr="001B02AE" w:rsidRDefault="00A178C4" w:rsidP="00A178C4">
            <w:pPr>
              <w:keepNext/>
              <w:keepLines/>
              <w:spacing w:before="40" w:after="40"/>
              <w:rPr>
                <w:lang w:val="en-US"/>
              </w:rPr>
            </w:pPr>
          </w:p>
        </w:tc>
        <w:tc>
          <w:tcPr>
            <w:tcW w:w="1433" w:type="dxa"/>
            <w:tcBorders>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b/>
                <w:sz w:val="17"/>
              </w:rPr>
            </w:pPr>
            <w:r>
              <w:rPr>
                <w:rFonts w:ascii="Arial" w:eastAsia="Arial" w:hAnsi="Arial" w:cs="Arial"/>
                <w:b/>
                <w:color w:val="000000"/>
                <w:sz w:val="17"/>
              </w:rPr>
              <w:t>(67,683</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30" w:after="30"/>
              <w:rPr>
                <w:rFonts w:ascii="Arial" w:eastAsia="Arial" w:hAnsi="Arial" w:cs="Arial"/>
                <w:b/>
                <w:sz w:val="17"/>
              </w:rPr>
            </w:pPr>
            <w:r>
              <w:rPr>
                <w:rFonts w:ascii="Arial" w:eastAsia="Arial" w:hAnsi="Arial" w:cs="Arial"/>
                <w:b/>
                <w:color w:val="000000"/>
                <w:sz w:val="17"/>
              </w:rPr>
              <w:t>)</w:t>
            </w:r>
          </w:p>
        </w:tc>
        <w:tc>
          <w:tcPr>
            <w:tcW w:w="80" w:type="dxa"/>
            <w:tcMar>
              <w:left w:w="0" w:type="dxa"/>
              <w:right w:w="60" w:type="dxa"/>
            </w:tcMar>
            <w:vAlign w:val="bottom"/>
          </w:tcPr>
          <w:p w:rsidR="00A178C4" w:rsidRDefault="00A178C4" w:rsidP="00A178C4">
            <w:pPr>
              <w:keepNext/>
              <w:keepLines/>
              <w:spacing w:before="40" w:after="40"/>
            </w:pPr>
          </w:p>
        </w:tc>
        <w:tc>
          <w:tcPr>
            <w:tcW w:w="1433" w:type="dxa"/>
            <w:tcBorders>
              <w:bottom w:val="single" w:sz="8" w:space="0" w:color="auto"/>
            </w:tcBorders>
            <w:tcMar>
              <w:left w:w="0" w:type="dxa"/>
              <w:right w:w="0" w:type="dxa"/>
            </w:tcMar>
            <w:vAlign w:val="bottom"/>
          </w:tcPr>
          <w:p w:rsidR="00A178C4" w:rsidRDefault="00A178C4" w:rsidP="00A178C4">
            <w:pPr>
              <w:keepNext/>
              <w:keepLines/>
              <w:spacing w:before="30" w:after="30"/>
              <w:jc w:val="right"/>
              <w:rPr>
                <w:rFonts w:ascii="Arial" w:eastAsia="Arial" w:hAnsi="Arial" w:cs="Arial"/>
                <w:sz w:val="17"/>
              </w:rPr>
            </w:pPr>
            <w:r>
              <w:rPr>
                <w:rFonts w:ascii="Arial" w:eastAsia="Arial" w:hAnsi="Arial" w:cs="Arial"/>
                <w:color w:val="000000"/>
                <w:sz w:val="17"/>
              </w:rPr>
              <w:t>(60,270</w:t>
            </w:r>
          </w:p>
        </w:tc>
        <w:tc>
          <w:tcPr>
            <w:tcW w:w="67" w:type="dxa"/>
            <w:tcBorders>
              <w:bottom w:val="single" w:sz="8" w:space="0" w:color="auto"/>
            </w:tcBorders>
            <w:tcMar>
              <w:left w:w="0" w:type="dxa"/>
              <w:right w:w="0" w:type="dxa"/>
            </w:tcMar>
            <w:vAlign w:val="bottom"/>
          </w:tcPr>
          <w:p w:rsidR="00A178C4" w:rsidRDefault="00A178C4" w:rsidP="00A178C4">
            <w:pPr>
              <w:keepNext/>
              <w:keepLines/>
              <w:spacing w:before="30" w:after="30"/>
              <w:rPr>
                <w:rFonts w:ascii="Arial" w:eastAsia="Arial" w:hAnsi="Arial" w:cs="Arial"/>
                <w:sz w:val="17"/>
              </w:rPr>
            </w:pPr>
            <w:r>
              <w:rPr>
                <w:rFonts w:ascii="Arial" w:eastAsia="Arial" w:hAnsi="Arial" w:cs="Arial"/>
                <w:color w:val="000000"/>
                <w:sz w:val="17"/>
              </w:rPr>
              <w:t>)</w:t>
            </w:r>
          </w:p>
        </w:tc>
      </w:tr>
      <w:tr w:rsidR="00A178C4" w:rsidTr="00A178C4">
        <w:trPr>
          <w:trHeight w:hRule="exact" w:val="200"/>
          <w:jc w:val="center"/>
        </w:trPr>
        <w:tc>
          <w:tcPr>
            <w:tcW w:w="6900" w:type="dxa"/>
            <w:tcBorders>
              <w:top w:val="single" w:sz="8" w:space="0" w:color="auto"/>
              <w:bottom w:val="single" w:sz="8" w:space="0" w:color="auto"/>
            </w:tcBorders>
            <w:tcMar>
              <w:left w:w="60" w:type="dxa"/>
              <w:right w:w="40" w:type="dxa"/>
            </w:tcMar>
            <w:vAlign w:val="bottom"/>
          </w:tcPr>
          <w:p w:rsidR="00A178C4" w:rsidRDefault="00A178C4" w:rsidP="00A178C4">
            <w:pPr>
              <w:keepLines/>
              <w:spacing w:before="20" w:after="20"/>
              <w:rPr>
                <w:rFonts w:ascii="Arial" w:eastAsia="Arial" w:hAnsi="Arial" w:cs="Arial"/>
                <w:b/>
                <w:sz w:val="17"/>
              </w:rPr>
            </w:pPr>
            <w:r>
              <w:rPr>
                <w:rFonts w:ascii="Arial" w:eastAsia="Arial" w:hAnsi="Arial" w:cs="Arial"/>
                <w:b/>
                <w:color w:val="000000"/>
                <w:sz w:val="17"/>
              </w:rPr>
              <w:t>Free Cash Flow</w:t>
            </w:r>
          </w:p>
        </w:tc>
        <w:tc>
          <w:tcPr>
            <w:tcW w:w="80" w:type="dxa"/>
            <w:tcMar>
              <w:left w:w="60" w:type="dxa"/>
              <w:right w:w="0" w:type="dxa"/>
            </w:tcMar>
            <w:vAlign w:val="bottom"/>
          </w:tcPr>
          <w:p w:rsidR="00A178C4" w:rsidRDefault="00A178C4" w:rsidP="00A178C4">
            <w:pPr>
              <w:keepLines/>
              <w:spacing w:before="40" w:after="40"/>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Lines/>
              <w:spacing w:before="20" w:after="20"/>
              <w:jc w:val="right"/>
              <w:rPr>
                <w:rFonts w:ascii="Arial" w:eastAsia="Arial" w:hAnsi="Arial" w:cs="Arial"/>
                <w:b/>
                <w:sz w:val="17"/>
              </w:rPr>
            </w:pPr>
            <w:r>
              <w:rPr>
                <w:rFonts w:ascii="Arial" w:eastAsia="Arial" w:hAnsi="Arial" w:cs="Arial"/>
                <w:b/>
                <w:color w:val="000000"/>
                <w:sz w:val="17"/>
              </w:rPr>
              <w:t>163,052</w:t>
            </w:r>
          </w:p>
        </w:tc>
        <w:tc>
          <w:tcPr>
            <w:tcW w:w="67" w:type="dxa"/>
            <w:tcBorders>
              <w:top w:val="single" w:sz="8" w:space="0" w:color="auto"/>
              <w:bottom w:val="single" w:sz="8" w:space="0" w:color="auto"/>
            </w:tcBorders>
            <w:tcMar>
              <w:left w:w="0" w:type="dxa"/>
              <w:right w:w="0" w:type="dxa"/>
            </w:tcMar>
          </w:tcPr>
          <w:p w:rsidR="00A178C4" w:rsidRDefault="00A178C4" w:rsidP="00A178C4"/>
        </w:tc>
        <w:tc>
          <w:tcPr>
            <w:tcW w:w="80" w:type="dxa"/>
            <w:tcMar>
              <w:left w:w="0" w:type="dxa"/>
              <w:right w:w="60" w:type="dxa"/>
            </w:tcMar>
            <w:vAlign w:val="bottom"/>
          </w:tcPr>
          <w:p w:rsidR="00A178C4" w:rsidRDefault="00A178C4" w:rsidP="00A178C4">
            <w:pPr>
              <w:keepLines/>
              <w:spacing w:before="40" w:after="40"/>
            </w:pPr>
          </w:p>
        </w:tc>
        <w:tc>
          <w:tcPr>
            <w:tcW w:w="1433" w:type="dxa"/>
            <w:tcBorders>
              <w:top w:val="single" w:sz="8" w:space="0" w:color="auto"/>
              <w:bottom w:val="single" w:sz="8" w:space="0" w:color="auto"/>
            </w:tcBorders>
            <w:tcMar>
              <w:left w:w="0" w:type="dxa"/>
              <w:right w:w="0" w:type="dxa"/>
            </w:tcMar>
            <w:vAlign w:val="bottom"/>
          </w:tcPr>
          <w:p w:rsidR="00A178C4" w:rsidRDefault="00A178C4" w:rsidP="00A178C4">
            <w:pPr>
              <w:keepLines/>
              <w:spacing w:before="20" w:after="20"/>
              <w:jc w:val="right"/>
              <w:rPr>
                <w:rFonts w:ascii="Arial" w:eastAsia="Arial" w:hAnsi="Arial" w:cs="Arial"/>
                <w:sz w:val="17"/>
              </w:rPr>
            </w:pPr>
            <w:r>
              <w:rPr>
                <w:rFonts w:ascii="Arial" w:eastAsia="Arial" w:hAnsi="Arial" w:cs="Arial"/>
                <w:color w:val="000000"/>
                <w:sz w:val="17"/>
              </w:rPr>
              <w:t>148,678</w:t>
            </w:r>
          </w:p>
        </w:tc>
        <w:tc>
          <w:tcPr>
            <w:tcW w:w="67" w:type="dxa"/>
            <w:tcBorders>
              <w:top w:val="single" w:sz="8" w:space="0" w:color="auto"/>
              <w:bottom w:val="single" w:sz="8" w:space="0" w:color="auto"/>
            </w:tcBorders>
            <w:tcMar>
              <w:left w:w="0" w:type="dxa"/>
              <w:right w:w="0" w:type="dxa"/>
            </w:tcMar>
          </w:tcPr>
          <w:p w:rsidR="00A178C4" w:rsidRDefault="00A178C4" w:rsidP="00A178C4"/>
        </w:tc>
      </w:tr>
    </w:tbl>
    <w:p w:rsidR="00A178C4" w:rsidRPr="001B02AE" w:rsidRDefault="00A178C4" w:rsidP="00A178C4">
      <w:pPr>
        <w:spacing w:before="80" w:line="288" w:lineRule="auto"/>
        <w:rPr>
          <w:rFonts w:ascii="Arial" w:eastAsia="Arial" w:hAnsi="Arial" w:cs="Arial"/>
          <w:sz w:val="12"/>
          <w:vertAlign w:val="superscript"/>
          <w:lang w:val="en-US"/>
        </w:rPr>
      </w:pPr>
      <w:r w:rsidRPr="00A178C4">
        <w:rPr>
          <w:rFonts w:ascii="Arial" w:eastAsia="Arial" w:hAnsi="Arial" w:cs="Arial"/>
          <w:sz w:val="12"/>
          <w:vertAlign w:val="superscript"/>
          <w:lang w:val="en-US"/>
        </w:rPr>
        <w:t xml:space="preserve">1 </w:t>
      </w:r>
      <w:r w:rsidRPr="001B02AE">
        <w:rPr>
          <w:rFonts w:ascii="Arial" w:eastAsia="Arial" w:hAnsi="Arial" w:cs="Arial"/>
          <w:sz w:val="12"/>
          <w:lang w:val="en-US"/>
        </w:rPr>
        <w:t>Free cash flow is a non-GAAP financial measure and is calculated from cash provided by operations reduced by the Company's investments in fixed assets. Management believes this is a common financial measure useful to further evaluate the results of operations.</w:t>
      </w:r>
    </w:p>
    <w:p w:rsidR="00A87FF7" w:rsidRPr="008D6613" w:rsidRDefault="00A87FF7" w:rsidP="001B02AE">
      <w:pPr>
        <w:spacing w:line="288" w:lineRule="auto"/>
        <w:jc w:val="center"/>
        <w:rPr>
          <w:rFonts w:ascii="Arial" w:eastAsia="Arial" w:hAnsi="Arial" w:cs="Arial"/>
          <w:sz w:val="17"/>
          <w:lang w:val="en-US"/>
        </w:rPr>
      </w:pPr>
    </w:p>
    <w:p w:rsidR="004F313A" w:rsidRPr="008D6613" w:rsidRDefault="004F313A" w:rsidP="00A87FF7">
      <w:pPr>
        <w:rPr>
          <w:rFonts w:ascii="Arial" w:hAnsi="Arial" w:cs="Arial"/>
          <w:sz w:val="22"/>
          <w:szCs w:val="24"/>
          <w:lang w:val="en-US"/>
        </w:rPr>
      </w:pPr>
    </w:p>
    <w:sectPr w:rsidR="004F313A" w:rsidRPr="008D6613" w:rsidSect="00924939">
      <w:headerReference w:type="default" r:id="rId18"/>
      <w:footerReference w:type="default" r:id="rId19"/>
      <w:headerReference w:type="first" r:id="rId20"/>
      <w:footerReference w:type="first" r:id="rId21"/>
      <w:pgSz w:w="11907" w:h="16839" w:code="9"/>
      <w:pgMar w:top="1560" w:right="990" w:bottom="1710" w:left="990" w:header="160" w:footer="300" w:gutter="0"/>
      <w:pgNumType w:chapSep="period"/>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BAD" w:rsidRDefault="000B0BAD">
      <w:r>
        <w:separator/>
      </w:r>
    </w:p>
  </w:endnote>
  <w:endnote w:type="continuationSeparator" w:id="0">
    <w:p w:rsidR="000B0BAD" w:rsidRDefault="000B0BAD">
      <w:r>
        <w:continuationSeparator/>
      </w:r>
    </w:p>
  </w:endnote>
  <w:endnote w:type="continuationNotice" w:id="1">
    <w:p w:rsidR="000B0BAD" w:rsidRDefault="000B0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abon RomanOsF">
    <w:altName w:val="Times New Roman"/>
    <w:panose1 w:val="00000000000000000000"/>
    <w:charset w:val="00"/>
    <w:family w:val="roman"/>
    <w:notTrueType/>
    <w:pitch w:val="variable"/>
    <w:sig w:usb0="00000003" w:usb1="00000000" w:usb2="00000000" w:usb3="00000000" w:csb0="00000001"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5F3" w:rsidRDefault="002B25F3">
    <w:pPr>
      <w:pStyle w:val="Footer"/>
      <w:jc w:val="right"/>
      <w:rPr>
        <w:rStyle w:val="PageNumber"/>
        <w:rFonts w:ascii="Arial" w:hAnsi="Arial" w:cs="Arial"/>
      </w:rPr>
    </w:pPr>
    <w:r>
      <w:rPr>
        <w:rFonts w:ascii="Arial" w:hAnsi="Arial" w:cs="Arial"/>
        <w:noProof/>
        <w:lang w:val="en-US" w:eastAsia="en-US" w:bidi="ar-SA"/>
      </w:rPr>
      <w:drawing>
        <wp:anchor distT="0" distB="0" distL="114300" distR="114300" simplePos="0" relativeHeight="251664384" behindDoc="1" locked="0" layoutInCell="1" allowOverlap="1" wp14:anchorId="39DFD658" wp14:editId="5B2ECD20">
          <wp:simplePos x="0" y="0"/>
          <wp:positionH relativeFrom="margin">
            <wp:align>center</wp:align>
          </wp:positionH>
          <wp:positionV relativeFrom="margin">
            <wp:posOffset>8961867</wp:posOffset>
          </wp:positionV>
          <wp:extent cx="7585710" cy="624840"/>
          <wp:effectExtent l="0" t="0" r="0" b="3810"/>
          <wp:wrapNone/>
          <wp:docPr id="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Sample to Insight_800px.jpg"/>
                  <pic:cNvPicPr/>
                </pic:nvPicPr>
                <pic:blipFill>
                  <a:blip r:embed="rId1">
                    <a:extLst>
                      <a:ext uri="{28A0092B-C50C-407E-A947-70E740481C1C}">
                        <a14:useLocalDpi xmlns:a14="http://schemas.microsoft.com/office/drawing/2010/main" val="0"/>
                      </a:ext>
                    </a:extLst>
                  </a:blip>
                  <a:stretch>
                    <a:fillRect/>
                  </a:stretch>
                </pic:blipFill>
                <pic:spPr>
                  <a:xfrm>
                    <a:off x="0" y="0"/>
                    <a:ext cx="7585710" cy="624840"/>
                  </a:xfrm>
                  <a:prstGeom prst="rect">
                    <a:avLst/>
                  </a:prstGeom>
                </pic:spPr>
              </pic:pic>
            </a:graphicData>
          </a:graphic>
          <wp14:sizeRelH relativeFrom="margin">
            <wp14:pctWidth>0</wp14:pctWidth>
          </wp14:sizeRelH>
          <wp14:sizeRelV relativeFrom="margin">
            <wp14:pctHeight>0</wp14:pctHeight>
          </wp14:sizeRelV>
        </wp:anchor>
      </w:drawing>
    </w:r>
  </w:p>
  <w:p w:rsidR="002B25F3" w:rsidRPr="00D92086" w:rsidRDefault="002B25F3">
    <w:pPr>
      <w:pStyle w:val="Footer"/>
      <w:jc w:val="right"/>
      <w:rPr>
        <w:rFonts w:ascii="Arial" w:hAnsi="Arial" w:cs="Arial"/>
      </w:rPr>
    </w:pPr>
    <w:r w:rsidRPr="00D92086">
      <w:rPr>
        <w:rStyle w:val="PageNumber"/>
        <w:rFonts w:ascii="Arial" w:hAnsi="Arial" w:cs="Arial"/>
      </w:rPr>
      <w:fldChar w:fldCharType="begin"/>
    </w:r>
    <w:r w:rsidRPr="00D92086">
      <w:rPr>
        <w:rStyle w:val="PageNumber"/>
        <w:rFonts w:ascii="Arial" w:hAnsi="Arial" w:cs="Arial"/>
      </w:rPr>
      <w:instrText xml:space="preserve"> PAGE </w:instrText>
    </w:r>
    <w:r w:rsidRPr="00D92086">
      <w:rPr>
        <w:rStyle w:val="PageNumber"/>
        <w:rFonts w:ascii="Arial" w:hAnsi="Arial" w:cs="Arial"/>
      </w:rPr>
      <w:fldChar w:fldCharType="separate"/>
    </w:r>
    <w:r w:rsidR="00AF2F42">
      <w:rPr>
        <w:rStyle w:val="PageNumber"/>
        <w:rFonts w:ascii="Arial" w:hAnsi="Arial" w:cs="Arial"/>
        <w:noProof/>
      </w:rPr>
      <w:t>14</w:t>
    </w:r>
    <w:r w:rsidRPr="00D92086">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5F3" w:rsidRDefault="002B25F3" w:rsidP="00840B94">
    <w:pPr>
      <w:pStyle w:val="Footer"/>
      <w:jc w:val="right"/>
      <w:rPr>
        <w:rStyle w:val="PageNumber"/>
        <w:rFonts w:ascii="Arial" w:hAnsi="Arial" w:cs="Arial"/>
      </w:rPr>
    </w:pPr>
    <w:r>
      <w:rPr>
        <w:rFonts w:ascii="Arial" w:hAnsi="Arial" w:cs="Arial"/>
        <w:noProof/>
        <w:lang w:val="en-US" w:eastAsia="en-US" w:bidi="ar-SA"/>
      </w:rPr>
      <w:drawing>
        <wp:anchor distT="0" distB="0" distL="114300" distR="114300" simplePos="0" relativeHeight="251668480" behindDoc="1" locked="0" layoutInCell="1" allowOverlap="1" wp14:anchorId="77F81909" wp14:editId="03E572E6">
          <wp:simplePos x="0" y="0"/>
          <wp:positionH relativeFrom="margin">
            <wp:align>center</wp:align>
          </wp:positionH>
          <wp:positionV relativeFrom="margin">
            <wp:posOffset>8961867</wp:posOffset>
          </wp:positionV>
          <wp:extent cx="7585710" cy="624840"/>
          <wp:effectExtent l="0" t="0" r="0"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Sample to Insight_800px.jpg"/>
                  <pic:cNvPicPr/>
                </pic:nvPicPr>
                <pic:blipFill>
                  <a:blip r:embed="rId1">
                    <a:extLst>
                      <a:ext uri="{28A0092B-C50C-407E-A947-70E740481C1C}">
                        <a14:useLocalDpi xmlns:a14="http://schemas.microsoft.com/office/drawing/2010/main" val="0"/>
                      </a:ext>
                    </a:extLst>
                  </a:blip>
                  <a:stretch>
                    <a:fillRect/>
                  </a:stretch>
                </pic:blipFill>
                <pic:spPr>
                  <a:xfrm>
                    <a:off x="0" y="0"/>
                    <a:ext cx="7585710" cy="624840"/>
                  </a:xfrm>
                  <a:prstGeom prst="rect">
                    <a:avLst/>
                  </a:prstGeom>
                </pic:spPr>
              </pic:pic>
            </a:graphicData>
          </a:graphic>
          <wp14:sizeRelH relativeFrom="margin">
            <wp14:pctWidth>0</wp14:pctWidth>
          </wp14:sizeRelH>
          <wp14:sizeRelV relativeFrom="margin">
            <wp14:pctHeight>0</wp14:pctHeight>
          </wp14:sizeRelV>
        </wp:anchor>
      </w:drawing>
    </w:r>
  </w:p>
  <w:p w:rsidR="002B25F3" w:rsidRDefault="002B2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BAD" w:rsidRDefault="000B0BAD">
      <w:r>
        <w:separator/>
      </w:r>
    </w:p>
  </w:footnote>
  <w:footnote w:type="continuationSeparator" w:id="0">
    <w:p w:rsidR="000B0BAD" w:rsidRDefault="000B0BAD">
      <w:r>
        <w:continuationSeparator/>
      </w:r>
    </w:p>
  </w:footnote>
  <w:footnote w:type="continuationNotice" w:id="1">
    <w:p w:rsidR="000B0BAD" w:rsidRDefault="000B0B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5F3" w:rsidRPr="00205947" w:rsidRDefault="002B25F3" w:rsidP="00C24CAD">
    <w:pPr>
      <w:pStyle w:val="Header"/>
      <w:widowControl/>
      <w:tabs>
        <w:tab w:val="clear" w:pos="4320"/>
        <w:tab w:val="center" w:pos="900"/>
        <w:tab w:val="right" w:pos="9688"/>
      </w:tabs>
      <w:ind w:right="100"/>
      <w:jc w:val="right"/>
      <w:rPr>
        <w:rFonts w:ascii="Arial" w:hAnsi="Arial" w:cs="Arial"/>
        <w:noProof/>
        <w:color w:val="FF0000"/>
        <w:sz w:val="28"/>
      </w:rPr>
    </w:pPr>
    <w:r>
      <w:rPr>
        <w:rFonts w:ascii="Arial" w:hAnsi="Arial" w:cs="Arial"/>
        <w:noProof/>
        <w:color w:val="FF0000"/>
        <w:sz w:val="28"/>
        <w:lang w:val="en-US" w:eastAsia="en-US" w:bidi="ar-SA"/>
      </w:rPr>
      <w:drawing>
        <wp:anchor distT="0" distB="0" distL="114300" distR="114300" simplePos="0" relativeHeight="251658240" behindDoc="1" locked="0" layoutInCell="1" allowOverlap="1" wp14:anchorId="77233C18" wp14:editId="1DC56C7E">
          <wp:simplePos x="0" y="0"/>
          <wp:positionH relativeFrom="margin">
            <wp:posOffset>-612468</wp:posOffset>
          </wp:positionH>
          <wp:positionV relativeFrom="margin">
            <wp:posOffset>-1044275</wp:posOffset>
          </wp:positionV>
          <wp:extent cx="7823627" cy="1015979"/>
          <wp:effectExtent l="0" t="0" r="0" b="0"/>
          <wp:wrapNone/>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AGEN Logo_neu.jpg"/>
                  <pic:cNvPicPr/>
                </pic:nvPicPr>
                <pic:blipFill>
                  <a:blip r:embed="rId1">
                    <a:extLst>
                      <a:ext uri="{28A0092B-C50C-407E-A947-70E740481C1C}">
                        <a14:useLocalDpi xmlns:a14="http://schemas.microsoft.com/office/drawing/2010/main" val="0"/>
                      </a:ext>
                    </a:extLst>
                  </a:blip>
                  <a:stretch>
                    <a:fillRect/>
                  </a:stretch>
                </pic:blipFill>
                <pic:spPr>
                  <a:xfrm>
                    <a:off x="0" y="0"/>
                    <a:ext cx="7823627" cy="101597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5F3" w:rsidRDefault="002B25F3" w:rsidP="00A75A92">
    <w:pPr>
      <w:pStyle w:val="Header"/>
      <w:jc w:val="right"/>
      <w:rPr>
        <w:rFonts w:ascii="Arial" w:hAnsi="Arial" w:cs="Arial"/>
        <w:noProof/>
        <w:color w:val="FF0000"/>
        <w:sz w:val="28"/>
      </w:rPr>
    </w:pPr>
  </w:p>
  <w:p w:rsidR="002B25F3" w:rsidRDefault="002B25F3" w:rsidP="00A75A92">
    <w:pPr>
      <w:pStyle w:val="Header"/>
      <w:jc w:val="right"/>
    </w:pPr>
    <w:r>
      <w:rPr>
        <w:rFonts w:ascii="Arial" w:hAnsi="Arial" w:cs="Arial"/>
        <w:noProof/>
        <w:color w:val="FF0000"/>
        <w:sz w:val="28"/>
        <w:lang w:val="en-US" w:eastAsia="en-US" w:bidi="ar-SA"/>
      </w:rPr>
      <w:drawing>
        <wp:anchor distT="0" distB="0" distL="114300" distR="114300" simplePos="0" relativeHeight="251666432" behindDoc="1" locked="0" layoutInCell="1" allowOverlap="1" wp14:anchorId="2D8038B1" wp14:editId="2B0B9FA4">
          <wp:simplePos x="0" y="0"/>
          <wp:positionH relativeFrom="margin">
            <wp:posOffset>-612949</wp:posOffset>
          </wp:positionH>
          <wp:positionV relativeFrom="page">
            <wp:align>top</wp:align>
          </wp:positionV>
          <wp:extent cx="7823627" cy="1015979"/>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AGEN Logo_neu.jpg"/>
                  <pic:cNvPicPr/>
                </pic:nvPicPr>
                <pic:blipFill>
                  <a:blip r:embed="rId1">
                    <a:extLst>
                      <a:ext uri="{28A0092B-C50C-407E-A947-70E740481C1C}">
                        <a14:useLocalDpi xmlns:a14="http://schemas.microsoft.com/office/drawing/2010/main" val="0"/>
                      </a:ext>
                    </a:extLst>
                  </a:blip>
                  <a:stretch>
                    <a:fillRect/>
                  </a:stretch>
                </pic:blipFill>
                <pic:spPr>
                  <a:xfrm>
                    <a:off x="0" y="0"/>
                    <a:ext cx="7823627" cy="101597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FF0000"/>
        <w:sz w:val="28"/>
        <w:lang w:val="en-US" w:eastAsia="en-US"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1E84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0E979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2BC4FA6"/>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246DF8"/>
    <w:lvl w:ilvl="0">
      <w:start w:val="1"/>
      <w:numFmt w:val="decimal"/>
      <w:pStyle w:val="ListNumber2"/>
      <w:lvlText w:val="%1."/>
      <w:lvlJc w:val="left"/>
      <w:pPr>
        <w:tabs>
          <w:tab w:val="num" w:pos="643"/>
        </w:tabs>
        <w:ind w:left="643" w:hanging="360"/>
      </w:pPr>
    </w:lvl>
  </w:abstractNum>
  <w:abstractNum w:abstractNumId="4">
    <w:nsid w:val="FFFFFF80"/>
    <w:multiLevelType w:val="singleLevel"/>
    <w:tmpl w:val="3FFE82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862BC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9966BA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91A69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F6E60B4"/>
    <w:lvl w:ilvl="0">
      <w:start w:val="1"/>
      <w:numFmt w:val="decimal"/>
      <w:pStyle w:val="ListNumber"/>
      <w:lvlText w:val="%1."/>
      <w:lvlJc w:val="left"/>
      <w:pPr>
        <w:tabs>
          <w:tab w:val="num" w:pos="360"/>
        </w:tabs>
        <w:ind w:left="360" w:hanging="360"/>
      </w:pPr>
    </w:lvl>
  </w:abstractNum>
  <w:abstractNum w:abstractNumId="9">
    <w:nsid w:val="FFFFFF89"/>
    <w:multiLevelType w:val="singleLevel"/>
    <w:tmpl w:val="68620F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1111DC5"/>
    <w:multiLevelType w:val="hybridMultilevel"/>
    <w:tmpl w:val="98880108"/>
    <w:lvl w:ilvl="0" w:tplc="0407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nsolas"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nsolas"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nsolas" w:hint="default"/>
      </w:rPr>
    </w:lvl>
    <w:lvl w:ilvl="8" w:tplc="04090005" w:tentative="1">
      <w:start w:val="1"/>
      <w:numFmt w:val="bullet"/>
      <w:lvlText w:val=""/>
      <w:lvlJc w:val="left"/>
      <w:pPr>
        <w:ind w:left="6837" w:hanging="360"/>
      </w:pPr>
      <w:rPr>
        <w:rFonts w:ascii="Wingdings" w:hAnsi="Wingdings" w:hint="default"/>
      </w:rPr>
    </w:lvl>
  </w:abstractNum>
  <w:abstractNum w:abstractNumId="12">
    <w:nsid w:val="093016DC"/>
    <w:multiLevelType w:val="hybridMultilevel"/>
    <w:tmpl w:val="04D4833C"/>
    <w:lvl w:ilvl="0" w:tplc="9F88928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97207E3"/>
    <w:multiLevelType w:val="hybridMultilevel"/>
    <w:tmpl w:val="A0B8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C7474D"/>
    <w:multiLevelType w:val="hybridMultilevel"/>
    <w:tmpl w:val="0CC8DAE0"/>
    <w:lvl w:ilvl="0" w:tplc="63D43646">
      <w:start w:val="1"/>
      <w:numFmt w:val="bullet"/>
      <w:lvlText w:val=""/>
      <w:lvlJc w:val="left"/>
      <w:pPr>
        <w:tabs>
          <w:tab w:val="num" w:pos="720"/>
        </w:tabs>
        <w:ind w:left="720" w:hanging="360"/>
      </w:pPr>
      <w:rPr>
        <w:rFonts w:ascii="Wingdings" w:hAnsi="Wingdings" w:hint="default"/>
      </w:rPr>
    </w:lvl>
    <w:lvl w:ilvl="1" w:tplc="7662F974" w:tentative="1">
      <w:start w:val="1"/>
      <w:numFmt w:val="bullet"/>
      <w:lvlText w:val=""/>
      <w:lvlJc w:val="left"/>
      <w:pPr>
        <w:tabs>
          <w:tab w:val="num" w:pos="1440"/>
        </w:tabs>
        <w:ind w:left="1440" w:hanging="360"/>
      </w:pPr>
      <w:rPr>
        <w:rFonts w:ascii="Wingdings" w:hAnsi="Wingdings" w:hint="default"/>
      </w:rPr>
    </w:lvl>
    <w:lvl w:ilvl="2" w:tplc="5AA043FC" w:tentative="1">
      <w:start w:val="1"/>
      <w:numFmt w:val="bullet"/>
      <w:lvlText w:val=""/>
      <w:lvlJc w:val="left"/>
      <w:pPr>
        <w:tabs>
          <w:tab w:val="num" w:pos="2160"/>
        </w:tabs>
        <w:ind w:left="2160" w:hanging="360"/>
      </w:pPr>
      <w:rPr>
        <w:rFonts w:ascii="Wingdings" w:hAnsi="Wingdings" w:hint="default"/>
      </w:rPr>
    </w:lvl>
    <w:lvl w:ilvl="3" w:tplc="680E4D6A" w:tentative="1">
      <w:start w:val="1"/>
      <w:numFmt w:val="bullet"/>
      <w:lvlText w:val=""/>
      <w:lvlJc w:val="left"/>
      <w:pPr>
        <w:tabs>
          <w:tab w:val="num" w:pos="2880"/>
        </w:tabs>
        <w:ind w:left="2880" w:hanging="360"/>
      </w:pPr>
      <w:rPr>
        <w:rFonts w:ascii="Wingdings" w:hAnsi="Wingdings" w:hint="default"/>
      </w:rPr>
    </w:lvl>
    <w:lvl w:ilvl="4" w:tplc="596A9CB6" w:tentative="1">
      <w:start w:val="1"/>
      <w:numFmt w:val="bullet"/>
      <w:lvlText w:val=""/>
      <w:lvlJc w:val="left"/>
      <w:pPr>
        <w:tabs>
          <w:tab w:val="num" w:pos="3600"/>
        </w:tabs>
        <w:ind w:left="3600" w:hanging="360"/>
      </w:pPr>
      <w:rPr>
        <w:rFonts w:ascii="Wingdings" w:hAnsi="Wingdings" w:hint="default"/>
      </w:rPr>
    </w:lvl>
    <w:lvl w:ilvl="5" w:tplc="8C5ACED0" w:tentative="1">
      <w:start w:val="1"/>
      <w:numFmt w:val="bullet"/>
      <w:lvlText w:val=""/>
      <w:lvlJc w:val="left"/>
      <w:pPr>
        <w:tabs>
          <w:tab w:val="num" w:pos="4320"/>
        </w:tabs>
        <w:ind w:left="4320" w:hanging="360"/>
      </w:pPr>
      <w:rPr>
        <w:rFonts w:ascii="Wingdings" w:hAnsi="Wingdings" w:hint="default"/>
      </w:rPr>
    </w:lvl>
    <w:lvl w:ilvl="6" w:tplc="94EEEE22" w:tentative="1">
      <w:start w:val="1"/>
      <w:numFmt w:val="bullet"/>
      <w:lvlText w:val=""/>
      <w:lvlJc w:val="left"/>
      <w:pPr>
        <w:tabs>
          <w:tab w:val="num" w:pos="5040"/>
        </w:tabs>
        <w:ind w:left="5040" w:hanging="360"/>
      </w:pPr>
      <w:rPr>
        <w:rFonts w:ascii="Wingdings" w:hAnsi="Wingdings" w:hint="default"/>
      </w:rPr>
    </w:lvl>
    <w:lvl w:ilvl="7" w:tplc="5644D580" w:tentative="1">
      <w:start w:val="1"/>
      <w:numFmt w:val="bullet"/>
      <w:lvlText w:val=""/>
      <w:lvlJc w:val="left"/>
      <w:pPr>
        <w:tabs>
          <w:tab w:val="num" w:pos="5760"/>
        </w:tabs>
        <w:ind w:left="5760" w:hanging="360"/>
      </w:pPr>
      <w:rPr>
        <w:rFonts w:ascii="Wingdings" w:hAnsi="Wingdings" w:hint="default"/>
      </w:rPr>
    </w:lvl>
    <w:lvl w:ilvl="8" w:tplc="1F14C2DE" w:tentative="1">
      <w:start w:val="1"/>
      <w:numFmt w:val="bullet"/>
      <w:lvlText w:val=""/>
      <w:lvlJc w:val="left"/>
      <w:pPr>
        <w:tabs>
          <w:tab w:val="num" w:pos="6480"/>
        </w:tabs>
        <w:ind w:left="6480" w:hanging="360"/>
      </w:pPr>
      <w:rPr>
        <w:rFonts w:ascii="Wingdings" w:hAnsi="Wingdings" w:hint="default"/>
      </w:rPr>
    </w:lvl>
  </w:abstractNum>
  <w:abstractNum w:abstractNumId="15">
    <w:nsid w:val="10C87BB0"/>
    <w:multiLevelType w:val="hybridMultilevel"/>
    <w:tmpl w:val="E2EE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A50E16"/>
    <w:multiLevelType w:val="hybridMultilevel"/>
    <w:tmpl w:val="3E164538"/>
    <w:lvl w:ilvl="0" w:tplc="FBF47196">
      <w:start w:val="1"/>
      <w:numFmt w:val="bullet"/>
      <w:lvlText w:val="•"/>
      <w:lvlJc w:val="left"/>
      <w:pPr>
        <w:tabs>
          <w:tab w:val="num" w:pos="720"/>
        </w:tabs>
        <w:ind w:left="720" w:hanging="360"/>
      </w:pPr>
      <w:rPr>
        <w:rFonts w:ascii="Arial" w:hAnsi="Arial" w:hint="default"/>
      </w:rPr>
    </w:lvl>
    <w:lvl w:ilvl="1" w:tplc="0FB058B6" w:tentative="1">
      <w:start w:val="1"/>
      <w:numFmt w:val="bullet"/>
      <w:lvlText w:val="•"/>
      <w:lvlJc w:val="left"/>
      <w:pPr>
        <w:tabs>
          <w:tab w:val="num" w:pos="1440"/>
        </w:tabs>
        <w:ind w:left="1440" w:hanging="360"/>
      </w:pPr>
      <w:rPr>
        <w:rFonts w:ascii="Arial" w:hAnsi="Arial" w:hint="default"/>
      </w:rPr>
    </w:lvl>
    <w:lvl w:ilvl="2" w:tplc="D8D8817A" w:tentative="1">
      <w:start w:val="1"/>
      <w:numFmt w:val="bullet"/>
      <w:lvlText w:val="•"/>
      <w:lvlJc w:val="left"/>
      <w:pPr>
        <w:tabs>
          <w:tab w:val="num" w:pos="2160"/>
        </w:tabs>
        <w:ind w:left="2160" w:hanging="360"/>
      </w:pPr>
      <w:rPr>
        <w:rFonts w:ascii="Arial" w:hAnsi="Arial" w:hint="default"/>
      </w:rPr>
    </w:lvl>
    <w:lvl w:ilvl="3" w:tplc="B4A83562" w:tentative="1">
      <w:start w:val="1"/>
      <w:numFmt w:val="bullet"/>
      <w:lvlText w:val="•"/>
      <w:lvlJc w:val="left"/>
      <w:pPr>
        <w:tabs>
          <w:tab w:val="num" w:pos="2880"/>
        </w:tabs>
        <w:ind w:left="2880" w:hanging="360"/>
      </w:pPr>
      <w:rPr>
        <w:rFonts w:ascii="Arial" w:hAnsi="Arial" w:hint="default"/>
      </w:rPr>
    </w:lvl>
    <w:lvl w:ilvl="4" w:tplc="3ECEE3CA" w:tentative="1">
      <w:start w:val="1"/>
      <w:numFmt w:val="bullet"/>
      <w:lvlText w:val="•"/>
      <w:lvlJc w:val="left"/>
      <w:pPr>
        <w:tabs>
          <w:tab w:val="num" w:pos="3600"/>
        </w:tabs>
        <w:ind w:left="3600" w:hanging="360"/>
      </w:pPr>
      <w:rPr>
        <w:rFonts w:ascii="Arial" w:hAnsi="Arial" w:hint="default"/>
      </w:rPr>
    </w:lvl>
    <w:lvl w:ilvl="5" w:tplc="67BC15D0" w:tentative="1">
      <w:start w:val="1"/>
      <w:numFmt w:val="bullet"/>
      <w:lvlText w:val="•"/>
      <w:lvlJc w:val="left"/>
      <w:pPr>
        <w:tabs>
          <w:tab w:val="num" w:pos="4320"/>
        </w:tabs>
        <w:ind w:left="4320" w:hanging="360"/>
      </w:pPr>
      <w:rPr>
        <w:rFonts w:ascii="Arial" w:hAnsi="Arial" w:hint="default"/>
      </w:rPr>
    </w:lvl>
    <w:lvl w:ilvl="6" w:tplc="1592D9A8" w:tentative="1">
      <w:start w:val="1"/>
      <w:numFmt w:val="bullet"/>
      <w:lvlText w:val="•"/>
      <w:lvlJc w:val="left"/>
      <w:pPr>
        <w:tabs>
          <w:tab w:val="num" w:pos="5040"/>
        </w:tabs>
        <w:ind w:left="5040" w:hanging="360"/>
      </w:pPr>
      <w:rPr>
        <w:rFonts w:ascii="Arial" w:hAnsi="Arial" w:hint="default"/>
      </w:rPr>
    </w:lvl>
    <w:lvl w:ilvl="7" w:tplc="8A9C2AE4" w:tentative="1">
      <w:start w:val="1"/>
      <w:numFmt w:val="bullet"/>
      <w:lvlText w:val="•"/>
      <w:lvlJc w:val="left"/>
      <w:pPr>
        <w:tabs>
          <w:tab w:val="num" w:pos="5760"/>
        </w:tabs>
        <w:ind w:left="5760" w:hanging="360"/>
      </w:pPr>
      <w:rPr>
        <w:rFonts w:ascii="Arial" w:hAnsi="Arial" w:hint="default"/>
      </w:rPr>
    </w:lvl>
    <w:lvl w:ilvl="8" w:tplc="D00CDDF8" w:tentative="1">
      <w:start w:val="1"/>
      <w:numFmt w:val="bullet"/>
      <w:lvlText w:val="•"/>
      <w:lvlJc w:val="left"/>
      <w:pPr>
        <w:tabs>
          <w:tab w:val="num" w:pos="6480"/>
        </w:tabs>
        <w:ind w:left="6480" w:hanging="360"/>
      </w:pPr>
      <w:rPr>
        <w:rFonts w:ascii="Arial" w:hAnsi="Arial" w:hint="default"/>
      </w:rPr>
    </w:lvl>
  </w:abstractNum>
  <w:abstractNum w:abstractNumId="17">
    <w:nsid w:val="1CCB4F8E"/>
    <w:multiLevelType w:val="hybridMultilevel"/>
    <w:tmpl w:val="6214FE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1E5F55A9"/>
    <w:multiLevelType w:val="hybridMultilevel"/>
    <w:tmpl w:val="E0861B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1AE3AED"/>
    <w:multiLevelType w:val="hybridMultilevel"/>
    <w:tmpl w:val="8F3C55C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6B81F45"/>
    <w:multiLevelType w:val="hybridMultilevel"/>
    <w:tmpl w:val="B974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BC1481"/>
    <w:multiLevelType w:val="hybridMultilevel"/>
    <w:tmpl w:val="A55057EC"/>
    <w:lvl w:ilvl="0" w:tplc="47F04E02">
      <w:start w:val="1"/>
      <w:numFmt w:val="bullet"/>
      <w:lvlText w:val="o"/>
      <w:lvlJc w:val="left"/>
      <w:pPr>
        <w:tabs>
          <w:tab w:val="num" w:pos="360"/>
        </w:tabs>
        <w:ind w:left="360" w:hanging="360"/>
      </w:pPr>
      <w:rPr>
        <w:rFonts w:ascii="Courier New" w:hAnsi="Courier New" w:cs="Times New Roman" w:hint="default"/>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nsid w:val="3D8567DE"/>
    <w:multiLevelType w:val="hybridMultilevel"/>
    <w:tmpl w:val="590A4DC2"/>
    <w:lvl w:ilvl="0" w:tplc="9BC2CD8E">
      <w:numFmt w:val="bullet"/>
      <w:lvlText w:val=""/>
      <w:lvlJc w:val="left"/>
      <w:pPr>
        <w:ind w:left="360" w:hanging="360"/>
      </w:pPr>
      <w:rPr>
        <w:rFonts w:ascii="Wingdings" w:eastAsiaTheme="minorHAnsi" w:hAnsi="Wingdings"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FB7B20"/>
    <w:multiLevelType w:val="multilevel"/>
    <w:tmpl w:val="93A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65C7646"/>
    <w:multiLevelType w:val="hybridMultilevel"/>
    <w:tmpl w:val="746235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B37F4F"/>
    <w:multiLevelType w:val="hybridMultilevel"/>
    <w:tmpl w:val="0F74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6A7452"/>
    <w:multiLevelType w:val="hybridMultilevel"/>
    <w:tmpl w:val="5BBCC862"/>
    <w:lvl w:ilvl="0" w:tplc="0FDE23AC">
      <w:start w:val="1"/>
      <w:numFmt w:val="bullet"/>
      <w:lvlText w:val=""/>
      <w:lvlJc w:val="left"/>
      <w:pPr>
        <w:tabs>
          <w:tab w:val="num" w:pos="720"/>
        </w:tabs>
        <w:ind w:left="720" w:hanging="360"/>
      </w:pPr>
      <w:rPr>
        <w:rFonts w:ascii="Wingdings" w:hAnsi="Wingdings" w:hint="default"/>
      </w:rPr>
    </w:lvl>
    <w:lvl w:ilvl="1" w:tplc="D766E5E8" w:tentative="1">
      <w:start w:val="1"/>
      <w:numFmt w:val="bullet"/>
      <w:lvlText w:val=""/>
      <w:lvlJc w:val="left"/>
      <w:pPr>
        <w:tabs>
          <w:tab w:val="num" w:pos="1440"/>
        </w:tabs>
        <w:ind w:left="1440" w:hanging="360"/>
      </w:pPr>
      <w:rPr>
        <w:rFonts w:ascii="Wingdings" w:hAnsi="Wingdings" w:hint="default"/>
      </w:rPr>
    </w:lvl>
    <w:lvl w:ilvl="2" w:tplc="A3EAE996" w:tentative="1">
      <w:start w:val="1"/>
      <w:numFmt w:val="bullet"/>
      <w:lvlText w:val=""/>
      <w:lvlJc w:val="left"/>
      <w:pPr>
        <w:tabs>
          <w:tab w:val="num" w:pos="2160"/>
        </w:tabs>
        <w:ind w:left="2160" w:hanging="360"/>
      </w:pPr>
      <w:rPr>
        <w:rFonts w:ascii="Wingdings" w:hAnsi="Wingdings" w:hint="default"/>
      </w:rPr>
    </w:lvl>
    <w:lvl w:ilvl="3" w:tplc="DEE0F442" w:tentative="1">
      <w:start w:val="1"/>
      <w:numFmt w:val="bullet"/>
      <w:lvlText w:val=""/>
      <w:lvlJc w:val="left"/>
      <w:pPr>
        <w:tabs>
          <w:tab w:val="num" w:pos="2880"/>
        </w:tabs>
        <w:ind w:left="2880" w:hanging="360"/>
      </w:pPr>
      <w:rPr>
        <w:rFonts w:ascii="Wingdings" w:hAnsi="Wingdings" w:hint="default"/>
      </w:rPr>
    </w:lvl>
    <w:lvl w:ilvl="4" w:tplc="45903706" w:tentative="1">
      <w:start w:val="1"/>
      <w:numFmt w:val="bullet"/>
      <w:lvlText w:val=""/>
      <w:lvlJc w:val="left"/>
      <w:pPr>
        <w:tabs>
          <w:tab w:val="num" w:pos="3600"/>
        </w:tabs>
        <w:ind w:left="3600" w:hanging="360"/>
      </w:pPr>
      <w:rPr>
        <w:rFonts w:ascii="Wingdings" w:hAnsi="Wingdings" w:hint="default"/>
      </w:rPr>
    </w:lvl>
    <w:lvl w:ilvl="5" w:tplc="317CBEAE" w:tentative="1">
      <w:start w:val="1"/>
      <w:numFmt w:val="bullet"/>
      <w:lvlText w:val=""/>
      <w:lvlJc w:val="left"/>
      <w:pPr>
        <w:tabs>
          <w:tab w:val="num" w:pos="4320"/>
        </w:tabs>
        <w:ind w:left="4320" w:hanging="360"/>
      </w:pPr>
      <w:rPr>
        <w:rFonts w:ascii="Wingdings" w:hAnsi="Wingdings" w:hint="default"/>
      </w:rPr>
    </w:lvl>
    <w:lvl w:ilvl="6" w:tplc="9308080E" w:tentative="1">
      <w:start w:val="1"/>
      <w:numFmt w:val="bullet"/>
      <w:lvlText w:val=""/>
      <w:lvlJc w:val="left"/>
      <w:pPr>
        <w:tabs>
          <w:tab w:val="num" w:pos="5040"/>
        </w:tabs>
        <w:ind w:left="5040" w:hanging="360"/>
      </w:pPr>
      <w:rPr>
        <w:rFonts w:ascii="Wingdings" w:hAnsi="Wingdings" w:hint="default"/>
      </w:rPr>
    </w:lvl>
    <w:lvl w:ilvl="7" w:tplc="4E2C61DE" w:tentative="1">
      <w:start w:val="1"/>
      <w:numFmt w:val="bullet"/>
      <w:lvlText w:val=""/>
      <w:lvlJc w:val="left"/>
      <w:pPr>
        <w:tabs>
          <w:tab w:val="num" w:pos="5760"/>
        </w:tabs>
        <w:ind w:left="5760" w:hanging="360"/>
      </w:pPr>
      <w:rPr>
        <w:rFonts w:ascii="Wingdings" w:hAnsi="Wingdings" w:hint="default"/>
      </w:rPr>
    </w:lvl>
    <w:lvl w:ilvl="8" w:tplc="0226C9A8" w:tentative="1">
      <w:start w:val="1"/>
      <w:numFmt w:val="bullet"/>
      <w:lvlText w:val=""/>
      <w:lvlJc w:val="left"/>
      <w:pPr>
        <w:tabs>
          <w:tab w:val="num" w:pos="6480"/>
        </w:tabs>
        <w:ind w:left="6480" w:hanging="360"/>
      </w:pPr>
      <w:rPr>
        <w:rFonts w:ascii="Wingdings" w:hAnsi="Wingdings" w:hint="default"/>
      </w:rPr>
    </w:lvl>
  </w:abstractNum>
  <w:abstractNum w:abstractNumId="27">
    <w:nsid w:val="64C46EF6"/>
    <w:multiLevelType w:val="hybridMultilevel"/>
    <w:tmpl w:val="5DC0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767698"/>
    <w:multiLevelType w:val="hybridMultilevel"/>
    <w:tmpl w:val="AA80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582B93"/>
    <w:multiLevelType w:val="hybridMultilevel"/>
    <w:tmpl w:val="D4B489A6"/>
    <w:lvl w:ilvl="0" w:tplc="0407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F1E2612"/>
    <w:multiLevelType w:val="hybridMultilevel"/>
    <w:tmpl w:val="8C0E75EE"/>
    <w:lvl w:ilvl="0" w:tplc="0409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1">
    <w:nsid w:val="70815997"/>
    <w:multiLevelType w:val="hybridMultilevel"/>
    <w:tmpl w:val="62F0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2F77DE"/>
    <w:multiLevelType w:val="hybridMultilevel"/>
    <w:tmpl w:val="4C9E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330D28"/>
    <w:multiLevelType w:val="hybridMultilevel"/>
    <w:tmpl w:val="37B0B7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8ED604B"/>
    <w:multiLevelType w:val="hybridMultilevel"/>
    <w:tmpl w:val="EC201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F32721"/>
    <w:multiLevelType w:val="hybridMultilevel"/>
    <w:tmpl w:val="DA3015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F746482"/>
    <w:multiLevelType w:val="hybridMultilevel"/>
    <w:tmpl w:val="16040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33"/>
  </w:num>
  <w:num w:numId="4">
    <w:abstractNumId w:val="12"/>
  </w:num>
  <w:num w:numId="5">
    <w:abstractNumId w:val="35"/>
  </w:num>
  <w:num w:numId="6">
    <w:abstractNumId w:val="24"/>
  </w:num>
  <w:num w:numId="7">
    <w:abstractNumId w:val="36"/>
  </w:num>
  <w:num w:numId="8">
    <w:abstractNumId w:val="22"/>
  </w:num>
  <w:num w:numId="9">
    <w:abstractNumId w:val="33"/>
  </w:num>
  <w:num w:numId="10">
    <w:abstractNumId w:val="29"/>
  </w:num>
  <w:num w:numId="11">
    <w:abstractNumId w:val="21"/>
  </w:num>
  <w:num w:numId="12">
    <w:abstractNumId w:val="12"/>
  </w:num>
  <w:num w:numId="13">
    <w:abstractNumId w:val="13"/>
  </w:num>
  <w:num w:numId="14">
    <w:abstractNumId w:val="32"/>
  </w:num>
  <w:num w:numId="15">
    <w:abstractNumId w:val="28"/>
  </w:num>
  <w:num w:numId="16">
    <w:abstractNumId w:val="23"/>
  </w:num>
  <w:num w:numId="17">
    <w:abstractNumId w:val="11"/>
  </w:num>
  <w:num w:numId="18">
    <w:abstractNumId w:val="20"/>
  </w:num>
  <w:num w:numId="19">
    <w:abstractNumId w:val="25"/>
  </w:num>
  <w:num w:numId="20">
    <w:abstractNumId w:val="30"/>
  </w:num>
  <w:num w:numId="21">
    <w:abstractNumId w:val="18"/>
  </w:num>
  <w:num w:numId="22">
    <w:abstractNumId w:val="28"/>
  </w:num>
  <w:num w:numId="23">
    <w:abstractNumId w:val="19"/>
  </w:num>
  <w:num w:numId="24">
    <w:abstractNumId w:val="34"/>
  </w:num>
  <w:num w:numId="25">
    <w:abstractNumId w:val="27"/>
  </w:num>
  <w:num w:numId="26">
    <w:abstractNumId w:val="10"/>
  </w:num>
  <w:num w:numId="27">
    <w:abstractNumId w:val="31"/>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6"/>
  </w:num>
  <w:num w:numId="39">
    <w:abstractNumId w:val="26"/>
  </w:num>
  <w:num w:numId="40">
    <w:abstractNumId w:val="14"/>
  </w:num>
  <w:num w:numId="4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lickAndTypeStyle w:val="Standard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TrailerType" w:val="1"/>
    <w:docVar w:name="SWDocIDDate" w:val="0"/>
    <w:docVar w:name="SWDocIDLayout" w:val="42"/>
    <w:docVar w:name="SWDocIDLocation" w:val="0"/>
    <w:docVar w:name="SWInitialSave" w:val="-1"/>
    <w:docVar w:name="zzmpFixedDOC_ID" w:val="TRADOCS:1457317.2(v8h102!.DOC)"/>
  </w:docVars>
  <w:rsids>
    <w:rsidRoot w:val="002D70F2"/>
    <w:rsid w:val="00000218"/>
    <w:rsid w:val="000011CD"/>
    <w:rsid w:val="000015F6"/>
    <w:rsid w:val="00001C10"/>
    <w:rsid w:val="00001F6E"/>
    <w:rsid w:val="0000291D"/>
    <w:rsid w:val="00002A88"/>
    <w:rsid w:val="000039EB"/>
    <w:rsid w:val="000054E6"/>
    <w:rsid w:val="00005D4A"/>
    <w:rsid w:val="0000672F"/>
    <w:rsid w:val="00006830"/>
    <w:rsid w:val="00006DBD"/>
    <w:rsid w:val="00010E00"/>
    <w:rsid w:val="000114D4"/>
    <w:rsid w:val="00011BAE"/>
    <w:rsid w:val="00011CC5"/>
    <w:rsid w:val="000122B1"/>
    <w:rsid w:val="0001285B"/>
    <w:rsid w:val="000134DB"/>
    <w:rsid w:val="00013BFF"/>
    <w:rsid w:val="00013FFB"/>
    <w:rsid w:val="0001440D"/>
    <w:rsid w:val="00014C9C"/>
    <w:rsid w:val="00014CD2"/>
    <w:rsid w:val="00015968"/>
    <w:rsid w:val="000163C0"/>
    <w:rsid w:val="00016444"/>
    <w:rsid w:val="00016752"/>
    <w:rsid w:val="00016A2F"/>
    <w:rsid w:val="00016D68"/>
    <w:rsid w:val="00016DB2"/>
    <w:rsid w:val="0001778C"/>
    <w:rsid w:val="0002101A"/>
    <w:rsid w:val="00021367"/>
    <w:rsid w:val="00022CC1"/>
    <w:rsid w:val="00022E3F"/>
    <w:rsid w:val="000233EA"/>
    <w:rsid w:val="000248E5"/>
    <w:rsid w:val="00024CB3"/>
    <w:rsid w:val="00027783"/>
    <w:rsid w:val="00027BBE"/>
    <w:rsid w:val="000316BE"/>
    <w:rsid w:val="00031AA5"/>
    <w:rsid w:val="0003282D"/>
    <w:rsid w:val="00032A91"/>
    <w:rsid w:val="00032BA4"/>
    <w:rsid w:val="00032DCA"/>
    <w:rsid w:val="00033CAC"/>
    <w:rsid w:val="00033E0D"/>
    <w:rsid w:val="00034607"/>
    <w:rsid w:val="00034957"/>
    <w:rsid w:val="000349C8"/>
    <w:rsid w:val="00034C2E"/>
    <w:rsid w:val="00034CC7"/>
    <w:rsid w:val="00035070"/>
    <w:rsid w:val="000361CF"/>
    <w:rsid w:val="00036D9A"/>
    <w:rsid w:val="00036E56"/>
    <w:rsid w:val="0004103D"/>
    <w:rsid w:val="000420D1"/>
    <w:rsid w:val="00043793"/>
    <w:rsid w:val="00043807"/>
    <w:rsid w:val="00043C54"/>
    <w:rsid w:val="00044185"/>
    <w:rsid w:val="000451E9"/>
    <w:rsid w:val="000459E0"/>
    <w:rsid w:val="00045AC8"/>
    <w:rsid w:val="00045B2C"/>
    <w:rsid w:val="0004646F"/>
    <w:rsid w:val="00050009"/>
    <w:rsid w:val="000509E8"/>
    <w:rsid w:val="000517D3"/>
    <w:rsid w:val="0005300F"/>
    <w:rsid w:val="000531D8"/>
    <w:rsid w:val="000534BC"/>
    <w:rsid w:val="00053F27"/>
    <w:rsid w:val="00054E88"/>
    <w:rsid w:val="000551F7"/>
    <w:rsid w:val="00055FF2"/>
    <w:rsid w:val="0005664E"/>
    <w:rsid w:val="00056F42"/>
    <w:rsid w:val="000570D4"/>
    <w:rsid w:val="0005757E"/>
    <w:rsid w:val="000607CB"/>
    <w:rsid w:val="00061406"/>
    <w:rsid w:val="00061BD5"/>
    <w:rsid w:val="00062125"/>
    <w:rsid w:val="000624AB"/>
    <w:rsid w:val="0006250F"/>
    <w:rsid w:val="0006268E"/>
    <w:rsid w:val="00062773"/>
    <w:rsid w:val="00062AA7"/>
    <w:rsid w:val="00063870"/>
    <w:rsid w:val="000641CB"/>
    <w:rsid w:val="000644CD"/>
    <w:rsid w:val="00064976"/>
    <w:rsid w:val="00064DB4"/>
    <w:rsid w:val="00064E93"/>
    <w:rsid w:val="00064F9B"/>
    <w:rsid w:val="0006539A"/>
    <w:rsid w:val="00065851"/>
    <w:rsid w:val="00065D8F"/>
    <w:rsid w:val="00065FFE"/>
    <w:rsid w:val="0006709D"/>
    <w:rsid w:val="000671E8"/>
    <w:rsid w:val="000673F8"/>
    <w:rsid w:val="0006743A"/>
    <w:rsid w:val="00067ADB"/>
    <w:rsid w:val="00067D8E"/>
    <w:rsid w:val="0007133E"/>
    <w:rsid w:val="00071746"/>
    <w:rsid w:val="00071880"/>
    <w:rsid w:val="00071B05"/>
    <w:rsid w:val="00072039"/>
    <w:rsid w:val="00072B63"/>
    <w:rsid w:val="000741DA"/>
    <w:rsid w:val="00075917"/>
    <w:rsid w:val="00075F07"/>
    <w:rsid w:val="0007634F"/>
    <w:rsid w:val="0007673C"/>
    <w:rsid w:val="00077E48"/>
    <w:rsid w:val="00080311"/>
    <w:rsid w:val="00080B34"/>
    <w:rsid w:val="00080E71"/>
    <w:rsid w:val="000814B2"/>
    <w:rsid w:val="000817CA"/>
    <w:rsid w:val="00082595"/>
    <w:rsid w:val="000827D7"/>
    <w:rsid w:val="00082A5C"/>
    <w:rsid w:val="00083995"/>
    <w:rsid w:val="00084219"/>
    <w:rsid w:val="000842F4"/>
    <w:rsid w:val="000844AE"/>
    <w:rsid w:val="000849BD"/>
    <w:rsid w:val="00084F5B"/>
    <w:rsid w:val="00085287"/>
    <w:rsid w:val="00085911"/>
    <w:rsid w:val="00086F54"/>
    <w:rsid w:val="00087513"/>
    <w:rsid w:val="00087BBB"/>
    <w:rsid w:val="00087E98"/>
    <w:rsid w:val="000904CB"/>
    <w:rsid w:val="000906F0"/>
    <w:rsid w:val="000910B6"/>
    <w:rsid w:val="00091113"/>
    <w:rsid w:val="00091346"/>
    <w:rsid w:val="00091533"/>
    <w:rsid w:val="0009162E"/>
    <w:rsid w:val="0009165D"/>
    <w:rsid w:val="000916F9"/>
    <w:rsid w:val="00091B05"/>
    <w:rsid w:val="00091C08"/>
    <w:rsid w:val="00091D2E"/>
    <w:rsid w:val="00092483"/>
    <w:rsid w:val="00092C5C"/>
    <w:rsid w:val="000944A4"/>
    <w:rsid w:val="00094EF5"/>
    <w:rsid w:val="00094FF2"/>
    <w:rsid w:val="00095752"/>
    <w:rsid w:val="00095ECB"/>
    <w:rsid w:val="00096257"/>
    <w:rsid w:val="0009664F"/>
    <w:rsid w:val="0009693A"/>
    <w:rsid w:val="000972F3"/>
    <w:rsid w:val="00097B7E"/>
    <w:rsid w:val="00097C26"/>
    <w:rsid w:val="00097DB1"/>
    <w:rsid w:val="00097FE0"/>
    <w:rsid w:val="000A02EC"/>
    <w:rsid w:val="000A047B"/>
    <w:rsid w:val="000A096E"/>
    <w:rsid w:val="000A0995"/>
    <w:rsid w:val="000A11AA"/>
    <w:rsid w:val="000A1209"/>
    <w:rsid w:val="000A176B"/>
    <w:rsid w:val="000A1CDD"/>
    <w:rsid w:val="000A1EB5"/>
    <w:rsid w:val="000A2011"/>
    <w:rsid w:val="000A26B5"/>
    <w:rsid w:val="000A292D"/>
    <w:rsid w:val="000A2A30"/>
    <w:rsid w:val="000A2A97"/>
    <w:rsid w:val="000A2B6D"/>
    <w:rsid w:val="000A2E8F"/>
    <w:rsid w:val="000A3DED"/>
    <w:rsid w:val="000A44BF"/>
    <w:rsid w:val="000A5255"/>
    <w:rsid w:val="000A53BB"/>
    <w:rsid w:val="000A5501"/>
    <w:rsid w:val="000A5B0D"/>
    <w:rsid w:val="000A5B0E"/>
    <w:rsid w:val="000A689C"/>
    <w:rsid w:val="000A6FD3"/>
    <w:rsid w:val="000A7B21"/>
    <w:rsid w:val="000A7D02"/>
    <w:rsid w:val="000B0BAD"/>
    <w:rsid w:val="000B0E43"/>
    <w:rsid w:val="000B1026"/>
    <w:rsid w:val="000B1720"/>
    <w:rsid w:val="000B1AFE"/>
    <w:rsid w:val="000B1F84"/>
    <w:rsid w:val="000B2261"/>
    <w:rsid w:val="000B29E5"/>
    <w:rsid w:val="000B4FA9"/>
    <w:rsid w:val="000B503B"/>
    <w:rsid w:val="000B5899"/>
    <w:rsid w:val="000B5935"/>
    <w:rsid w:val="000B6C73"/>
    <w:rsid w:val="000B7C1F"/>
    <w:rsid w:val="000B7C34"/>
    <w:rsid w:val="000C1210"/>
    <w:rsid w:val="000C2172"/>
    <w:rsid w:val="000C2225"/>
    <w:rsid w:val="000C27B5"/>
    <w:rsid w:val="000C3655"/>
    <w:rsid w:val="000C43D0"/>
    <w:rsid w:val="000C4DD6"/>
    <w:rsid w:val="000C4EAA"/>
    <w:rsid w:val="000C5CDE"/>
    <w:rsid w:val="000C605D"/>
    <w:rsid w:val="000C64A8"/>
    <w:rsid w:val="000C7148"/>
    <w:rsid w:val="000C7444"/>
    <w:rsid w:val="000C75C7"/>
    <w:rsid w:val="000C76FB"/>
    <w:rsid w:val="000C7A0A"/>
    <w:rsid w:val="000C7C36"/>
    <w:rsid w:val="000D1793"/>
    <w:rsid w:val="000D1939"/>
    <w:rsid w:val="000D20CC"/>
    <w:rsid w:val="000D288E"/>
    <w:rsid w:val="000D2B33"/>
    <w:rsid w:val="000D2E2D"/>
    <w:rsid w:val="000D325B"/>
    <w:rsid w:val="000D3294"/>
    <w:rsid w:val="000D3937"/>
    <w:rsid w:val="000D43F9"/>
    <w:rsid w:val="000D4707"/>
    <w:rsid w:val="000D4E39"/>
    <w:rsid w:val="000D52A3"/>
    <w:rsid w:val="000D62AD"/>
    <w:rsid w:val="000D62DC"/>
    <w:rsid w:val="000D647A"/>
    <w:rsid w:val="000D6BF4"/>
    <w:rsid w:val="000D708D"/>
    <w:rsid w:val="000D7A62"/>
    <w:rsid w:val="000D7D69"/>
    <w:rsid w:val="000D7DA1"/>
    <w:rsid w:val="000E0349"/>
    <w:rsid w:val="000E102E"/>
    <w:rsid w:val="000E2875"/>
    <w:rsid w:val="000E28E7"/>
    <w:rsid w:val="000E315B"/>
    <w:rsid w:val="000E3A4E"/>
    <w:rsid w:val="000E3FF7"/>
    <w:rsid w:val="000E4055"/>
    <w:rsid w:val="000E4A03"/>
    <w:rsid w:val="000E55A6"/>
    <w:rsid w:val="000E6A8B"/>
    <w:rsid w:val="000E7490"/>
    <w:rsid w:val="000E760A"/>
    <w:rsid w:val="000E7CBB"/>
    <w:rsid w:val="000F07A0"/>
    <w:rsid w:val="000F0AC4"/>
    <w:rsid w:val="000F1670"/>
    <w:rsid w:val="000F1990"/>
    <w:rsid w:val="000F1BE5"/>
    <w:rsid w:val="000F3467"/>
    <w:rsid w:val="000F3962"/>
    <w:rsid w:val="000F453A"/>
    <w:rsid w:val="000F4D1A"/>
    <w:rsid w:val="000F5243"/>
    <w:rsid w:val="000F5A15"/>
    <w:rsid w:val="0010056A"/>
    <w:rsid w:val="00101087"/>
    <w:rsid w:val="001012DF"/>
    <w:rsid w:val="001014BC"/>
    <w:rsid w:val="00101B1B"/>
    <w:rsid w:val="00101E2D"/>
    <w:rsid w:val="00102155"/>
    <w:rsid w:val="0010260E"/>
    <w:rsid w:val="00102E7B"/>
    <w:rsid w:val="00102E7D"/>
    <w:rsid w:val="00103C1B"/>
    <w:rsid w:val="00103D51"/>
    <w:rsid w:val="00103E23"/>
    <w:rsid w:val="001048C0"/>
    <w:rsid w:val="00105802"/>
    <w:rsid w:val="0010658C"/>
    <w:rsid w:val="0010769E"/>
    <w:rsid w:val="00107A69"/>
    <w:rsid w:val="00107CA5"/>
    <w:rsid w:val="00110146"/>
    <w:rsid w:val="00110D52"/>
    <w:rsid w:val="00112186"/>
    <w:rsid w:val="00112240"/>
    <w:rsid w:val="001122F4"/>
    <w:rsid w:val="0011283A"/>
    <w:rsid w:val="00112B2D"/>
    <w:rsid w:val="00112C0B"/>
    <w:rsid w:val="001136CF"/>
    <w:rsid w:val="00113E32"/>
    <w:rsid w:val="00114955"/>
    <w:rsid w:val="00114EA4"/>
    <w:rsid w:val="00116381"/>
    <w:rsid w:val="00116657"/>
    <w:rsid w:val="00117DE1"/>
    <w:rsid w:val="0012030E"/>
    <w:rsid w:val="0012067E"/>
    <w:rsid w:val="00120E60"/>
    <w:rsid w:val="00121165"/>
    <w:rsid w:val="001212D1"/>
    <w:rsid w:val="00122295"/>
    <w:rsid w:val="00122C82"/>
    <w:rsid w:val="001244FA"/>
    <w:rsid w:val="00124879"/>
    <w:rsid w:val="00124A53"/>
    <w:rsid w:val="00124AA3"/>
    <w:rsid w:val="001251F5"/>
    <w:rsid w:val="00125571"/>
    <w:rsid w:val="00126A31"/>
    <w:rsid w:val="00126C3F"/>
    <w:rsid w:val="001278D6"/>
    <w:rsid w:val="00131225"/>
    <w:rsid w:val="001326C4"/>
    <w:rsid w:val="001328FC"/>
    <w:rsid w:val="00132A66"/>
    <w:rsid w:val="00132B4C"/>
    <w:rsid w:val="00132E9D"/>
    <w:rsid w:val="0013310F"/>
    <w:rsid w:val="00133C8C"/>
    <w:rsid w:val="001348EE"/>
    <w:rsid w:val="00135132"/>
    <w:rsid w:val="001352E7"/>
    <w:rsid w:val="001355F2"/>
    <w:rsid w:val="001358FD"/>
    <w:rsid w:val="00135CDB"/>
    <w:rsid w:val="001361D2"/>
    <w:rsid w:val="00136805"/>
    <w:rsid w:val="00136EDD"/>
    <w:rsid w:val="001373F7"/>
    <w:rsid w:val="0013748F"/>
    <w:rsid w:val="00137C3F"/>
    <w:rsid w:val="001401E6"/>
    <w:rsid w:val="0014046C"/>
    <w:rsid w:val="00140F74"/>
    <w:rsid w:val="001411D7"/>
    <w:rsid w:val="00142160"/>
    <w:rsid w:val="00142DF5"/>
    <w:rsid w:val="00143472"/>
    <w:rsid w:val="0014380C"/>
    <w:rsid w:val="00144B86"/>
    <w:rsid w:val="00144DCB"/>
    <w:rsid w:val="0014540E"/>
    <w:rsid w:val="00145871"/>
    <w:rsid w:val="00145AFB"/>
    <w:rsid w:val="00146EDB"/>
    <w:rsid w:val="00150CED"/>
    <w:rsid w:val="0015130F"/>
    <w:rsid w:val="001525F8"/>
    <w:rsid w:val="00153433"/>
    <w:rsid w:val="001534D1"/>
    <w:rsid w:val="001539F0"/>
    <w:rsid w:val="00154126"/>
    <w:rsid w:val="00154192"/>
    <w:rsid w:val="001542EE"/>
    <w:rsid w:val="001554E1"/>
    <w:rsid w:val="00155556"/>
    <w:rsid w:val="00155B34"/>
    <w:rsid w:val="00157590"/>
    <w:rsid w:val="0015782C"/>
    <w:rsid w:val="0016003B"/>
    <w:rsid w:val="00161DE9"/>
    <w:rsid w:val="00162F68"/>
    <w:rsid w:val="00163561"/>
    <w:rsid w:val="0016377F"/>
    <w:rsid w:val="00163B89"/>
    <w:rsid w:val="0016453A"/>
    <w:rsid w:val="001649BF"/>
    <w:rsid w:val="00164A5B"/>
    <w:rsid w:val="00164C1E"/>
    <w:rsid w:val="00164C8C"/>
    <w:rsid w:val="00164E96"/>
    <w:rsid w:val="0017047D"/>
    <w:rsid w:val="001715AA"/>
    <w:rsid w:val="00171A43"/>
    <w:rsid w:val="00171AFC"/>
    <w:rsid w:val="00171C67"/>
    <w:rsid w:val="001722E8"/>
    <w:rsid w:val="00173002"/>
    <w:rsid w:val="00173621"/>
    <w:rsid w:val="00173871"/>
    <w:rsid w:val="00173F08"/>
    <w:rsid w:val="00174B58"/>
    <w:rsid w:val="00174B5D"/>
    <w:rsid w:val="00174BDC"/>
    <w:rsid w:val="00174DE5"/>
    <w:rsid w:val="00174F08"/>
    <w:rsid w:val="00175053"/>
    <w:rsid w:val="0017566D"/>
    <w:rsid w:val="00175932"/>
    <w:rsid w:val="0018045F"/>
    <w:rsid w:val="00181A96"/>
    <w:rsid w:val="00181AB0"/>
    <w:rsid w:val="00181D8B"/>
    <w:rsid w:val="00182671"/>
    <w:rsid w:val="001827A0"/>
    <w:rsid w:val="00182A54"/>
    <w:rsid w:val="00182B41"/>
    <w:rsid w:val="00183391"/>
    <w:rsid w:val="00183D17"/>
    <w:rsid w:val="00183DC1"/>
    <w:rsid w:val="00184446"/>
    <w:rsid w:val="00184587"/>
    <w:rsid w:val="00184D45"/>
    <w:rsid w:val="00184E4A"/>
    <w:rsid w:val="00184E4D"/>
    <w:rsid w:val="00184F05"/>
    <w:rsid w:val="00184F4E"/>
    <w:rsid w:val="0018607F"/>
    <w:rsid w:val="00186405"/>
    <w:rsid w:val="001866A6"/>
    <w:rsid w:val="00190359"/>
    <w:rsid w:val="00190445"/>
    <w:rsid w:val="001905B4"/>
    <w:rsid w:val="001908CA"/>
    <w:rsid w:val="0019106C"/>
    <w:rsid w:val="00191471"/>
    <w:rsid w:val="0019232E"/>
    <w:rsid w:val="00192423"/>
    <w:rsid w:val="00192E5C"/>
    <w:rsid w:val="00192FC7"/>
    <w:rsid w:val="00193579"/>
    <w:rsid w:val="00194862"/>
    <w:rsid w:val="00194D49"/>
    <w:rsid w:val="00195FBC"/>
    <w:rsid w:val="00196B41"/>
    <w:rsid w:val="0019724B"/>
    <w:rsid w:val="00197A3F"/>
    <w:rsid w:val="00197C8E"/>
    <w:rsid w:val="001A01A9"/>
    <w:rsid w:val="001A0ECD"/>
    <w:rsid w:val="001A178B"/>
    <w:rsid w:val="001A1E0C"/>
    <w:rsid w:val="001A2D96"/>
    <w:rsid w:val="001A344B"/>
    <w:rsid w:val="001A364F"/>
    <w:rsid w:val="001A4372"/>
    <w:rsid w:val="001A442A"/>
    <w:rsid w:val="001A45C3"/>
    <w:rsid w:val="001A5444"/>
    <w:rsid w:val="001A592E"/>
    <w:rsid w:val="001A6F2C"/>
    <w:rsid w:val="001A6F6A"/>
    <w:rsid w:val="001A70B9"/>
    <w:rsid w:val="001A75E2"/>
    <w:rsid w:val="001B02AE"/>
    <w:rsid w:val="001B0ACE"/>
    <w:rsid w:val="001B0B8F"/>
    <w:rsid w:val="001B162E"/>
    <w:rsid w:val="001B2EE6"/>
    <w:rsid w:val="001B2F3D"/>
    <w:rsid w:val="001B46EA"/>
    <w:rsid w:val="001B4EA6"/>
    <w:rsid w:val="001B5A8F"/>
    <w:rsid w:val="001B5BCD"/>
    <w:rsid w:val="001B5F6E"/>
    <w:rsid w:val="001B7243"/>
    <w:rsid w:val="001B7349"/>
    <w:rsid w:val="001B77B7"/>
    <w:rsid w:val="001C0469"/>
    <w:rsid w:val="001C1943"/>
    <w:rsid w:val="001C3947"/>
    <w:rsid w:val="001C3BEC"/>
    <w:rsid w:val="001C40CA"/>
    <w:rsid w:val="001C44FA"/>
    <w:rsid w:val="001C4750"/>
    <w:rsid w:val="001C66B0"/>
    <w:rsid w:val="001C7643"/>
    <w:rsid w:val="001D13B7"/>
    <w:rsid w:val="001D1888"/>
    <w:rsid w:val="001D1AC8"/>
    <w:rsid w:val="001D22D3"/>
    <w:rsid w:val="001D249A"/>
    <w:rsid w:val="001D30DA"/>
    <w:rsid w:val="001D3271"/>
    <w:rsid w:val="001D4AE2"/>
    <w:rsid w:val="001D65A7"/>
    <w:rsid w:val="001D6779"/>
    <w:rsid w:val="001D6F7E"/>
    <w:rsid w:val="001D7056"/>
    <w:rsid w:val="001D7BBA"/>
    <w:rsid w:val="001E0503"/>
    <w:rsid w:val="001E0A58"/>
    <w:rsid w:val="001E0BF4"/>
    <w:rsid w:val="001E10D0"/>
    <w:rsid w:val="001E211B"/>
    <w:rsid w:val="001E227F"/>
    <w:rsid w:val="001E2514"/>
    <w:rsid w:val="001E2AD6"/>
    <w:rsid w:val="001E3E83"/>
    <w:rsid w:val="001E55E7"/>
    <w:rsid w:val="001E5725"/>
    <w:rsid w:val="001E5C55"/>
    <w:rsid w:val="001E5E8B"/>
    <w:rsid w:val="001E68F5"/>
    <w:rsid w:val="001E752B"/>
    <w:rsid w:val="001E7A76"/>
    <w:rsid w:val="001F08B0"/>
    <w:rsid w:val="001F09EE"/>
    <w:rsid w:val="001F14C2"/>
    <w:rsid w:val="001F15F0"/>
    <w:rsid w:val="001F1EAB"/>
    <w:rsid w:val="001F37D1"/>
    <w:rsid w:val="001F40DD"/>
    <w:rsid w:val="001F4179"/>
    <w:rsid w:val="001F4BC0"/>
    <w:rsid w:val="001F5859"/>
    <w:rsid w:val="001F5881"/>
    <w:rsid w:val="001F58A9"/>
    <w:rsid w:val="001F5B4A"/>
    <w:rsid w:val="001F628A"/>
    <w:rsid w:val="001F6B7F"/>
    <w:rsid w:val="001F7D0D"/>
    <w:rsid w:val="0020061C"/>
    <w:rsid w:val="00200D19"/>
    <w:rsid w:val="00201348"/>
    <w:rsid w:val="00201DC1"/>
    <w:rsid w:val="0020285B"/>
    <w:rsid w:val="002048BB"/>
    <w:rsid w:val="00204B16"/>
    <w:rsid w:val="00204C14"/>
    <w:rsid w:val="00204E6F"/>
    <w:rsid w:val="002055C7"/>
    <w:rsid w:val="00205947"/>
    <w:rsid w:val="002061C6"/>
    <w:rsid w:val="0020679A"/>
    <w:rsid w:val="00206F7F"/>
    <w:rsid w:val="00206FA0"/>
    <w:rsid w:val="0020741B"/>
    <w:rsid w:val="002102B6"/>
    <w:rsid w:val="00211581"/>
    <w:rsid w:val="00211CFF"/>
    <w:rsid w:val="00213C70"/>
    <w:rsid w:val="00213ECD"/>
    <w:rsid w:val="002147FA"/>
    <w:rsid w:val="00214B55"/>
    <w:rsid w:val="00214E42"/>
    <w:rsid w:val="00215172"/>
    <w:rsid w:val="002154F4"/>
    <w:rsid w:val="00215BB2"/>
    <w:rsid w:val="00216B32"/>
    <w:rsid w:val="00217DFC"/>
    <w:rsid w:val="00217F04"/>
    <w:rsid w:val="002207B0"/>
    <w:rsid w:val="00220955"/>
    <w:rsid w:val="002209F4"/>
    <w:rsid w:val="00220E02"/>
    <w:rsid w:val="00220FA2"/>
    <w:rsid w:val="002214B4"/>
    <w:rsid w:val="00221A0A"/>
    <w:rsid w:val="0022413B"/>
    <w:rsid w:val="00224B75"/>
    <w:rsid w:val="002256AC"/>
    <w:rsid w:val="0022699D"/>
    <w:rsid w:val="00226A23"/>
    <w:rsid w:val="00226C7E"/>
    <w:rsid w:val="002273DA"/>
    <w:rsid w:val="00227B28"/>
    <w:rsid w:val="002301CE"/>
    <w:rsid w:val="00230F88"/>
    <w:rsid w:val="002317D7"/>
    <w:rsid w:val="002321F1"/>
    <w:rsid w:val="00233558"/>
    <w:rsid w:val="00233646"/>
    <w:rsid w:val="00233F3F"/>
    <w:rsid w:val="00234314"/>
    <w:rsid w:val="002352BB"/>
    <w:rsid w:val="00235441"/>
    <w:rsid w:val="002354A1"/>
    <w:rsid w:val="002354D9"/>
    <w:rsid w:val="002372FD"/>
    <w:rsid w:val="00240630"/>
    <w:rsid w:val="00240D7D"/>
    <w:rsid w:val="00240FEE"/>
    <w:rsid w:val="002412E8"/>
    <w:rsid w:val="002419F0"/>
    <w:rsid w:val="00241E04"/>
    <w:rsid w:val="00242462"/>
    <w:rsid w:val="002439F0"/>
    <w:rsid w:val="00243D03"/>
    <w:rsid w:val="00243E53"/>
    <w:rsid w:val="0024479B"/>
    <w:rsid w:val="002449F6"/>
    <w:rsid w:val="00245316"/>
    <w:rsid w:val="0024596A"/>
    <w:rsid w:val="00245DB7"/>
    <w:rsid w:val="00246424"/>
    <w:rsid w:val="002468FC"/>
    <w:rsid w:val="00247D9C"/>
    <w:rsid w:val="00250167"/>
    <w:rsid w:val="0025037E"/>
    <w:rsid w:val="00251B58"/>
    <w:rsid w:val="00252326"/>
    <w:rsid w:val="00254367"/>
    <w:rsid w:val="00254471"/>
    <w:rsid w:val="00254750"/>
    <w:rsid w:val="00254AB1"/>
    <w:rsid w:val="00255C86"/>
    <w:rsid w:val="00255F5F"/>
    <w:rsid w:val="00256278"/>
    <w:rsid w:val="00256762"/>
    <w:rsid w:val="00256C58"/>
    <w:rsid w:val="0025701E"/>
    <w:rsid w:val="0026058A"/>
    <w:rsid w:val="002606B4"/>
    <w:rsid w:val="00260C49"/>
    <w:rsid w:val="00260CF6"/>
    <w:rsid w:val="00261D17"/>
    <w:rsid w:val="00262B48"/>
    <w:rsid w:val="00262CF1"/>
    <w:rsid w:val="00263510"/>
    <w:rsid w:val="00264167"/>
    <w:rsid w:val="00264222"/>
    <w:rsid w:val="00264371"/>
    <w:rsid w:val="00265352"/>
    <w:rsid w:val="00265498"/>
    <w:rsid w:val="00265760"/>
    <w:rsid w:val="00265CC5"/>
    <w:rsid w:val="00266567"/>
    <w:rsid w:val="00266B9E"/>
    <w:rsid w:val="00266F9E"/>
    <w:rsid w:val="00267BC6"/>
    <w:rsid w:val="00267D54"/>
    <w:rsid w:val="00271147"/>
    <w:rsid w:val="0027157A"/>
    <w:rsid w:val="00271A0C"/>
    <w:rsid w:val="00271FAD"/>
    <w:rsid w:val="00272781"/>
    <w:rsid w:val="00272ADA"/>
    <w:rsid w:val="00272C67"/>
    <w:rsid w:val="00273068"/>
    <w:rsid w:val="00273908"/>
    <w:rsid w:val="00273ECB"/>
    <w:rsid w:val="00274625"/>
    <w:rsid w:val="00274C3C"/>
    <w:rsid w:val="0027595A"/>
    <w:rsid w:val="00276FCB"/>
    <w:rsid w:val="00277399"/>
    <w:rsid w:val="002800F3"/>
    <w:rsid w:val="002804FE"/>
    <w:rsid w:val="002805D2"/>
    <w:rsid w:val="00280A76"/>
    <w:rsid w:val="00281902"/>
    <w:rsid w:val="00281AB3"/>
    <w:rsid w:val="00282CCB"/>
    <w:rsid w:val="00283139"/>
    <w:rsid w:val="0028352C"/>
    <w:rsid w:val="00283DF1"/>
    <w:rsid w:val="00284048"/>
    <w:rsid w:val="002849F6"/>
    <w:rsid w:val="00285379"/>
    <w:rsid w:val="002854DC"/>
    <w:rsid w:val="002855F3"/>
    <w:rsid w:val="00285B8E"/>
    <w:rsid w:val="00286164"/>
    <w:rsid w:val="0028660D"/>
    <w:rsid w:val="002866E0"/>
    <w:rsid w:val="002868C3"/>
    <w:rsid w:val="00286D7E"/>
    <w:rsid w:val="00286DBA"/>
    <w:rsid w:val="00286F35"/>
    <w:rsid w:val="002873F6"/>
    <w:rsid w:val="00291A8F"/>
    <w:rsid w:val="00291CD4"/>
    <w:rsid w:val="00292100"/>
    <w:rsid w:val="002925F2"/>
    <w:rsid w:val="002926D0"/>
    <w:rsid w:val="00292A68"/>
    <w:rsid w:val="00293CA3"/>
    <w:rsid w:val="00293E44"/>
    <w:rsid w:val="0029451A"/>
    <w:rsid w:val="00295649"/>
    <w:rsid w:val="00295C97"/>
    <w:rsid w:val="002962F1"/>
    <w:rsid w:val="00296AB3"/>
    <w:rsid w:val="00297357"/>
    <w:rsid w:val="002978B9"/>
    <w:rsid w:val="002A02E1"/>
    <w:rsid w:val="002A1361"/>
    <w:rsid w:val="002A1AD4"/>
    <w:rsid w:val="002A1BA4"/>
    <w:rsid w:val="002A1E27"/>
    <w:rsid w:val="002A2650"/>
    <w:rsid w:val="002A2994"/>
    <w:rsid w:val="002A2E29"/>
    <w:rsid w:val="002A344E"/>
    <w:rsid w:val="002A3F6C"/>
    <w:rsid w:val="002A4E2F"/>
    <w:rsid w:val="002A5747"/>
    <w:rsid w:val="002A5AB0"/>
    <w:rsid w:val="002A7B60"/>
    <w:rsid w:val="002B0324"/>
    <w:rsid w:val="002B0D6D"/>
    <w:rsid w:val="002B0E53"/>
    <w:rsid w:val="002B0FE5"/>
    <w:rsid w:val="002B14B1"/>
    <w:rsid w:val="002B25F3"/>
    <w:rsid w:val="002B30F2"/>
    <w:rsid w:val="002B3196"/>
    <w:rsid w:val="002B364D"/>
    <w:rsid w:val="002B3774"/>
    <w:rsid w:val="002B3E52"/>
    <w:rsid w:val="002B4FEB"/>
    <w:rsid w:val="002B57C6"/>
    <w:rsid w:val="002B5F0C"/>
    <w:rsid w:val="002B6078"/>
    <w:rsid w:val="002B60EC"/>
    <w:rsid w:val="002B610F"/>
    <w:rsid w:val="002B7709"/>
    <w:rsid w:val="002C02F7"/>
    <w:rsid w:val="002C13D1"/>
    <w:rsid w:val="002C1588"/>
    <w:rsid w:val="002C1914"/>
    <w:rsid w:val="002C1DB0"/>
    <w:rsid w:val="002C2140"/>
    <w:rsid w:val="002C21B9"/>
    <w:rsid w:val="002C28FB"/>
    <w:rsid w:val="002C3431"/>
    <w:rsid w:val="002C468D"/>
    <w:rsid w:val="002C6053"/>
    <w:rsid w:val="002C61A5"/>
    <w:rsid w:val="002C70CA"/>
    <w:rsid w:val="002C7363"/>
    <w:rsid w:val="002C7F41"/>
    <w:rsid w:val="002D0144"/>
    <w:rsid w:val="002D05C2"/>
    <w:rsid w:val="002D0CEB"/>
    <w:rsid w:val="002D144C"/>
    <w:rsid w:val="002D1565"/>
    <w:rsid w:val="002D17B7"/>
    <w:rsid w:val="002D1AA1"/>
    <w:rsid w:val="002D1AA3"/>
    <w:rsid w:val="002D252A"/>
    <w:rsid w:val="002D2926"/>
    <w:rsid w:val="002D336A"/>
    <w:rsid w:val="002D3448"/>
    <w:rsid w:val="002D4337"/>
    <w:rsid w:val="002D4C91"/>
    <w:rsid w:val="002D5EB2"/>
    <w:rsid w:val="002D70F2"/>
    <w:rsid w:val="002D7244"/>
    <w:rsid w:val="002E0592"/>
    <w:rsid w:val="002E1895"/>
    <w:rsid w:val="002E2499"/>
    <w:rsid w:val="002E3C77"/>
    <w:rsid w:val="002E3F33"/>
    <w:rsid w:val="002E48CE"/>
    <w:rsid w:val="002E4AC3"/>
    <w:rsid w:val="002E4DA2"/>
    <w:rsid w:val="002E527C"/>
    <w:rsid w:val="002E55D4"/>
    <w:rsid w:val="002E6070"/>
    <w:rsid w:val="002E639C"/>
    <w:rsid w:val="002E6FD8"/>
    <w:rsid w:val="002E72A0"/>
    <w:rsid w:val="002E7B34"/>
    <w:rsid w:val="002E7F4C"/>
    <w:rsid w:val="002F0C30"/>
    <w:rsid w:val="002F0FCE"/>
    <w:rsid w:val="002F15A4"/>
    <w:rsid w:val="002F17E2"/>
    <w:rsid w:val="002F23FA"/>
    <w:rsid w:val="002F31C8"/>
    <w:rsid w:val="002F3664"/>
    <w:rsid w:val="002F38EB"/>
    <w:rsid w:val="002F4528"/>
    <w:rsid w:val="002F52C1"/>
    <w:rsid w:val="002F551E"/>
    <w:rsid w:val="002F6A24"/>
    <w:rsid w:val="002F7C04"/>
    <w:rsid w:val="0030027C"/>
    <w:rsid w:val="0030113B"/>
    <w:rsid w:val="0030186A"/>
    <w:rsid w:val="003018C5"/>
    <w:rsid w:val="00301C5E"/>
    <w:rsid w:val="00302222"/>
    <w:rsid w:val="003043BC"/>
    <w:rsid w:val="00304817"/>
    <w:rsid w:val="003048FF"/>
    <w:rsid w:val="00305269"/>
    <w:rsid w:val="0030546E"/>
    <w:rsid w:val="003060C2"/>
    <w:rsid w:val="00306207"/>
    <w:rsid w:val="003072E4"/>
    <w:rsid w:val="003075DD"/>
    <w:rsid w:val="00307EFB"/>
    <w:rsid w:val="003102AA"/>
    <w:rsid w:val="00310345"/>
    <w:rsid w:val="0031049B"/>
    <w:rsid w:val="00310541"/>
    <w:rsid w:val="00310BBB"/>
    <w:rsid w:val="00311165"/>
    <w:rsid w:val="003114E7"/>
    <w:rsid w:val="003116AC"/>
    <w:rsid w:val="00311DF5"/>
    <w:rsid w:val="00312157"/>
    <w:rsid w:val="0031347D"/>
    <w:rsid w:val="00313CB1"/>
    <w:rsid w:val="00314411"/>
    <w:rsid w:val="0031528B"/>
    <w:rsid w:val="00315700"/>
    <w:rsid w:val="00315A2E"/>
    <w:rsid w:val="00317501"/>
    <w:rsid w:val="003177B1"/>
    <w:rsid w:val="00317837"/>
    <w:rsid w:val="00317AB6"/>
    <w:rsid w:val="00317FA9"/>
    <w:rsid w:val="003213CF"/>
    <w:rsid w:val="00321A44"/>
    <w:rsid w:val="00321C6F"/>
    <w:rsid w:val="00322F7D"/>
    <w:rsid w:val="003237C9"/>
    <w:rsid w:val="00323DFB"/>
    <w:rsid w:val="0032476D"/>
    <w:rsid w:val="0032497A"/>
    <w:rsid w:val="00324D58"/>
    <w:rsid w:val="003254EF"/>
    <w:rsid w:val="003258C6"/>
    <w:rsid w:val="0032594E"/>
    <w:rsid w:val="00326173"/>
    <w:rsid w:val="00326DDF"/>
    <w:rsid w:val="00327BE5"/>
    <w:rsid w:val="00327D2E"/>
    <w:rsid w:val="003303CA"/>
    <w:rsid w:val="00330789"/>
    <w:rsid w:val="00330CC5"/>
    <w:rsid w:val="00330D0C"/>
    <w:rsid w:val="00330E11"/>
    <w:rsid w:val="00331BC5"/>
    <w:rsid w:val="00331E37"/>
    <w:rsid w:val="003326A4"/>
    <w:rsid w:val="0033307E"/>
    <w:rsid w:val="00333625"/>
    <w:rsid w:val="00333666"/>
    <w:rsid w:val="00333D49"/>
    <w:rsid w:val="00334078"/>
    <w:rsid w:val="0033411A"/>
    <w:rsid w:val="0033413B"/>
    <w:rsid w:val="003346AE"/>
    <w:rsid w:val="00334B0D"/>
    <w:rsid w:val="00334B48"/>
    <w:rsid w:val="00335644"/>
    <w:rsid w:val="00335FB3"/>
    <w:rsid w:val="0033600E"/>
    <w:rsid w:val="00336421"/>
    <w:rsid w:val="003374A0"/>
    <w:rsid w:val="00337594"/>
    <w:rsid w:val="00337F13"/>
    <w:rsid w:val="003404BC"/>
    <w:rsid w:val="003405DD"/>
    <w:rsid w:val="00340D4F"/>
    <w:rsid w:val="0034245E"/>
    <w:rsid w:val="0034294C"/>
    <w:rsid w:val="0034405A"/>
    <w:rsid w:val="00344679"/>
    <w:rsid w:val="00344A03"/>
    <w:rsid w:val="00344B13"/>
    <w:rsid w:val="00345673"/>
    <w:rsid w:val="00345D16"/>
    <w:rsid w:val="00345F32"/>
    <w:rsid w:val="00345FB3"/>
    <w:rsid w:val="00346127"/>
    <w:rsid w:val="00346244"/>
    <w:rsid w:val="0034627C"/>
    <w:rsid w:val="003476D0"/>
    <w:rsid w:val="00347BA9"/>
    <w:rsid w:val="003506A9"/>
    <w:rsid w:val="00351081"/>
    <w:rsid w:val="0035122B"/>
    <w:rsid w:val="00351ED4"/>
    <w:rsid w:val="00352776"/>
    <w:rsid w:val="00352D27"/>
    <w:rsid w:val="00353708"/>
    <w:rsid w:val="00354459"/>
    <w:rsid w:val="003550DA"/>
    <w:rsid w:val="003552EB"/>
    <w:rsid w:val="00355E63"/>
    <w:rsid w:val="00356089"/>
    <w:rsid w:val="0035617A"/>
    <w:rsid w:val="00357BEB"/>
    <w:rsid w:val="00357BEE"/>
    <w:rsid w:val="0036001A"/>
    <w:rsid w:val="00360237"/>
    <w:rsid w:val="0036134C"/>
    <w:rsid w:val="003616BA"/>
    <w:rsid w:val="00362C6E"/>
    <w:rsid w:val="00362EAF"/>
    <w:rsid w:val="003635A1"/>
    <w:rsid w:val="00363C0B"/>
    <w:rsid w:val="00363C3B"/>
    <w:rsid w:val="003641C3"/>
    <w:rsid w:val="00365221"/>
    <w:rsid w:val="003657BF"/>
    <w:rsid w:val="0036662F"/>
    <w:rsid w:val="00366689"/>
    <w:rsid w:val="00366852"/>
    <w:rsid w:val="00367D0C"/>
    <w:rsid w:val="0037023B"/>
    <w:rsid w:val="00370D39"/>
    <w:rsid w:val="003718CC"/>
    <w:rsid w:val="00371AFF"/>
    <w:rsid w:val="00372164"/>
    <w:rsid w:val="00372772"/>
    <w:rsid w:val="0037373A"/>
    <w:rsid w:val="00374E5D"/>
    <w:rsid w:val="00375CA7"/>
    <w:rsid w:val="00376EB5"/>
    <w:rsid w:val="003772B8"/>
    <w:rsid w:val="003779F9"/>
    <w:rsid w:val="00380239"/>
    <w:rsid w:val="00380AA9"/>
    <w:rsid w:val="00381128"/>
    <w:rsid w:val="003815B1"/>
    <w:rsid w:val="00381710"/>
    <w:rsid w:val="00381F04"/>
    <w:rsid w:val="00383C17"/>
    <w:rsid w:val="0038491E"/>
    <w:rsid w:val="00384A79"/>
    <w:rsid w:val="00384F73"/>
    <w:rsid w:val="00385614"/>
    <w:rsid w:val="00386167"/>
    <w:rsid w:val="003863D3"/>
    <w:rsid w:val="00386538"/>
    <w:rsid w:val="00386B95"/>
    <w:rsid w:val="00386C4F"/>
    <w:rsid w:val="00386D95"/>
    <w:rsid w:val="003870F9"/>
    <w:rsid w:val="00387B6E"/>
    <w:rsid w:val="00387FD5"/>
    <w:rsid w:val="00391574"/>
    <w:rsid w:val="00391662"/>
    <w:rsid w:val="00391B55"/>
    <w:rsid w:val="00392409"/>
    <w:rsid w:val="00392439"/>
    <w:rsid w:val="003927BB"/>
    <w:rsid w:val="0039347C"/>
    <w:rsid w:val="003949C8"/>
    <w:rsid w:val="00394B31"/>
    <w:rsid w:val="00394C2A"/>
    <w:rsid w:val="00394FF2"/>
    <w:rsid w:val="00395116"/>
    <w:rsid w:val="00395190"/>
    <w:rsid w:val="003953AD"/>
    <w:rsid w:val="00395E83"/>
    <w:rsid w:val="003969B4"/>
    <w:rsid w:val="00396D79"/>
    <w:rsid w:val="003979E4"/>
    <w:rsid w:val="00397EB8"/>
    <w:rsid w:val="003A088E"/>
    <w:rsid w:val="003A11B2"/>
    <w:rsid w:val="003A14EF"/>
    <w:rsid w:val="003A19C9"/>
    <w:rsid w:val="003A1D8C"/>
    <w:rsid w:val="003A2962"/>
    <w:rsid w:val="003A2B76"/>
    <w:rsid w:val="003A3895"/>
    <w:rsid w:val="003A4074"/>
    <w:rsid w:val="003A414A"/>
    <w:rsid w:val="003A49AE"/>
    <w:rsid w:val="003A5D37"/>
    <w:rsid w:val="003A6020"/>
    <w:rsid w:val="003A71EB"/>
    <w:rsid w:val="003A72F1"/>
    <w:rsid w:val="003B03F0"/>
    <w:rsid w:val="003B10B8"/>
    <w:rsid w:val="003B1795"/>
    <w:rsid w:val="003B1DBE"/>
    <w:rsid w:val="003B257B"/>
    <w:rsid w:val="003B3DEC"/>
    <w:rsid w:val="003B3FA1"/>
    <w:rsid w:val="003B4D70"/>
    <w:rsid w:val="003B4D95"/>
    <w:rsid w:val="003B58E5"/>
    <w:rsid w:val="003B59C5"/>
    <w:rsid w:val="003B6A76"/>
    <w:rsid w:val="003B7CCF"/>
    <w:rsid w:val="003C0F5A"/>
    <w:rsid w:val="003C207F"/>
    <w:rsid w:val="003C287A"/>
    <w:rsid w:val="003C30D0"/>
    <w:rsid w:val="003C3357"/>
    <w:rsid w:val="003C3864"/>
    <w:rsid w:val="003C4253"/>
    <w:rsid w:val="003C503B"/>
    <w:rsid w:val="003C537B"/>
    <w:rsid w:val="003C550B"/>
    <w:rsid w:val="003C617D"/>
    <w:rsid w:val="003C6610"/>
    <w:rsid w:val="003C6807"/>
    <w:rsid w:val="003C6E25"/>
    <w:rsid w:val="003C7B2D"/>
    <w:rsid w:val="003D0A40"/>
    <w:rsid w:val="003D0BA1"/>
    <w:rsid w:val="003D2A28"/>
    <w:rsid w:val="003D3EB6"/>
    <w:rsid w:val="003D4288"/>
    <w:rsid w:val="003D5972"/>
    <w:rsid w:val="003D5BD8"/>
    <w:rsid w:val="003D60B8"/>
    <w:rsid w:val="003E009F"/>
    <w:rsid w:val="003E1354"/>
    <w:rsid w:val="003E1BEC"/>
    <w:rsid w:val="003E2F98"/>
    <w:rsid w:val="003E3396"/>
    <w:rsid w:val="003E39D0"/>
    <w:rsid w:val="003E4A0F"/>
    <w:rsid w:val="003E5A47"/>
    <w:rsid w:val="003E6AFF"/>
    <w:rsid w:val="003E6C9E"/>
    <w:rsid w:val="003F03A6"/>
    <w:rsid w:val="003F0582"/>
    <w:rsid w:val="003F0FB1"/>
    <w:rsid w:val="003F1650"/>
    <w:rsid w:val="003F2106"/>
    <w:rsid w:val="003F244C"/>
    <w:rsid w:val="003F3415"/>
    <w:rsid w:val="003F421E"/>
    <w:rsid w:val="003F45B7"/>
    <w:rsid w:val="003F4ACD"/>
    <w:rsid w:val="003F5675"/>
    <w:rsid w:val="003F5DEB"/>
    <w:rsid w:val="003F5E31"/>
    <w:rsid w:val="003F5FED"/>
    <w:rsid w:val="003F6168"/>
    <w:rsid w:val="003F6856"/>
    <w:rsid w:val="003F6C5C"/>
    <w:rsid w:val="003F714E"/>
    <w:rsid w:val="003F78F8"/>
    <w:rsid w:val="00400696"/>
    <w:rsid w:val="00400A9C"/>
    <w:rsid w:val="00400CB7"/>
    <w:rsid w:val="00401A0D"/>
    <w:rsid w:val="00401DD2"/>
    <w:rsid w:val="00402495"/>
    <w:rsid w:val="00402B2B"/>
    <w:rsid w:val="00404270"/>
    <w:rsid w:val="00404418"/>
    <w:rsid w:val="004048A7"/>
    <w:rsid w:val="004048F8"/>
    <w:rsid w:val="004049FA"/>
    <w:rsid w:val="00404B3B"/>
    <w:rsid w:val="004051B4"/>
    <w:rsid w:val="004052F2"/>
    <w:rsid w:val="00405CB2"/>
    <w:rsid w:val="004063FF"/>
    <w:rsid w:val="0040711A"/>
    <w:rsid w:val="004074CE"/>
    <w:rsid w:val="004101D2"/>
    <w:rsid w:val="00410C0C"/>
    <w:rsid w:val="00411476"/>
    <w:rsid w:val="00412009"/>
    <w:rsid w:val="00412BE0"/>
    <w:rsid w:val="0041446E"/>
    <w:rsid w:val="00414671"/>
    <w:rsid w:val="004146AC"/>
    <w:rsid w:val="004148A1"/>
    <w:rsid w:val="00414A6B"/>
    <w:rsid w:val="0041542B"/>
    <w:rsid w:val="00415433"/>
    <w:rsid w:val="00415D9C"/>
    <w:rsid w:val="0041614F"/>
    <w:rsid w:val="00416D6E"/>
    <w:rsid w:val="004174E0"/>
    <w:rsid w:val="00417F8C"/>
    <w:rsid w:val="004201F2"/>
    <w:rsid w:val="00421745"/>
    <w:rsid w:val="00421C66"/>
    <w:rsid w:val="00421C6D"/>
    <w:rsid w:val="00421D20"/>
    <w:rsid w:val="004228B7"/>
    <w:rsid w:val="00422D57"/>
    <w:rsid w:val="0042387D"/>
    <w:rsid w:val="0042412D"/>
    <w:rsid w:val="00424F7B"/>
    <w:rsid w:val="00425311"/>
    <w:rsid w:val="004259B0"/>
    <w:rsid w:val="00425B50"/>
    <w:rsid w:val="00425FDD"/>
    <w:rsid w:val="0042652A"/>
    <w:rsid w:val="00427584"/>
    <w:rsid w:val="00427757"/>
    <w:rsid w:val="00427B06"/>
    <w:rsid w:val="004301D2"/>
    <w:rsid w:val="00430222"/>
    <w:rsid w:val="00430224"/>
    <w:rsid w:val="004302E2"/>
    <w:rsid w:val="00430308"/>
    <w:rsid w:val="0043162B"/>
    <w:rsid w:val="004325A5"/>
    <w:rsid w:val="00432AF2"/>
    <w:rsid w:val="00432D2F"/>
    <w:rsid w:val="004339AD"/>
    <w:rsid w:val="00434032"/>
    <w:rsid w:val="004350B4"/>
    <w:rsid w:val="004358BB"/>
    <w:rsid w:val="00435953"/>
    <w:rsid w:val="004362E0"/>
    <w:rsid w:val="004362E5"/>
    <w:rsid w:val="0043642A"/>
    <w:rsid w:val="00436C1E"/>
    <w:rsid w:val="00436F5E"/>
    <w:rsid w:val="00436FDC"/>
    <w:rsid w:val="004377A4"/>
    <w:rsid w:val="0043786C"/>
    <w:rsid w:val="00437ED3"/>
    <w:rsid w:val="00440BD9"/>
    <w:rsid w:val="004419AB"/>
    <w:rsid w:val="004423FD"/>
    <w:rsid w:val="00442FD4"/>
    <w:rsid w:val="00443444"/>
    <w:rsid w:val="00443611"/>
    <w:rsid w:val="00443D3A"/>
    <w:rsid w:val="00444134"/>
    <w:rsid w:val="00444401"/>
    <w:rsid w:val="00444E75"/>
    <w:rsid w:val="004454DF"/>
    <w:rsid w:val="00445AA9"/>
    <w:rsid w:val="00446E5D"/>
    <w:rsid w:val="00447AD4"/>
    <w:rsid w:val="004504C2"/>
    <w:rsid w:val="00450B60"/>
    <w:rsid w:val="0045163F"/>
    <w:rsid w:val="00452848"/>
    <w:rsid w:val="0045299E"/>
    <w:rsid w:val="00452BD9"/>
    <w:rsid w:val="00453464"/>
    <w:rsid w:val="00453505"/>
    <w:rsid w:val="00454892"/>
    <w:rsid w:val="004554E6"/>
    <w:rsid w:val="00455864"/>
    <w:rsid w:val="004558B5"/>
    <w:rsid w:val="00455AE9"/>
    <w:rsid w:val="00455BCD"/>
    <w:rsid w:val="00455E9D"/>
    <w:rsid w:val="00456A69"/>
    <w:rsid w:val="00456BC1"/>
    <w:rsid w:val="00457364"/>
    <w:rsid w:val="00457BCD"/>
    <w:rsid w:val="004603D2"/>
    <w:rsid w:val="004604EC"/>
    <w:rsid w:val="00461384"/>
    <w:rsid w:val="0046194E"/>
    <w:rsid w:val="00461AE1"/>
    <w:rsid w:val="004621FE"/>
    <w:rsid w:val="0046265F"/>
    <w:rsid w:val="0046345E"/>
    <w:rsid w:val="00463505"/>
    <w:rsid w:val="0046382C"/>
    <w:rsid w:val="004639C0"/>
    <w:rsid w:val="004643EF"/>
    <w:rsid w:val="00464BDC"/>
    <w:rsid w:val="00464D1C"/>
    <w:rsid w:val="004653ED"/>
    <w:rsid w:val="00465C2A"/>
    <w:rsid w:val="00466134"/>
    <w:rsid w:val="004668CF"/>
    <w:rsid w:val="00466A60"/>
    <w:rsid w:val="00466D0E"/>
    <w:rsid w:val="00466F4A"/>
    <w:rsid w:val="00466FCC"/>
    <w:rsid w:val="00467FD7"/>
    <w:rsid w:val="0047009C"/>
    <w:rsid w:val="0047047F"/>
    <w:rsid w:val="00470550"/>
    <w:rsid w:val="00471BAE"/>
    <w:rsid w:val="004723BF"/>
    <w:rsid w:val="00472C28"/>
    <w:rsid w:val="0047322D"/>
    <w:rsid w:val="00473377"/>
    <w:rsid w:val="00474140"/>
    <w:rsid w:val="00474555"/>
    <w:rsid w:val="0047603C"/>
    <w:rsid w:val="00476CC1"/>
    <w:rsid w:val="004775D8"/>
    <w:rsid w:val="00477A8C"/>
    <w:rsid w:val="00477CF3"/>
    <w:rsid w:val="004800B7"/>
    <w:rsid w:val="00480B78"/>
    <w:rsid w:val="00481E7E"/>
    <w:rsid w:val="00482B4C"/>
    <w:rsid w:val="004830FA"/>
    <w:rsid w:val="00483A68"/>
    <w:rsid w:val="00484067"/>
    <w:rsid w:val="00484088"/>
    <w:rsid w:val="00484BE5"/>
    <w:rsid w:val="00485E89"/>
    <w:rsid w:val="00486000"/>
    <w:rsid w:val="004863E2"/>
    <w:rsid w:val="00486E9C"/>
    <w:rsid w:val="00487A7B"/>
    <w:rsid w:val="00487D5F"/>
    <w:rsid w:val="00487EA5"/>
    <w:rsid w:val="00490FAE"/>
    <w:rsid w:val="00491B52"/>
    <w:rsid w:val="004921AF"/>
    <w:rsid w:val="0049224A"/>
    <w:rsid w:val="004923EB"/>
    <w:rsid w:val="00492544"/>
    <w:rsid w:val="00492D71"/>
    <w:rsid w:val="00492FAB"/>
    <w:rsid w:val="004934C9"/>
    <w:rsid w:val="004935F8"/>
    <w:rsid w:val="0049384B"/>
    <w:rsid w:val="0049434F"/>
    <w:rsid w:val="0049561B"/>
    <w:rsid w:val="00496B13"/>
    <w:rsid w:val="00497216"/>
    <w:rsid w:val="004973C1"/>
    <w:rsid w:val="004976F3"/>
    <w:rsid w:val="00497974"/>
    <w:rsid w:val="004A0D2A"/>
    <w:rsid w:val="004A14FF"/>
    <w:rsid w:val="004A2D85"/>
    <w:rsid w:val="004A2EF0"/>
    <w:rsid w:val="004A2F66"/>
    <w:rsid w:val="004A323C"/>
    <w:rsid w:val="004A3EA0"/>
    <w:rsid w:val="004A48E8"/>
    <w:rsid w:val="004A4ED4"/>
    <w:rsid w:val="004A6846"/>
    <w:rsid w:val="004A6DAC"/>
    <w:rsid w:val="004A722C"/>
    <w:rsid w:val="004B0B40"/>
    <w:rsid w:val="004B1E7E"/>
    <w:rsid w:val="004B1F1F"/>
    <w:rsid w:val="004B28A7"/>
    <w:rsid w:val="004B3D4A"/>
    <w:rsid w:val="004B43DF"/>
    <w:rsid w:val="004B5155"/>
    <w:rsid w:val="004B5CBA"/>
    <w:rsid w:val="004B5E14"/>
    <w:rsid w:val="004B6D07"/>
    <w:rsid w:val="004B7994"/>
    <w:rsid w:val="004B7ABF"/>
    <w:rsid w:val="004B7C01"/>
    <w:rsid w:val="004B7F63"/>
    <w:rsid w:val="004B7F82"/>
    <w:rsid w:val="004C0F5A"/>
    <w:rsid w:val="004C1B5E"/>
    <w:rsid w:val="004C23B5"/>
    <w:rsid w:val="004C3005"/>
    <w:rsid w:val="004C33D0"/>
    <w:rsid w:val="004C42B6"/>
    <w:rsid w:val="004C462F"/>
    <w:rsid w:val="004C4CA3"/>
    <w:rsid w:val="004C4E61"/>
    <w:rsid w:val="004C54BD"/>
    <w:rsid w:val="004C54E1"/>
    <w:rsid w:val="004C5B7C"/>
    <w:rsid w:val="004C606B"/>
    <w:rsid w:val="004C64DA"/>
    <w:rsid w:val="004C6A20"/>
    <w:rsid w:val="004C6C69"/>
    <w:rsid w:val="004C7077"/>
    <w:rsid w:val="004C756F"/>
    <w:rsid w:val="004C7A84"/>
    <w:rsid w:val="004C7C62"/>
    <w:rsid w:val="004D0516"/>
    <w:rsid w:val="004D0725"/>
    <w:rsid w:val="004D38B2"/>
    <w:rsid w:val="004D3F96"/>
    <w:rsid w:val="004D4115"/>
    <w:rsid w:val="004D453E"/>
    <w:rsid w:val="004D4798"/>
    <w:rsid w:val="004D4DB5"/>
    <w:rsid w:val="004D55AD"/>
    <w:rsid w:val="004D5CF7"/>
    <w:rsid w:val="004D664E"/>
    <w:rsid w:val="004D6933"/>
    <w:rsid w:val="004D69FB"/>
    <w:rsid w:val="004D6D39"/>
    <w:rsid w:val="004D706E"/>
    <w:rsid w:val="004D707F"/>
    <w:rsid w:val="004D747A"/>
    <w:rsid w:val="004D757D"/>
    <w:rsid w:val="004D7CCD"/>
    <w:rsid w:val="004D7F76"/>
    <w:rsid w:val="004E0F80"/>
    <w:rsid w:val="004E16C3"/>
    <w:rsid w:val="004E1D73"/>
    <w:rsid w:val="004E2769"/>
    <w:rsid w:val="004E34A8"/>
    <w:rsid w:val="004E368F"/>
    <w:rsid w:val="004E3848"/>
    <w:rsid w:val="004E4F22"/>
    <w:rsid w:val="004E4F28"/>
    <w:rsid w:val="004E503A"/>
    <w:rsid w:val="004E5767"/>
    <w:rsid w:val="004E5AED"/>
    <w:rsid w:val="004E5FEB"/>
    <w:rsid w:val="004E68EE"/>
    <w:rsid w:val="004E6E88"/>
    <w:rsid w:val="004F03AE"/>
    <w:rsid w:val="004F04D8"/>
    <w:rsid w:val="004F0557"/>
    <w:rsid w:val="004F0BF3"/>
    <w:rsid w:val="004F2BE7"/>
    <w:rsid w:val="004F2D06"/>
    <w:rsid w:val="004F313A"/>
    <w:rsid w:val="004F337B"/>
    <w:rsid w:val="004F360B"/>
    <w:rsid w:val="004F3A80"/>
    <w:rsid w:val="004F4745"/>
    <w:rsid w:val="004F53CB"/>
    <w:rsid w:val="004F546F"/>
    <w:rsid w:val="004F56D1"/>
    <w:rsid w:val="004F5A52"/>
    <w:rsid w:val="004F65ED"/>
    <w:rsid w:val="004F6D65"/>
    <w:rsid w:val="004F706F"/>
    <w:rsid w:val="004F7242"/>
    <w:rsid w:val="004F7F99"/>
    <w:rsid w:val="0050013A"/>
    <w:rsid w:val="005018D9"/>
    <w:rsid w:val="0050197D"/>
    <w:rsid w:val="005020B2"/>
    <w:rsid w:val="005033B6"/>
    <w:rsid w:val="00503402"/>
    <w:rsid w:val="00504467"/>
    <w:rsid w:val="00504F78"/>
    <w:rsid w:val="005050E2"/>
    <w:rsid w:val="0050520D"/>
    <w:rsid w:val="005052B9"/>
    <w:rsid w:val="00505E3C"/>
    <w:rsid w:val="0050616D"/>
    <w:rsid w:val="005075D9"/>
    <w:rsid w:val="0050766C"/>
    <w:rsid w:val="00507C98"/>
    <w:rsid w:val="00507CE9"/>
    <w:rsid w:val="005108F1"/>
    <w:rsid w:val="00510F6F"/>
    <w:rsid w:val="005124F7"/>
    <w:rsid w:val="00512616"/>
    <w:rsid w:val="005130AC"/>
    <w:rsid w:val="0051338A"/>
    <w:rsid w:val="005143C3"/>
    <w:rsid w:val="00514E0B"/>
    <w:rsid w:val="00515450"/>
    <w:rsid w:val="005155A6"/>
    <w:rsid w:val="005162BA"/>
    <w:rsid w:val="005168A7"/>
    <w:rsid w:val="0051777E"/>
    <w:rsid w:val="0051781A"/>
    <w:rsid w:val="00517E7F"/>
    <w:rsid w:val="00520161"/>
    <w:rsid w:val="005204C9"/>
    <w:rsid w:val="0052228C"/>
    <w:rsid w:val="00522BD0"/>
    <w:rsid w:val="005232E7"/>
    <w:rsid w:val="00523BD0"/>
    <w:rsid w:val="00524070"/>
    <w:rsid w:val="0052452B"/>
    <w:rsid w:val="00525130"/>
    <w:rsid w:val="00525133"/>
    <w:rsid w:val="00525664"/>
    <w:rsid w:val="00525BFB"/>
    <w:rsid w:val="00525F93"/>
    <w:rsid w:val="00525FAD"/>
    <w:rsid w:val="00526188"/>
    <w:rsid w:val="005261B6"/>
    <w:rsid w:val="005264D1"/>
    <w:rsid w:val="00526D61"/>
    <w:rsid w:val="00526EEC"/>
    <w:rsid w:val="0052713D"/>
    <w:rsid w:val="00527373"/>
    <w:rsid w:val="005274D7"/>
    <w:rsid w:val="00527831"/>
    <w:rsid w:val="00530ABA"/>
    <w:rsid w:val="00530D8D"/>
    <w:rsid w:val="00531427"/>
    <w:rsid w:val="00531D27"/>
    <w:rsid w:val="00533021"/>
    <w:rsid w:val="005355E5"/>
    <w:rsid w:val="00535AA6"/>
    <w:rsid w:val="005402F9"/>
    <w:rsid w:val="00540607"/>
    <w:rsid w:val="00540F50"/>
    <w:rsid w:val="0054108C"/>
    <w:rsid w:val="00541DC6"/>
    <w:rsid w:val="00542008"/>
    <w:rsid w:val="00542564"/>
    <w:rsid w:val="0054284A"/>
    <w:rsid w:val="00542BC3"/>
    <w:rsid w:val="00542C27"/>
    <w:rsid w:val="00543A3F"/>
    <w:rsid w:val="00543BF3"/>
    <w:rsid w:val="00545454"/>
    <w:rsid w:val="00546017"/>
    <w:rsid w:val="00546643"/>
    <w:rsid w:val="005466A9"/>
    <w:rsid w:val="00546A63"/>
    <w:rsid w:val="00546E3C"/>
    <w:rsid w:val="00547A2A"/>
    <w:rsid w:val="005508E0"/>
    <w:rsid w:val="005517B4"/>
    <w:rsid w:val="0055336B"/>
    <w:rsid w:val="00553492"/>
    <w:rsid w:val="00553B7F"/>
    <w:rsid w:val="00553F02"/>
    <w:rsid w:val="00554205"/>
    <w:rsid w:val="0055479A"/>
    <w:rsid w:val="00554BDC"/>
    <w:rsid w:val="00554D2C"/>
    <w:rsid w:val="005553D7"/>
    <w:rsid w:val="0055699E"/>
    <w:rsid w:val="005571A8"/>
    <w:rsid w:val="0055750D"/>
    <w:rsid w:val="005604EB"/>
    <w:rsid w:val="00561022"/>
    <w:rsid w:val="00562697"/>
    <w:rsid w:val="00562FAE"/>
    <w:rsid w:val="005637E2"/>
    <w:rsid w:val="00565441"/>
    <w:rsid w:val="0056559B"/>
    <w:rsid w:val="0056601C"/>
    <w:rsid w:val="00567372"/>
    <w:rsid w:val="00570932"/>
    <w:rsid w:val="00571959"/>
    <w:rsid w:val="00571E99"/>
    <w:rsid w:val="005720CB"/>
    <w:rsid w:val="00572110"/>
    <w:rsid w:val="00572B49"/>
    <w:rsid w:val="00573409"/>
    <w:rsid w:val="0057346C"/>
    <w:rsid w:val="00575431"/>
    <w:rsid w:val="00575A01"/>
    <w:rsid w:val="00576932"/>
    <w:rsid w:val="00577A04"/>
    <w:rsid w:val="00577D28"/>
    <w:rsid w:val="005809DA"/>
    <w:rsid w:val="00580D02"/>
    <w:rsid w:val="005817D3"/>
    <w:rsid w:val="00581BE0"/>
    <w:rsid w:val="0058208D"/>
    <w:rsid w:val="00582367"/>
    <w:rsid w:val="00582B6E"/>
    <w:rsid w:val="005831FF"/>
    <w:rsid w:val="005836C4"/>
    <w:rsid w:val="00585C60"/>
    <w:rsid w:val="00585CBA"/>
    <w:rsid w:val="0058609C"/>
    <w:rsid w:val="005865B8"/>
    <w:rsid w:val="005872F9"/>
    <w:rsid w:val="00587A10"/>
    <w:rsid w:val="00587DFD"/>
    <w:rsid w:val="00590A4C"/>
    <w:rsid w:val="00590CEE"/>
    <w:rsid w:val="005919AE"/>
    <w:rsid w:val="00592AE8"/>
    <w:rsid w:val="0059363D"/>
    <w:rsid w:val="00594894"/>
    <w:rsid w:val="00594F38"/>
    <w:rsid w:val="00594FFD"/>
    <w:rsid w:val="00595880"/>
    <w:rsid w:val="00595D9E"/>
    <w:rsid w:val="00595E82"/>
    <w:rsid w:val="00596482"/>
    <w:rsid w:val="00596ACD"/>
    <w:rsid w:val="00597338"/>
    <w:rsid w:val="00597802"/>
    <w:rsid w:val="00597B23"/>
    <w:rsid w:val="005A001C"/>
    <w:rsid w:val="005A0C03"/>
    <w:rsid w:val="005A100E"/>
    <w:rsid w:val="005A103F"/>
    <w:rsid w:val="005A1832"/>
    <w:rsid w:val="005A1C13"/>
    <w:rsid w:val="005A1F14"/>
    <w:rsid w:val="005A2083"/>
    <w:rsid w:val="005A23B0"/>
    <w:rsid w:val="005A2A6D"/>
    <w:rsid w:val="005A31FE"/>
    <w:rsid w:val="005A35A2"/>
    <w:rsid w:val="005A44FB"/>
    <w:rsid w:val="005A4FA6"/>
    <w:rsid w:val="005A5878"/>
    <w:rsid w:val="005A5A25"/>
    <w:rsid w:val="005A5E23"/>
    <w:rsid w:val="005A6147"/>
    <w:rsid w:val="005A6B15"/>
    <w:rsid w:val="005A7A0C"/>
    <w:rsid w:val="005B02DA"/>
    <w:rsid w:val="005B07CA"/>
    <w:rsid w:val="005B0AB3"/>
    <w:rsid w:val="005B0DBE"/>
    <w:rsid w:val="005B1D4D"/>
    <w:rsid w:val="005B23DD"/>
    <w:rsid w:val="005B2CB2"/>
    <w:rsid w:val="005B2DA4"/>
    <w:rsid w:val="005B376B"/>
    <w:rsid w:val="005B5842"/>
    <w:rsid w:val="005B59A7"/>
    <w:rsid w:val="005B5B4D"/>
    <w:rsid w:val="005B672D"/>
    <w:rsid w:val="005B69B4"/>
    <w:rsid w:val="005B6BEF"/>
    <w:rsid w:val="005B70F9"/>
    <w:rsid w:val="005B724D"/>
    <w:rsid w:val="005B7CB9"/>
    <w:rsid w:val="005B7E25"/>
    <w:rsid w:val="005B7E89"/>
    <w:rsid w:val="005C00C9"/>
    <w:rsid w:val="005C0A42"/>
    <w:rsid w:val="005C11A0"/>
    <w:rsid w:val="005C1D6D"/>
    <w:rsid w:val="005C28D1"/>
    <w:rsid w:val="005C305E"/>
    <w:rsid w:val="005C4010"/>
    <w:rsid w:val="005C403D"/>
    <w:rsid w:val="005C472F"/>
    <w:rsid w:val="005C48E4"/>
    <w:rsid w:val="005C51CB"/>
    <w:rsid w:val="005C520D"/>
    <w:rsid w:val="005C594C"/>
    <w:rsid w:val="005C5AEF"/>
    <w:rsid w:val="005C5F3D"/>
    <w:rsid w:val="005C67B9"/>
    <w:rsid w:val="005C7206"/>
    <w:rsid w:val="005C7CC1"/>
    <w:rsid w:val="005D070F"/>
    <w:rsid w:val="005D0799"/>
    <w:rsid w:val="005D1168"/>
    <w:rsid w:val="005D1A0E"/>
    <w:rsid w:val="005D1A58"/>
    <w:rsid w:val="005D1AFA"/>
    <w:rsid w:val="005D26B6"/>
    <w:rsid w:val="005D28AF"/>
    <w:rsid w:val="005D29E1"/>
    <w:rsid w:val="005D2A80"/>
    <w:rsid w:val="005D2C02"/>
    <w:rsid w:val="005D39CE"/>
    <w:rsid w:val="005D47CD"/>
    <w:rsid w:val="005D4D29"/>
    <w:rsid w:val="005D5190"/>
    <w:rsid w:val="005D5657"/>
    <w:rsid w:val="005D5C94"/>
    <w:rsid w:val="005D5DA5"/>
    <w:rsid w:val="005D623C"/>
    <w:rsid w:val="005D643A"/>
    <w:rsid w:val="005D6514"/>
    <w:rsid w:val="005D798B"/>
    <w:rsid w:val="005E0014"/>
    <w:rsid w:val="005E01D8"/>
    <w:rsid w:val="005E0654"/>
    <w:rsid w:val="005E0C3A"/>
    <w:rsid w:val="005E1AA8"/>
    <w:rsid w:val="005E1BAD"/>
    <w:rsid w:val="005E1E66"/>
    <w:rsid w:val="005E2285"/>
    <w:rsid w:val="005E3823"/>
    <w:rsid w:val="005E3AD6"/>
    <w:rsid w:val="005E3BB7"/>
    <w:rsid w:val="005E3E23"/>
    <w:rsid w:val="005E401A"/>
    <w:rsid w:val="005E489B"/>
    <w:rsid w:val="005E4C71"/>
    <w:rsid w:val="005E5754"/>
    <w:rsid w:val="005E5D37"/>
    <w:rsid w:val="005E5DA7"/>
    <w:rsid w:val="005E6841"/>
    <w:rsid w:val="005E7B88"/>
    <w:rsid w:val="005F0018"/>
    <w:rsid w:val="005F0BF4"/>
    <w:rsid w:val="005F104A"/>
    <w:rsid w:val="005F1065"/>
    <w:rsid w:val="005F1408"/>
    <w:rsid w:val="005F1559"/>
    <w:rsid w:val="005F19F0"/>
    <w:rsid w:val="005F2069"/>
    <w:rsid w:val="005F23B2"/>
    <w:rsid w:val="005F2DCD"/>
    <w:rsid w:val="005F3299"/>
    <w:rsid w:val="005F3D44"/>
    <w:rsid w:val="005F4065"/>
    <w:rsid w:val="005F44F6"/>
    <w:rsid w:val="005F471E"/>
    <w:rsid w:val="005F483E"/>
    <w:rsid w:val="005F4AAD"/>
    <w:rsid w:val="005F4FA3"/>
    <w:rsid w:val="005F54A8"/>
    <w:rsid w:val="005F5EF7"/>
    <w:rsid w:val="005F5EFE"/>
    <w:rsid w:val="005F6131"/>
    <w:rsid w:val="005F6C08"/>
    <w:rsid w:val="005F78D4"/>
    <w:rsid w:val="005F7A66"/>
    <w:rsid w:val="005F7F79"/>
    <w:rsid w:val="0060009C"/>
    <w:rsid w:val="00601701"/>
    <w:rsid w:val="0060271A"/>
    <w:rsid w:val="00602AA2"/>
    <w:rsid w:val="00602BEF"/>
    <w:rsid w:val="00602F53"/>
    <w:rsid w:val="0060308C"/>
    <w:rsid w:val="00603AE1"/>
    <w:rsid w:val="00603D86"/>
    <w:rsid w:val="0060406D"/>
    <w:rsid w:val="006051E3"/>
    <w:rsid w:val="00606189"/>
    <w:rsid w:val="00606843"/>
    <w:rsid w:val="006079E3"/>
    <w:rsid w:val="006106D4"/>
    <w:rsid w:val="006112BB"/>
    <w:rsid w:val="006117DF"/>
    <w:rsid w:val="00612B5F"/>
    <w:rsid w:val="006138D7"/>
    <w:rsid w:val="00613F39"/>
    <w:rsid w:val="0061404B"/>
    <w:rsid w:val="006140C2"/>
    <w:rsid w:val="00614450"/>
    <w:rsid w:val="006144DF"/>
    <w:rsid w:val="00614960"/>
    <w:rsid w:val="00615564"/>
    <w:rsid w:val="0061663D"/>
    <w:rsid w:val="00616B9B"/>
    <w:rsid w:val="00617C5B"/>
    <w:rsid w:val="00617DDA"/>
    <w:rsid w:val="00617F97"/>
    <w:rsid w:val="006203B5"/>
    <w:rsid w:val="006207D0"/>
    <w:rsid w:val="00621488"/>
    <w:rsid w:val="0062168A"/>
    <w:rsid w:val="00621718"/>
    <w:rsid w:val="00622C9D"/>
    <w:rsid w:val="00623C08"/>
    <w:rsid w:val="006247A8"/>
    <w:rsid w:val="00624A27"/>
    <w:rsid w:val="00624F7A"/>
    <w:rsid w:val="006250B2"/>
    <w:rsid w:val="006256B4"/>
    <w:rsid w:val="006303C7"/>
    <w:rsid w:val="00630BA9"/>
    <w:rsid w:val="00630C32"/>
    <w:rsid w:val="006318E8"/>
    <w:rsid w:val="00632A9F"/>
    <w:rsid w:val="00632CC4"/>
    <w:rsid w:val="0063314B"/>
    <w:rsid w:val="006337E6"/>
    <w:rsid w:val="006341B4"/>
    <w:rsid w:val="00634434"/>
    <w:rsid w:val="00634C49"/>
    <w:rsid w:val="0063659D"/>
    <w:rsid w:val="00636763"/>
    <w:rsid w:val="00637500"/>
    <w:rsid w:val="006404FE"/>
    <w:rsid w:val="00640CC4"/>
    <w:rsid w:val="00640E4C"/>
    <w:rsid w:val="00641A24"/>
    <w:rsid w:val="00642B26"/>
    <w:rsid w:val="006441CC"/>
    <w:rsid w:val="00644B6F"/>
    <w:rsid w:val="00644F25"/>
    <w:rsid w:val="00645364"/>
    <w:rsid w:val="006456BA"/>
    <w:rsid w:val="00645F3B"/>
    <w:rsid w:val="00646F24"/>
    <w:rsid w:val="006472D3"/>
    <w:rsid w:val="0064735C"/>
    <w:rsid w:val="0064754B"/>
    <w:rsid w:val="00647889"/>
    <w:rsid w:val="00647942"/>
    <w:rsid w:val="00647FCE"/>
    <w:rsid w:val="00651C2B"/>
    <w:rsid w:val="00651DC3"/>
    <w:rsid w:val="00651DFB"/>
    <w:rsid w:val="006523FB"/>
    <w:rsid w:val="006526BE"/>
    <w:rsid w:val="00652962"/>
    <w:rsid w:val="00652C4C"/>
    <w:rsid w:val="00653580"/>
    <w:rsid w:val="00654226"/>
    <w:rsid w:val="0065480C"/>
    <w:rsid w:val="0065554A"/>
    <w:rsid w:val="006556ED"/>
    <w:rsid w:val="006576B5"/>
    <w:rsid w:val="006602BB"/>
    <w:rsid w:val="00660C15"/>
    <w:rsid w:val="00660C74"/>
    <w:rsid w:val="00660F88"/>
    <w:rsid w:val="00661467"/>
    <w:rsid w:val="00661E7E"/>
    <w:rsid w:val="00662A51"/>
    <w:rsid w:val="00662D76"/>
    <w:rsid w:val="00663285"/>
    <w:rsid w:val="00663A01"/>
    <w:rsid w:val="00663A8D"/>
    <w:rsid w:val="00663D13"/>
    <w:rsid w:val="00663F99"/>
    <w:rsid w:val="0066474E"/>
    <w:rsid w:val="00664C3B"/>
    <w:rsid w:val="00664E53"/>
    <w:rsid w:val="006651E5"/>
    <w:rsid w:val="00665739"/>
    <w:rsid w:val="0066591E"/>
    <w:rsid w:val="00665B0E"/>
    <w:rsid w:val="0066750E"/>
    <w:rsid w:val="00671512"/>
    <w:rsid w:val="0067182E"/>
    <w:rsid w:val="00671F30"/>
    <w:rsid w:val="006736C8"/>
    <w:rsid w:val="00673D4C"/>
    <w:rsid w:val="00675448"/>
    <w:rsid w:val="00675665"/>
    <w:rsid w:val="006759EC"/>
    <w:rsid w:val="00675E21"/>
    <w:rsid w:val="006767F7"/>
    <w:rsid w:val="00676D75"/>
    <w:rsid w:val="00677221"/>
    <w:rsid w:val="0067753F"/>
    <w:rsid w:val="00677D73"/>
    <w:rsid w:val="0068078C"/>
    <w:rsid w:val="00680A0B"/>
    <w:rsid w:val="00681538"/>
    <w:rsid w:val="00681E55"/>
    <w:rsid w:val="00681F9D"/>
    <w:rsid w:val="00682E0D"/>
    <w:rsid w:val="00682FA7"/>
    <w:rsid w:val="0068309C"/>
    <w:rsid w:val="00683259"/>
    <w:rsid w:val="0068338F"/>
    <w:rsid w:val="00685631"/>
    <w:rsid w:val="00685AF6"/>
    <w:rsid w:val="00687FFD"/>
    <w:rsid w:val="0069000E"/>
    <w:rsid w:val="006907C5"/>
    <w:rsid w:val="00690B1A"/>
    <w:rsid w:val="00691B5E"/>
    <w:rsid w:val="00694001"/>
    <w:rsid w:val="0069454A"/>
    <w:rsid w:val="00694E3E"/>
    <w:rsid w:val="006961A2"/>
    <w:rsid w:val="00696252"/>
    <w:rsid w:val="0069683E"/>
    <w:rsid w:val="006A05EA"/>
    <w:rsid w:val="006A06A3"/>
    <w:rsid w:val="006A0EFD"/>
    <w:rsid w:val="006A1A7E"/>
    <w:rsid w:val="006A1AB3"/>
    <w:rsid w:val="006A2272"/>
    <w:rsid w:val="006A2530"/>
    <w:rsid w:val="006A3D75"/>
    <w:rsid w:val="006A452A"/>
    <w:rsid w:val="006A5062"/>
    <w:rsid w:val="006A5860"/>
    <w:rsid w:val="006A5FBC"/>
    <w:rsid w:val="006A6BBF"/>
    <w:rsid w:val="006A74F1"/>
    <w:rsid w:val="006A77BE"/>
    <w:rsid w:val="006B08A8"/>
    <w:rsid w:val="006B175A"/>
    <w:rsid w:val="006B1E0E"/>
    <w:rsid w:val="006B1F6A"/>
    <w:rsid w:val="006B24E3"/>
    <w:rsid w:val="006B268A"/>
    <w:rsid w:val="006B2C3C"/>
    <w:rsid w:val="006B2D52"/>
    <w:rsid w:val="006B3D94"/>
    <w:rsid w:val="006B3E7F"/>
    <w:rsid w:val="006B423B"/>
    <w:rsid w:val="006B439D"/>
    <w:rsid w:val="006B4D4D"/>
    <w:rsid w:val="006B5702"/>
    <w:rsid w:val="006B5B48"/>
    <w:rsid w:val="006B64C0"/>
    <w:rsid w:val="006B687B"/>
    <w:rsid w:val="006B6AE4"/>
    <w:rsid w:val="006B6B7D"/>
    <w:rsid w:val="006B7A63"/>
    <w:rsid w:val="006C00C8"/>
    <w:rsid w:val="006C0AAF"/>
    <w:rsid w:val="006C13C7"/>
    <w:rsid w:val="006C1B3F"/>
    <w:rsid w:val="006C3A74"/>
    <w:rsid w:val="006C40CA"/>
    <w:rsid w:val="006C4235"/>
    <w:rsid w:val="006C46B2"/>
    <w:rsid w:val="006C538C"/>
    <w:rsid w:val="006C578F"/>
    <w:rsid w:val="006C5A76"/>
    <w:rsid w:val="006C66B1"/>
    <w:rsid w:val="006C7FF3"/>
    <w:rsid w:val="006D0BA5"/>
    <w:rsid w:val="006D0BBA"/>
    <w:rsid w:val="006D0D4A"/>
    <w:rsid w:val="006D0DF4"/>
    <w:rsid w:val="006D111E"/>
    <w:rsid w:val="006D11BA"/>
    <w:rsid w:val="006D14F6"/>
    <w:rsid w:val="006D3C0C"/>
    <w:rsid w:val="006D54F7"/>
    <w:rsid w:val="006D5859"/>
    <w:rsid w:val="006D7090"/>
    <w:rsid w:val="006D7172"/>
    <w:rsid w:val="006D74DD"/>
    <w:rsid w:val="006D76E9"/>
    <w:rsid w:val="006D7CEB"/>
    <w:rsid w:val="006D7E8A"/>
    <w:rsid w:val="006E0463"/>
    <w:rsid w:val="006E13AD"/>
    <w:rsid w:val="006E15E6"/>
    <w:rsid w:val="006E1891"/>
    <w:rsid w:val="006E1FC8"/>
    <w:rsid w:val="006E3142"/>
    <w:rsid w:val="006E3A18"/>
    <w:rsid w:val="006E4608"/>
    <w:rsid w:val="006E51B6"/>
    <w:rsid w:val="006E5301"/>
    <w:rsid w:val="006E582A"/>
    <w:rsid w:val="006E5A88"/>
    <w:rsid w:val="006E655C"/>
    <w:rsid w:val="006E7CDC"/>
    <w:rsid w:val="006F0255"/>
    <w:rsid w:val="006F1179"/>
    <w:rsid w:val="006F13FB"/>
    <w:rsid w:val="006F18EF"/>
    <w:rsid w:val="006F1C80"/>
    <w:rsid w:val="006F1D96"/>
    <w:rsid w:val="006F2D49"/>
    <w:rsid w:val="006F4593"/>
    <w:rsid w:val="006F46B0"/>
    <w:rsid w:val="006F49D4"/>
    <w:rsid w:val="006F4B39"/>
    <w:rsid w:val="006F53DE"/>
    <w:rsid w:val="006F5534"/>
    <w:rsid w:val="006F576E"/>
    <w:rsid w:val="006F5838"/>
    <w:rsid w:val="006F5D57"/>
    <w:rsid w:val="006F5F20"/>
    <w:rsid w:val="006F6661"/>
    <w:rsid w:val="006F6ADC"/>
    <w:rsid w:val="006F7B28"/>
    <w:rsid w:val="00700857"/>
    <w:rsid w:val="00700B27"/>
    <w:rsid w:val="0070100A"/>
    <w:rsid w:val="00701D98"/>
    <w:rsid w:val="0070232C"/>
    <w:rsid w:val="0070272B"/>
    <w:rsid w:val="007035E4"/>
    <w:rsid w:val="00703A09"/>
    <w:rsid w:val="00703D28"/>
    <w:rsid w:val="0070447C"/>
    <w:rsid w:val="00704AD6"/>
    <w:rsid w:val="00705898"/>
    <w:rsid w:val="00705938"/>
    <w:rsid w:val="00706044"/>
    <w:rsid w:val="00706731"/>
    <w:rsid w:val="00707C4F"/>
    <w:rsid w:val="00707D1E"/>
    <w:rsid w:val="00707DFC"/>
    <w:rsid w:val="00711015"/>
    <w:rsid w:val="0071107C"/>
    <w:rsid w:val="007111B6"/>
    <w:rsid w:val="00711D1A"/>
    <w:rsid w:val="00711E5A"/>
    <w:rsid w:val="007133BE"/>
    <w:rsid w:val="00715027"/>
    <w:rsid w:val="007176CA"/>
    <w:rsid w:val="0071770E"/>
    <w:rsid w:val="00717DC9"/>
    <w:rsid w:val="00720DE2"/>
    <w:rsid w:val="00721728"/>
    <w:rsid w:val="00721F54"/>
    <w:rsid w:val="00722835"/>
    <w:rsid w:val="00722AF4"/>
    <w:rsid w:val="007241E6"/>
    <w:rsid w:val="00724658"/>
    <w:rsid w:val="00724F4D"/>
    <w:rsid w:val="007256A7"/>
    <w:rsid w:val="00725CD5"/>
    <w:rsid w:val="007269AD"/>
    <w:rsid w:val="0072720D"/>
    <w:rsid w:val="0073079B"/>
    <w:rsid w:val="007314A1"/>
    <w:rsid w:val="00731B3F"/>
    <w:rsid w:val="007322A8"/>
    <w:rsid w:val="007326F2"/>
    <w:rsid w:val="00732950"/>
    <w:rsid w:val="00732AB1"/>
    <w:rsid w:val="007335BA"/>
    <w:rsid w:val="00733A4E"/>
    <w:rsid w:val="00733E08"/>
    <w:rsid w:val="00734203"/>
    <w:rsid w:val="007344DB"/>
    <w:rsid w:val="007356A6"/>
    <w:rsid w:val="00735EE1"/>
    <w:rsid w:val="00735F7A"/>
    <w:rsid w:val="007379EF"/>
    <w:rsid w:val="00737B53"/>
    <w:rsid w:val="00740233"/>
    <w:rsid w:val="0074063E"/>
    <w:rsid w:val="0074069E"/>
    <w:rsid w:val="0074093A"/>
    <w:rsid w:val="00740A42"/>
    <w:rsid w:val="00740F1D"/>
    <w:rsid w:val="0074160E"/>
    <w:rsid w:val="007417F1"/>
    <w:rsid w:val="007419AE"/>
    <w:rsid w:val="00743691"/>
    <w:rsid w:val="00743700"/>
    <w:rsid w:val="00745663"/>
    <w:rsid w:val="00745B0A"/>
    <w:rsid w:val="0074653D"/>
    <w:rsid w:val="00746A27"/>
    <w:rsid w:val="00746CD8"/>
    <w:rsid w:val="007473F2"/>
    <w:rsid w:val="007475BB"/>
    <w:rsid w:val="00747DCB"/>
    <w:rsid w:val="007505C1"/>
    <w:rsid w:val="00750ED8"/>
    <w:rsid w:val="007512CD"/>
    <w:rsid w:val="00751AFA"/>
    <w:rsid w:val="00752571"/>
    <w:rsid w:val="007539A1"/>
    <w:rsid w:val="00753FC4"/>
    <w:rsid w:val="00755138"/>
    <w:rsid w:val="00755F59"/>
    <w:rsid w:val="00756A9D"/>
    <w:rsid w:val="00756B52"/>
    <w:rsid w:val="00756C98"/>
    <w:rsid w:val="007572B1"/>
    <w:rsid w:val="00757B18"/>
    <w:rsid w:val="00757ED0"/>
    <w:rsid w:val="00761DB9"/>
    <w:rsid w:val="00762830"/>
    <w:rsid w:val="007628F0"/>
    <w:rsid w:val="00762A0B"/>
    <w:rsid w:val="00763A66"/>
    <w:rsid w:val="0076487B"/>
    <w:rsid w:val="0076495C"/>
    <w:rsid w:val="00764B69"/>
    <w:rsid w:val="007659C2"/>
    <w:rsid w:val="00765B34"/>
    <w:rsid w:val="00765D4D"/>
    <w:rsid w:val="00766B8F"/>
    <w:rsid w:val="00766ECB"/>
    <w:rsid w:val="00767636"/>
    <w:rsid w:val="0076782C"/>
    <w:rsid w:val="00767A82"/>
    <w:rsid w:val="00770C02"/>
    <w:rsid w:val="007716E2"/>
    <w:rsid w:val="00771FC7"/>
    <w:rsid w:val="007721AA"/>
    <w:rsid w:val="00772A04"/>
    <w:rsid w:val="00772E98"/>
    <w:rsid w:val="0077301E"/>
    <w:rsid w:val="00773561"/>
    <w:rsid w:val="00773B8C"/>
    <w:rsid w:val="0077428E"/>
    <w:rsid w:val="00775E49"/>
    <w:rsid w:val="0077639D"/>
    <w:rsid w:val="00776777"/>
    <w:rsid w:val="007774F7"/>
    <w:rsid w:val="00777ED5"/>
    <w:rsid w:val="00781051"/>
    <w:rsid w:val="00781B03"/>
    <w:rsid w:val="00782787"/>
    <w:rsid w:val="00782C03"/>
    <w:rsid w:val="00782C44"/>
    <w:rsid w:val="00782E67"/>
    <w:rsid w:val="00783C80"/>
    <w:rsid w:val="00783E7C"/>
    <w:rsid w:val="00783F65"/>
    <w:rsid w:val="00784458"/>
    <w:rsid w:val="00784B6E"/>
    <w:rsid w:val="00785BC3"/>
    <w:rsid w:val="00786107"/>
    <w:rsid w:val="00786D3E"/>
    <w:rsid w:val="0078734D"/>
    <w:rsid w:val="0078789D"/>
    <w:rsid w:val="00787C8B"/>
    <w:rsid w:val="00787C9A"/>
    <w:rsid w:val="0079104E"/>
    <w:rsid w:val="00791AE2"/>
    <w:rsid w:val="00791CD1"/>
    <w:rsid w:val="007922B6"/>
    <w:rsid w:val="00793175"/>
    <w:rsid w:val="00793284"/>
    <w:rsid w:val="00793CEA"/>
    <w:rsid w:val="00794F08"/>
    <w:rsid w:val="007958BD"/>
    <w:rsid w:val="00795B5A"/>
    <w:rsid w:val="00795C94"/>
    <w:rsid w:val="00796339"/>
    <w:rsid w:val="0079655B"/>
    <w:rsid w:val="00797108"/>
    <w:rsid w:val="007977F7"/>
    <w:rsid w:val="00797B2B"/>
    <w:rsid w:val="00797ED6"/>
    <w:rsid w:val="007A03F6"/>
    <w:rsid w:val="007A0BCC"/>
    <w:rsid w:val="007A16F4"/>
    <w:rsid w:val="007A26BB"/>
    <w:rsid w:val="007A293A"/>
    <w:rsid w:val="007A3074"/>
    <w:rsid w:val="007A414C"/>
    <w:rsid w:val="007A5342"/>
    <w:rsid w:val="007A58AF"/>
    <w:rsid w:val="007A5ACC"/>
    <w:rsid w:val="007A654B"/>
    <w:rsid w:val="007A6BC4"/>
    <w:rsid w:val="007A6C7C"/>
    <w:rsid w:val="007A7E15"/>
    <w:rsid w:val="007B08E7"/>
    <w:rsid w:val="007B09FF"/>
    <w:rsid w:val="007B0C1A"/>
    <w:rsid w:val="007B17D6"/>
    <w:rsid w:val="007B19DF"/>
    <w:rsid w:val="007B37AE"/>
    <w:rsid w:val="007B3FEC"/>
    <w:rsid w:val="007B4302"/>
    <w:rsid w:val="007B4854"/>
    <w:rsid w:val="007B4CF0"/>
    <w:rsid w:val="007B4ECF"/>
    <w:rsid w:val="007B54E4"/>
    <w:rsid w:val="007B5AD7"/>
    <w:rsid w:val="007B5CB9"/>
    <w:rsid w:val="007B6591"/>
    <w:rsid w:val="007B68C0"/>
    <w:rsid w:val="007B69E2"/>
    <w:rsid w:val="007B74CE"/>
    <w:rsid w:val="007B77E0"/>
    <w:rsid w:val="007B7CBA"/>
    <w:rsid w:val="007C01CD"/>
    <w:rsid w:val="007C01CE"/>
    <w:rsid w:val="007C0316"/>
    <w:rsid w:val="007C0461"/>
    <w:rsid w:val="007C04C2"/>
    <w:rsid w:val="007C171B"/>
    <w:rsid w:val="007C206B"/>
    <w:rsid w:val="007C2ADA"/>
    <w:rsid w:val="007C2DDC"/>
    <w:rsid w:val="007C34D0"/>
    <w:rsid w:val="007C3B4B"/>
    <w:rsid w:val="007C402F"/>
    <w:rsid w:val="007C49B7"/>
    <w:rsid w:val="007C4FE1"/>
    <w:rsid w:val="007C5E88"/>
    <w:rsid w:val="007C6B86"/>
    <w:rsid w:val="007C6BA3"/>
    <w:rsid w:val="007C6C59"/>
    <w:rsid w:val="007C712B"/>
    <w:rsid w:val="007C785A"/>
    <w:rsid w:val="007D0392"/>
    <w:rsid w:val="007D08B3"/>
    <w:rsid w:val="007D0FE9"/>
    <w:rsid w:val="007D1AE4"/>
    <w:rsid w:val="007D1B19"/>
    <w:rsid w:val="007D2C19"/>
    <w:rsid w:val="007D2DB9"/>
    <w:rsid w:val="007D3540"/>
    <w:rsid w:val="007D43DC"/>
    <w:rsid w:val="007D489D"/>
    <w:rsid w:val="007D4C3D"/>
    <w:rsid w:val="007D5C17"/>
    <w:rsid w:val="007D634E"/>
    <w:rsid w:val="007D70F5"/>
    <w:rsid w:val="007D738F"/>
    <w:rsid w:val="007E04E9"/>
    <w:rsid w:val="007E0B66"/>
    <w:rsid w:val="007E0EEF"/>
    <w:rsid w:val="007E197F"/>
    <w:rsid w:val="007E1CE0"/>
    <w:rsid w:val="007E2EE3"/>
    <w:rsid w:val="007E2FD8"/>
    <w:rsid w:val="007E3389"/>
    <w:rsid w:val="007E3F26"/>
    <w:rsid w:val="007E4287"/>
    <w:rsid w:val="007E487F"/>
    <w:rsid w:val="007E5300"/>
    <w:rsid w:val="007E5E67"/>
    <w:rsid w:val="007E6D06"/>
    <w:rsid w:val="007E738C"/>
    <w:rsid w:val="007E77A7"/>
    <w:rsid w:val="007E7C9C"/>
    <w:rsid w:val="007F03B1"/>
    <w:rsid w:val="007F110C"/>
    <w:rsid w:val="007F13F5"/>
    <w:rsid w:val="007F17A1"/>
    <w:rsid w:val="007F2331"/>
    <w:rsid w:val="007F290E"/>
    <w:rsid w:val="007F2B04"/>
    <w:rsid w:val="007F330D"/>
    <w:rsid w:val="007F359F"/>
    <w:rsid w:val="007F3B5F"/>
    <w:rsid w:val="007F3CBB"/>
    <w:rsid w:val="007F44E3"/>
    <w:rsid w:val="007F4DFA"/>
    <w:rsid w:val="007F5BED"/>
    <w:rsid w:val="007F60F9"/>
    <w:rsid w:val="007F6D47"/>
    <w:rsid w:val="007F6F05"/>
    <w:rsid w:val="007F701A"/>
    <w:rsid w:val="007F775F"/>
    <w:rsid w:val="0080020E"/>
    <w:rsid w:val="0080039E"/>
    <w:rsid w:val="0080051C"/>
    <w:rsid w:val="00800728"/>
    <w:rsid w:val="008010B3"/>
    <w:rsid w:val="008015D6"/>
    <w:rsid w:val="00801AB9"/>
    <w:rsid w:val="008026F2"/>
    <w:rsid w:val="00802E91"/>
    <w:rsid w:val="00804009"/>
    <w:rsid w:val="00805C53"/>
    <w:rsid w:val="00805C79"/>
    <w:rsid w:val="00805D38"/>
    <w:rsid w:val="00806450"/>
    <w:rsid w:val="00806ACF"/>
    <w:rsid w:val="00806AEA"/>
    <w:rsid w:val="008079AA"/>
    <w:rsid w:val="00810382"/>
    <w:rsid w:val="00810EB2"/>
    <w:rsid w:val="00812EF5"/>
    <w:rsid w:val="0081368A"/>
    <w:rsid w:val="0081374E"/>
    <w:rsid w:val="00813883"/>
    <w:rsid w:val="00814019"/>
    <w:rsid w:val="00814185"/>
    <w:rsid w:val="00814407"/>
    <w:rsid w:val="008153F0"/>
    <w:rsid w:val="00816923"/>
    <w:rsid w:val="00817379"/>
    <w:rsid w:val="00817617"/>
    <w:rsid w:val="00817E2B"/>
    <w:rsid w:val="00821182"/>
    <w:rsid w:val="00821A5A"/>
    <w:rsid w:val="008223C8"/>
    <w:rsid w:val="0082379D"/>
    <w:rsid w:val="00823DF6"/>
    <w:rsid w:val="008241E9"/>
    <w:rsid w:val="00825F69"/>
    <w:rsid w:val="008262A3"/>
    <w:rsid w:val="008262D6"/>
    <w:rsid w:val="00826A64"/>
    <w:rsid w:val="00826E35"/>
    <w:rsid w:val="0082737D"/>
    <w:rsid w:val="00830777"/>
    <w:rsid w:val="008307F7"/>
    <w:rsid w:val="00830B80"/>
    <w:rsid w:val="008311BB"/>
    <w:rsid w:val="00831FB7"/>
    <w:rsid w:val="00832751"/>
    <w:rsid w:val="00832AAF"/>
    <w:rsid w:val="00832E89"/>
    <w:rsid w:val="00833B76"/>
    <w:rsid w:val="008340FF"/>
    <w:rsid w:val="00834F20"/>
    <w:rsid w:val="008361FA"/>
    <w:rsid w:val="008371BA"/>
    <w:rsid w:val="008401DC"/>
    <w:rsid w:val="008409ED"/>
    <w:rsid w:val="00840B94"/>
    <w:rsid w:val="0084124E"/>
    <w:rsid w:val="00841683"/>
    <w:rsid w:val="00842267"/>
    <w:rsid w:val="00842B3A"/>
    <w:rsid w:val="0084370F"/>
    <w:rsid w:val="00843832"/>
    <w:rsid w:val="00843DF5"/>
    <w:rsid w:val="008446C3"/>
    <w:rsid w:val="00844992"/>
    <w:rsid w:val="008454FC"/>
    <w:rsid w:val="008458EE"/>
    <w:rsid w:val="0084620B"/>
    <w:rsid w:val="00846315"/>
    <w:rsid w:val="00846416"/>
    <w:rsid w:val="00846F9D"/>
    <w:rsid w:val="00847E91"/>
    <w:rsid w:val="00850BB5"/>
    <w:rsid w:val="008514D9"/>
    <w:rsid w:val="00852046"/>
    <w:rsid w:val="0085237D"/>
    <w:rsid w:val="00852BD8"/>
    <w:rsid w:val="008534E5"/>
    <w:rsid w:val="00853500"/>
    <w:rsid w:val="00853C43"/>
    <w:rsid w:val="0085401A"/>
    <w:rsid w:val="00854A36"/>
    <w:rsid w:val="008553DA"/>
    <w:rsid w:val="00855803"/>
    <w:rsid w:val="00856147"/>
    <w:rsid w:val="00856B2C"/>
    <w:rsid w:val="00856F24"/>
    <w:rsid w:val="008578DD"/>
    <w:rsid w:val="00857963"/>
    <w:rsid w:val="008601CE"/>
    <w:rsid w:val="0086027E"/>
    <w:rsid w:val="008605F0"/>
    <w:rsid w:val="008613D3"/>
    <w:rsid w:val="0086237A"/>
    <w:rsid w:val="00862920"/>
    <w:rsid w:val="00862A7E"/>
    <w:rsid w:val="00862BD9"/>
    <w:rsid w:val="008634D4"/>
    <w:rsid w:val="00863649"/>
    <w:rsid w:val="00863C64"/>
    <w:rsid w:val="00864438"/>
    <w:rsid w:val="0086444E"/>
    <w:rsid w:val="00864A7A"/>
    <w:rsid w:val="00865118"/>
    <w:rsid w:val="00865251"/>
    <w:rsid w:val="00865FA3"/>
    <w:rsid w:val="00866F7D"/>
    <w:rsid w:val="00867A41"/>
    <w:rsid w:val="00871C1E"/>
    <w:rsid w:val="008723B3"/>
    <w:rsid w:val="00872756"/>
    <w:rsid w:val="00872AF9"/>
    <w:rsid w:val="00872E8C"/>
    <w:rsid w:val="00873457"/>
    <w:rsid w:val="00873A2A"/>
    <w:rsid w:val="00873D3B"/>
    <w:rsid w:val="0087448B"/>
    <w:rsid w:val="00875009"/>
    <w:rsid w:val="008756AD"/>
    <w:rsid w:val="00875AB0"/>
    <w:rsid w:val="00876680"/>
    <w:rsid w:val="008769A3"/>
    <w:rsid w:val="0087779E"/>
    <w:rsid w:val="00877AE3"/>
    <w:rsid w:val="00880375"/>
    <w:rsid w:val="008823D0"/>
    <w:rsid w:val="008834C6"/>
    <w:rsid w:val="00883ABC"/>
    <w:rsid w:val="00884564"/>
    <w:rsid w:val="008848E6"/>
    <w:rsid w:val="00884B58"/>
    <w:rsid w:val="0088571B"/>
    <w:rsid w:val="00885D6E"/>
    <w:rsid w:val="008863D4"/>
    <w:rsid w:val="00886BEC"/>
    <w:rsid w:val="00886DC3"/>
    <w:rsid w:val="00886F2B"/>
    <w:rsid w:val="00887392"/>
    <w:rsid w:val="008878BA"/>
    <w:rsid w:val="00887BD3"/>
    <w:rsid w:val="00890659"/>
    <w:rsid w:val="0089097B"/>
    <w:rsid w:val="00890CFD"/>
    <w:rsid w:val="00891121"/>
    <w:rsid w:val="00891327"/>
    <w:rsid w:val="00891522"/>
    <w:rsid w:val="00891563"/>
    <w:rsid w:val="0089188A"/>
    <w:rsid w:val="008920A7"/>
    <w:rsid w:val="0089258A"/>
    <w:rsid w:val="008926AC"/>
    <w:rsid w:val="008939A0"/>
    <w:rsid w:val="00893A3F"/>
    <w:rsid w:val="0089426A"/>
    <w:rsid w:val="00894CDE"/>
    <w:rsid w:val="0089784A"/>
    <w:rsid w:val="008A0019"/>
    <w:rsid w:val="008A0275"/>
    <w:rsid w:val="008A06FC"/>
    <w:rsid w:val="008A09CE"/>
    <w:rsid w:val="008A0DB7"/>
    <w:rsid w:val="008A14EC"/>
    <w:rsid w:val="008A1E63"/>
    <w:rsid w:val="008A2EDA"/>
    <w:rsid w:val="008A3513"/>
    <w:rsid w:val="008A3CFD"/>
    <w:rsid w:val="008A5116"/>
    <w:rsid w:val="008A592D"/>
    <w:rsid w:val="008A5DA7"/>
    <w:rsid w:val="008A6226"/>
    <w:rsid w:val="008A6A26"/>
    <w:rsid w:val="008A7A96"/>
    <w:rsid w:val="008A7BC2"/>
    <w:rsid w:val="008B0653"/>
    <w:rsid w:val="008B0C85"/>
    <w:rsid w:val="008B1EF3"/>
    <w:rsid w:val="008B35E9"/>
    <w:rsid w:val="008B3A0A"/>
    <w:rsid w:val="008B3A7C"/>
    <w:rsid w:val="008B3F59"/>
    <w:rsid w:val="008B4138"/>
    <w:rsid w:val="008B4796"/>
    <w:rsid w:val="008B4C61"/>
    <w:rsid w:val="008B6823"/>
    <w:rsid w:val="008B6CD1"/>
    <w:rsid w:val="008B70FE"/>
    <w:rsid w:val="008B788E"/>
    <w:rsid w:val="008B7896"/>
    <w:rsid w:val="008B7E69"/>
    <w:rsid w:val="008C07BA"/>
    <w:rsid w:val="008C0B17"/>
    <w:rsid w:val="008C1FCA"/>
    <w:rsid w:val="008C2314"/>
    <w:rsid w:val="008C2520"/>
    <w:rsid w:val="008C2EE6"/>
    <w:rsid w:val="008C3FBF"/>
    <w:rsid w:val="008C4D4E"/>
    <w:rsid w:val="008C5259"/>
    <w:rsid w:val="008C5909"/>
    <w:rsid w:val="008C66FC"/>
    <w:rsid w:val="008C6F76"/>
    <w:rsid w:val="008C7AFF"/>
    <w:rsid w:val="008D044E"/>
    <w:rsid w:val="008D081F"/>
    <w:rsid w:val="008D0CF0"/>
    <w:rsid w:val="008D111E"/>
    <w:rsid w:val="008D1272"/>
    <w:rsid w:val="008D135B"/>
    <w:rsid w:val="008D23CC"/>
    <w:rsid w:val="008D2CAB"/>
    <w:rsid w:val="008D2EDB"/>
    <w:rsid w:val="008D4128"/>
    <w:rsid w:val="008D4605"/>
    <w:rsid w:val="008D46AB"/>
    <w:rsid w:val="008D46D6"/>
    <w:rsid w:val="008D5BA2"/>
    <w:rsid w:val="008D5EEA"/>
    <w:rsid w:val="008D6148"/>
    <w:rsid w:val="008D6613"/>
    <w:rsid w:val="008D69AF"/>
    <w:rsid w:val="008D78B2"/>
    <w:rsid w:val="008D7E8B"/>
    <w:rsid w:val="008E00B2"/>
    <w:rsid w:val="008E0253"/>
    <w:rsid w:val="008E02CE"/>
    <w:rsid w:val="008E07BC"/>
    <w:rsid w:val="008E18E2"/>
    <w:rsid w:val="008E2E61"/>
    <w:rsid w:val="008E3073"/>
    <w:rsid w:val="008E3247"/>
    <w:rsid w:val="008E501D"/>
    <w:rsid w:val="008E5654"/>
    <w:rsid w:val="008E5D9A"/>
    <w:rsid w:val="008E7C67"/>
    <w:rsid w:val="008F0689"/>
    <w:rsid w:val="008F0794"/>
    <w:rsid w:val="008F0951"/>
    <w:rsid w:val="008F207E"/>
    <w:rsid w:val="008F224E"/>
    <w:rsid w:val="008F3669"/>
    <w:rsid w:val="008F43AC"/>
    <w:rsid w:val="008F487A"/>
    <w:rsid w:val="008F48BB"/>
    <w:rsid w:val="008F4CE6"/>
    <w:rsid w:val="008F5338"/>
    <w:rsid w:val="008F64EF"/>
    <w:rsid w:val="008F72C1"/>
    <w:rsid w:val="008F7364"/>
    <w:rsid w:val="008F7E9E"/>
    <w:rsid w:val="00900621"/>
    <w:rsid w:val="009042AB"/>
    <w:rsid w:val="00904613"/>
    <w:rsid w:val="00906347"/>
    <w:rsid w:val="00906F9E"/>
    <w:rsid w:val="00907F61"/>
    <w:rsid w:val="00910314"/>
    <w:rsid w:val="009105ED"/>
    <w:rsid w:val="009108F5"/>
    <w:rsid w:val="00910BB2"/>
    <w:rsid w:val="0091153E"/>
    <w:rsid w:val="00912125"/>
    <w:rsid w:val="00912379"/>
    <w:rsid w:val="0091254D"/>
    <w:rsid w:val="00912629"/>
    <w:rsid w:val="0091292E"/>
    <w:rsid w:val="00913826"/>
    <w:rsid w:val="009138C6"/>
    <w:rsid w:val="009139D5"/>
    <w:rsid w:val="00913B05"/>
    <w:rsid w:val="009150DA"/>
    <w:rsid w:val="00915254"/>
    <w:rsid w:val="009162BF"/>
    <w:rsid w:val="009166BD"/>
    <w:rsid w:val="009166EB"/>
    <w:rsid w:val="00916B77"/>
    <w:rsid w:val="00916BC1"/>
    <w:rsid w:val="00920998"/>
    <w:rsid w:val="0092105F"/>
    <w:rsid w:val="009210C7"/>
    <w:rsid w:val="00922B64"/>
    <w:rsid w:val="00922CC9"/>
    <w:rsid w:val="00922D9F"/>
    <w:rsid w:val="0092316A"/>
    <w:rsid w:val="009232CB"/>
    <w:rsid w:val="0092365D"/>
    <w:rsid w:val="0092378C"/>
    <w:rsid w:val="00923918"/>
    <w:rsid w:val="00923FE3"/>
    <w:rsid w:val="00924939"/>
    <w:rsid w:val="00925635"/>
    <w:rsid w:val="009256FD"/>
    <w:rsid w:val="00926D81"/>
    <w:rsid w:val="00926F73"/>
    <w:rsid w:val="00927DE5"/>
    <w:rsid w:val="009302D0"/>
    <w:rsid w:val="00930AD1"/>
    <w:rsid w:val="00930D4D"/>
    <w:rsid w:val="009312E6"/>
    <w:rsid w:val="00931D21"/>
    <w:rsid w:val="0093217C"/>
    <w:rsid w:val="009321D4"/>
    <w:rsid w:val="00932461"/>
    <w:rsid w:val="0093265F"/>
    <w:rsid w:val="009344BA"/>
    <w:rsid w:val="00935FFF"/>
    <w:rsid w:val="009402F8"/>
    <w:rsid w:val="0094089E"/>
    <w:rsid w:val="00941090"/>
    <w:rsid w:val="00942162"/>
    <w:rsid w:val="00942990"/>
    <w:rsid w:val="00942CD7"/>
    <w:rsid w:val="00942D6A"/>
    <w:rsid w:val="00942D75"/>
    <w:rsid w:val="00942D7F"/>
    <w:rsid w:val="00943C46"/>
    <w:rsid w:val="00944CBF"/>
    <w:rsid w:val="009452BA"/>
    <w:rsid w:val="009454A0"/>
    <w:rsid w:val="00945668"/>
    <w:rsid w:val="00946147"/>
    <w:rsid w:val="0094642E"/>
    <w:rsid w:val="00946454"/>
    <w:rsid w:val="009470F6"/>
    <w:rsid w:val="009476D3"/>
    <w:rsid w:val="00947AF1"/>
    <w:rsid w:val="00947CB6"/>
    <w:rsid w:val="009505CF"/>
    <w:rsid w:val="009506FF"/>
    <w:rsid w:val="00950CBC"/>
    <w:rsid w:val="00951A85"/>
    <w:rsid w:val="0095229E"/>
    <w:rsid w:val="009524F5"/>
    <w:rsid w:val="009527A2"/>
    <w:rsid w:val="0095302F"/>
    <w:rsid w:val="009535C5"/>
    <w:rsid w:val="00953830"/>
    <w:rsid w:val="00953A7F"/>
    <w:rsid w:val="00953B6F"/>
    <w:rsid w:val="009545F5"/>
    <w:rsid w:val="00954FCB"/>
    <w:rsid w:val="0095563E"/>
    <w:rsid w:val="00955971"/>
    <w:rsid w:val="00955AE5"/>
    <w:rsid w:val="00955B7A"/>
    <w:rsid w:val="00955D51"/>
    <w:rsid w:val="00955E63"/>
    <w:rsid w:val="0095632E"/>
    <w:rsid w:val="00956752"/>
    <w:rsid w:val="0095691B"/>
    <w:rsid w:val="00956AAF"/>
    <w:rsid w:val="009573DB"/>
    <w:rsid w:val="00957437"/>
    <w:rsid w:val="00957728"/>
    <w:rsid w:val="00957E44"/>
    <w:rsid w:val="00961037"/>
    <w:rsid w:val="00961DEB"/>
    <w:rsid w:val="00962354"/>
    <w:rsid w:val="00962D09"/>
    <w:rsid w:val="0096309E"/>
    <w:rsid w:val="009633BF"/>
    <w:rsid w:val="00963779"/>
    <w:rsid w:val="009653BE"/>
    <w:rsid w:val="009654AF"/>
    <w:rsid w:val="009661B8"/>
    <w:rsid w:val="00970003"/>
    <w:rsid w:val="00970786"/>
    <w:rsid w:val="00970A44"/>
    <w:rsid w:val="00970F19"/>
    <w:rsid w:val="00970FEC"/>
    <w:rsid w:val="009713BE"/>
    <w:rsid w:val="00971EF8"/>
    <w:rsid w:val="00971F7C"/>
    <w:rsid w:val="00973440"/>
    <w:rsid w:val="009739E1"/>
    <w:rsid w:val="0097411B"/>
    <w:rsid w:val="00974846"/>
    <w:rsid w:val="0097500E"/>
    <w:rsid w:val="009758CC"/>
    <w:rsid w:val="00975D56"/>
    <w:rsid w:val="009761EF"/>
    <w:rsid w:val="0097681A"/>
    <w:rsid w:val="009770CB"/>
    <w:rsid w:val="00977B4E"/>
    <w:rsid w:val="00980066"/>
    <w:rsid w:val="0098019A"/>
    <w:rsid w:val="009803EC"/>
    <w:rsid w:val="0098170F"/>
    <w:rsid w:val="00981892"/>
    <w:rsid w:val="009823C0"/>
    <w:rsid w:val="00982D34"/>
    <w:rsid w:val="00982D58"/>
    <w:rsid w:val="00982E32"/>
    <w:rsid w:val="00982FF2"/>
    <w:rsid w:val="009830A1"/>
    <w:rsid w:val="00983194"/>
    <w:rsid w:val="00983AFF"/>
    <w:rsid w:val="00983E97"/>
    <w:rsid w:val="00984817"/>
    <w:rsid w:val="009853F0"/>
    <w:rsid w:val="00985629"/>
    <w:rsid w:val="00985A32"/>
    <w:rsid w:val="00985FF7"/>
    <w:rsid w:val="00986A01"/>
    <w:rsid w:val="00987102"/>
    <w:rsid w:val="00987560"/>
    <w:rsid w:val="009878F0"/>
    <w:rsid w:val="00991124"/>
    <w:rsid w:val="009911C1"/>
    <w:rsid w:val="009918DD"/>
    <w:rsid w:val="00991A8B"/>
    <w:rsid w:val="00991FBE"/>
    <w:rsid w:val="009922E3"/>
    <w:rsid w:val="009923EA"/>
    <w:rsid w:val="009927C0"/>
    <w:rsid w:val="00992A30"/>
    <w:rsid w:val="00992FAA"/>
    <w:rsid w:val="0099349D"/>
    <w:rsid w:val="009934E3"/>
    <w:rsid w:val="00993553"/>
    <w:rsid w:val="00993CF4"/>
    <w:rsid w:val="0099426A"/>
    <w:rsid w:val="00994B78"/>
    <w:rsid w:val="00994C8A"/>
    <w:rsid w:val="00994F8D"/>
    <w:rsid w:val="00995576"/>
    <w:rsid w:val="00995F7E"/>
    <w:rsid w:val="009963BA"/>
    <w:rsid w:val="009964F4"/>
    <w:rsid w:val="00996588"/>
    <w:rsid w:val="009972AD"/>
    <w:rsid w:val="009A0911"/>
    <w:rsid w:val="009A17A4"/>
    <w:rsid w:val="009A335B"/>
    <w:rsid w:val="009A3BC2"/>
    <w:rsid w:val="009A4558"/>
    <w:rsid w:val="009A45CA"/>
    <w:rsid w:val="009A479A"/>
    <w:rsid w:val="009A5F10"/>
    <w:rsid w:val="009A5FB8"/>
    <w:rsid w:val="009A6562"/>
    <w:rsid w:val="009A678C"/>
    <w:rsid w:val="009A6A8E"/>
    <w:rsid w:val="009A6DC4"/>
    <w:rsid w:val="009A7D0B"/>
    <w:rsid w:val="009A7F0A"/>
    <w:rsid w:val="009B0361"/>
    <w:rsid w:val="009B0622"/>
    <w:rsid w:val="009B1199"/>
    <w:rsid w:val="009B1292"/>
    <w:rsid w:val="009B15CF"/>
    <w:rsid w:val="009B1A89"/>
    <w:rsid w:val="009B29A7"/>
    <w:rsid w:val="009B2D02"/>
    <w:rsid w:val="009B3BBF"/>
    <w:rsid w:val="009B4423"/>
    <w:rsid w:val="009B44C9"/>
    <w:rsid w:val="009B49F2"/>
    <w:rsid w:val="009B58B9"/>
    <w:rsid w:val="009B5BB8"/>
    <w:rsid w:val="009B6F62"/>
    <w:rsid w:val="009B6FA3"/>
    <w:rsid w:val="009B791D"/>
    <w:rsid w:val="009B7A3C"/>
    <w:rsid w:val="009B7AED"/>
    <w:rsid w:val="009C16D8"/>
    <w:rsid w:val="009C31BC"/>
    <w:rsid w:val="009C32DD"/>
    <w:rsid w:val="009C3FFB"/>
    <w:rsid w:val="009C450A"/>
    <w:rsid w:val="009C473D"/>
    <w:rsid w:val="009C5BA9"/>
    <w:rsid w:val="009C5CC7"/>
    <w:rsid w:val="009C5D85"/>
    <w:rsid w:val="009C6155"/>
    <w:rsid w:val="009C7B18"/>
    <w:rsid w:val="009D170C"/>
    <w:rsid w:val="009D2239"/>
    <w:rsid w:val="009D2E2D"/>
    <w:rsid w:val="009D2F67"/>
    <w:rsid w:val="009D30DE"/>
    <w:rsid w:val="009D34E4"/>
    <w:rsid w:val="009D4C79"/>
    <w:rsid w:val="009D645E"/>
    <w:rsid w:val="009D67F2"/>
    <w:rsid w:val="009D6E52"/>
    <w:rsid w:val="009D7C2B"/>
    <w:rsid w:val="009E02A3"/>
    <w:rsid w:val="009E051D"/>
    <w:rsid w:val="009E0910"/>
    <w:rsid w:val="009E096A"/>
    <w:rsid w:val="009E1640"/>
    <w:rsid w:val="009E1747"/>
    <w:rsid w:val="009E23FE"/>
    <w:rsid w:val="009E3237"/>
    <w:rsid w:val="009E3448"/>
    <w:rsid w:val="009E34EE"/>
    <w:rsid w:val="009E38A1"/>
    <w:rsid w:val="009E3C62"/>
    <w:rsid w:val="009E458D"/>
    <w:rsid w:val="009E53C9"/>
    <w:rsid w:val="009E55E8"/>
    <w:rsid w:val="009E594C"/>
    <w:rsid w:val="009E5FC7"/>
    <w:rsid w:val="009E691A"/>
    <w:rsid w:val="009E7768"/>
    <w:rsid w:val="009E7965"/>
    <w:rsid w:val="009E7BE4"/>
    <w:rsid w:val="009F10EA"/>
    <w:rsid w:val="009F1176"/>
    <w:rsid w:val="009F1311"/>
    <w:rsid w:val="009F25EB"/>
    <w:rsid w:val="009F38B4"/>
    <w:rsid w:val="009F3A37"/>
    <w:rsid w:val="009F3CD1"/>
    <w:rsid w:val="009F43D6"/>
    <w:rsid w:val="009F44CE"/>
    <w:rsid w:val="009F4CB7"/>
    <w:rsid w:val="009F57D5"/>
    <w:rsid w:val="009F5994"/>
    <w:rsid w:val="009F6C1A"/>
    <w:rsid w:val="009F76CD"/>
    <w:rsid w:val="009F7A62"/>
    <w:rsid w:val="009F7A7F"/>
    <w:rsid w:val="009F7DE4"/>
    <w:rsid w:val="00A007F7"/>
    <w:rsid w:val="00A00BE6"/>
    <w:rsid w:val="00A01571"/>
    <w:rsid w:val="00A022A5"/>
    <w:rsid w:val="00A03269"/>
    <w:rsid w:val="00A0344C"/>
    <w:rsid w:val="00A03D40"/>
    <w:rsid w:val="00A040C0"/>
    <w:rsid w:val="00A045F4"/>
    <w:rsid w:val="00A045FA"/>
    <w:rsid w:val="00A0468F"/>
    <w:rsid w:val="00A049FB"/>
    <w:rsid w:val="00A04F68"/>
    <w:rsid w:val="00A05DDE"/>
    <w:rsid w:val="00A064B1"/>
    <w:rsid w:val="00A0759B"/>
    <w:rsid w:val="00A076E9"/>
    <w:rsid w:val="00A07781"/>
    <w:rsid w:val="00A104D3"/>
    <w:rsid w:val="00A10AE9"/>
    <w:rsid w:val="00A10F4A"/>
    <w:rsid w:val="00A1131D"/>
    <w:rsid w:val="00A11489"/>
    <w:rsid w:val="00A117DF"/>
    <w:rsid w:val="00A13B3D"/>
    <w:rsid w:val="00A14148"/>
    <w:rsid w:val="00A151C5"/>
    <w:rsid w:val="00A15243"/>
    <w:rsid w:val="00A15292"/>
    <w:rsid w:val="00A16C59"/>
    <w:rsid w:val="00A178C4"/>
    <w:rsid w:val="00A20163"/>
    <w:rsid w:val="00A204ED"/>
    <w:rsid w:val="00A20837"/>
    <w:rsid w:val="00A211DD"/>
    <w:rsid w:val="00A21996"/>
    <w:rsid w:val="00A21BD0"/>
    <w:rsid w:val="00A21DC6"/>
    <w:rsid w:val="00A2263D"/>
    <w:rsid w:val="00A2293D"/>
    <w:rsid w:val="00A22C17"/>
    <w:rsid w:val="00A23103"/>
    <w:rsid w:val="00A23584"/>
    <w:rsid w:val="00A23F01"/>
    <w:rsid w:val="00A24476"/>
    <w:rsid w:val="00A24D09"/>
    <w:rsid w:val="00A24D3D"/>
    <w:rsid w:val="00A25DFE"/>
    <w:rsid w:val="00A25F2F"/>
    <w:rsid w:val="00A26028"/>
    <w:rsid w:val="00A26276"/>
    <w:rsid w:val="00A26C6B"/>
    <w:rsid w:val="00A27909"/>
    <w:rsid w:val="00A27A25"/>
    <w:rsid w:val="00A302A1"/>
    <w:rsid w:val="00A311A9"/>
    <w:rsid w:val="00A315B0"/>
    <w:rsid w:val="00A3168E"/>
    <w:rsid w:val="00A3191D"/>
    <w:rsid w:val="00A31BE8"/>
    <w:rsid w:val="00A32358"/>
    <w:rsid w:val="00A33D0B"/>
    <w:rsid w:val="00A353CC"/>
    <w:rsid w:val="00A357F1"/>
    <w:rsid w:val="00A361A1"/>
    <w:rsid w:val="00A362D5"/>
    <w:rsid w:val="00A3641D"/>
    <w:rsid w:val="00A37821"/>
    <w:rsid w:val="00A379E9"/>
    <w:rsid w:val="00A37F85"/>
    <w:rsid w:val="00A37F87"/>
    <w:rsid w:val="00A401BE"/>
    <w:rsid w:val="00A4125D"/>
    <w:rsid w:val="00A41AAF"/>
    <w:rsid w:val="00A41EB8"/>
    <w:rsid w:val="00A420FB"/>
    <w:rsid w:val="00A42241"/>
    <w:rsid w:val="00A43CE9"/>
    <w:rsid w:val="00A444BC"/>
    <w:rsid w:val="00A44D86"/>
    <w:rsid w:val="00A44E2D"/>
    <w:rsid w:val="00A44E87"/>
    <w:rsid w:val="00A467F7"/>
    <w:rsid w:val="00A46A42"/>
    <w:rsid w:val="00A47632"/>
    <w:rsid w:val="00A4767A"/>
    <w:rsid w:val="00A47E48"/>
    <w:rsid w:val="00A47E69"/>
    <w:rsid w:val="00A51BB6"/>
    <w:rsid w:val="00A520BE"/>
    <w:rsid w:val="00A527DF"/>
    <w:rsid w:val="00A52F5F"/>
    <w:rsid w:val="00A540A1"/>
    <w:rsid w:val="00A54224"/>
    <w:rsid w:val="00A54BEA"/>
    <w:rsid w:val="00A54C7F"/>
    <w:rsid w:val="00A566F8"/>
    <w:rsid w:val="00A56DFC"/>
    <w:rsid w:val="00A57C59"/>
    <w:rsid w:val="00A57EB3"/>
    <w:rsid w:val="00A60281"/>
    <w:rsid w:val="00A603AF"/>
    <w:rsid w:val="00A60897"/>
    <w:rsid w:val="00A60957"/>
    <w:rsid w:val="00A60BCB"/>
    <w:rsid w:val="00A6114E"/>
    <w:rsid w:val="00A61751"/>
    <w:rsid w:val="00A62A68"/>
    <w:rsid w:val="00A63BB8"/>
    <w:rsid w:val="00A64BB2"/>
    <w:rsid w:val="00A6599B"/>
    <w:rsid w:val="00A65BB7"/>
    <w:rsid w:val="00A65E73"/>
    <w:rsid w:val="00A65F25"/>
    <w:rsid w:val="00A6609A"/>
    <w:rsid w:val="00A666D6"/>
    <w:rsid w:val="00A672E2"/>
    <w:rsid w:val="00A67D7F"/>
    <w:rsid w:val="00A70F9B"/>
    <w:rsid w:val="00A71C76"/>
    <w:rsid w:val="00A723F9"/>
    <w:rsid w:val="00A7273B"/>
    <w:rsid w:val="00A73788"/>
    <w:rsid w:val="00A75348"/>
    <w:rsid w:val="00A75A19"/>
    <w:rsid w:val="00A75A92"/>
    <w:rsid w:val="00A75D3A"/>
    <w:rsid w:val="00A76D65"/>
    <w:rsid w:val="00A76E2C"/>
    <w:rsid w:val="00A8034F"/>
    <w:rsid w:val="00A805AB"/>
    <w:rsid w:val="00A81078"/>
    <w:rsid w:val="00A810A3"/>
    <w:rsid w:val="00A811E1"/>
    <w:rsid w:val="00A81424"/>
    <w:rsid w:val="00A81C63"/>
    <w:rsid w:val="00A829E7"/>
    <w:rsid w:val="00A82AB5"/>
    <w:rsid w:val="00A82F16"/>
    <w:rsid w:val="00A82F47"/>
    <w:rsid w:val="00A8434D"/>
    <w:rsid w:val="00A84463"/>
    <w:rsid w:val="00A84D25"/>
    <w:rsid w:val="00A85344"/>
    <w:rsid w:val="00A8629A"/>
    <w:rsid w:val="00A86EA1"/>
    <w:rsid w:val="00A878DC"/>
    <w:rsid w:val="00A87FF0"/>
    <w:rsid w:val="00A87FF7"/>
    <w:rsid w:val="00A90310"/>
    <w:rsid w:val="00A90A71"/>
    <w:rsid w:val="00A90CEB"/>
    <w:rsid w:val="00A91141"/>
    <w:rsid w:val="00A918BD"/>
    <w:rsid w:val="00A91B4F"/>
    <w:rsid w:val="00A92B80"/>
    <w:rsid w:val="00A93A28"/>
    <w:rsid w:val="00A93B12"/>
    <w:rsid w:val="00A93E22"/>
    <w:rsid w:val="00A9555D"/>
    <w:rsid w:val="00A963B4"/>
    <w:rsid w:val="00A967FF"/>
    <w:rsid w:val="00A96B7B"/>
    <w:rsid w:val="00A96EBD"/>
    <w:rsid w:val="00AA021A"/>
    <w:rsid w:val="00AA0DE0"/>
    <w:rsid w:val="00AA0F3E"/>
    <w:rsid w:val="00AA1C7B"/>
    <w:rsid w:val="00AA26D4"/>
    <w:rsid w:val="00AA312D"/>
    <w:rsid w:val="00AA3951"/>
    <w:rsid w:val="00AA41AC"/>
    <w:rsid w:val="00AA4248"/>
    <w:rsid w:val="00AA4494"/>
    <w:rsid w:val="00AA4A58"/>
    <w:rsid w:val="00AA4AE2"/>
    <w:rsid w:val="00AA612D"/>
    <w:rsid w:val="00AA69CA"/>
    <w:rsid w:val="00AA6F6A"/>
    <w:rsid w:val="00AA7D51"/>
    <w:rsid w:val="00AB0435"/>
    <w:rsid w:val="00AB0AF6"/>
    <w:rsid w:val="00AB0E19"/>
    <w:rsid w:val="00AB1545"/>
    <w:rsid w:val="00AB1B7D"/>
    <w:rsid w:val="00AB2A86"/>
    <w:rsid w:val="00AB3070"/>
    <w:rsid w:val="00AB3FC3"/>
    <w:rsid w:val="00AB4D72"/>
    <w:rsid w:val="00AB5C78"/>
    <w:rsid w:val="00AB5F4C"/>
    <w:rsid w:val="00AB67F4"/>
    <w:rsid w:val="00AB74B1"/>
    <w:rsid w:val="00AB7A4B"/>
    <w:rsid w:val="00AB7ACA"/>
    <w:rsid w:val="00AC2FCB"/>
    <w:rsid w:val="00AC31B3"/>
    <w:rsid w:val="00AC33BC"/>
    <w:rsid w:val="00AC49D3"/>
    <w:rsid w:val="00AC56A3"/>
    <w:rsid w:val="00AC58AC"/>
    <w:rsid w:val="00AC5D2F"/>
    <w:rsid w:val="00AC6E8F"/>
    <w:rsid w:val="00AC7962"/>
    <w:rsid w:val="00AD012D"/>
    <w:rsid w:val="00AD170A"/>
    <w:rsid w:val="00AD17EE"/>
    <w:rsid w:val="00AD1801"/>
    <w:rsid w:val="00AD217F"/>
    <w:rsid w:val="00AD3074"/>
    <w:rsid w:val="00AD3950"/>
    <w:rsid w:val="00AD440A"/>
    <w:rsid w:val="00AD521A"/>
    <w:rsid w:val="00AD6CDF"/>
    <w:rsid w:val="00AD7BA9"/>
    <w:rsid w:val="00AE0D2B"/>
    <w:rsid w:val="00AE190E"/>
    <w:rsid w:val="00AE30DA"/>
    <w:rsid w:val="00AE345A"/>
    <w:rsid w:val="00AE376A"/>
    <w:rsid w:val="00AE3BEE"/>
    <w:rsid w:val="00AE3D68"/>
    <w:rsid w:val="00AE3EB9"/>
    <w:rsid w:val="00AE4B63"/>
    <w:rsid w:val="00AE5255"/>
    <w:rsid w:val="00AE53C7"/>
    <w:rsid w:val="00AE5C60"/>
    <w:rsid w:val="00AE6412"/>
    <w:rsid w:val="00AF019F"/>
    <w:rsid w:val="00AF0254"/>
    <w:rsid w:val="00AF0528"/>
    <w:rsid w:val="00AF0A18"/>
    <w:rsid w:val="00AF0D28"/>
    <w:rsid w:val="00AF129A"/>
    <w:rsid w:val="00AF1820"/>
    <w:rsid w:val="00AF22A7"/>
    <w:rsid w:val="00AF2F42"/>
    <w:rsid w:val="00AF44D2"/>
    <w:rsid w:val="00AF4B17"/>
    <w:rsid w:val="00AF4B5D"/>
    <w:rsid w:val="00AF5B61"/>
    <w:rsid w:val="00AF681A"/>
    <w:rsid w:val="00AF68F7"/>
    <w:rsid w:val="00AF7166"/>
    <w:rsid w:val="00AF746B"/>
    <w:rsid w:val="00AF778D"/>
    <w:rsid w:val="00B001E8"/>
    <w:rsid w:val="00B009BB"/>
    <w:rsid w:val="00B00EFF"/>
    <w:rsid w:val="00B0183A"/>
    <w:rsid w:val="00B01CB2"/>
    <w:rsid w:val="00B01E64"/>
    <w:rsid w:val="00B0243E"/>
    <w:rsid w:val="00B0313D"/>
    <w:rsid w:val="00B045BF"/>
    <w:rsid w:val="00B04A60"/>
    <w:rsid w:val="00B05ABB"/>
    <w:rsid w:val="00B05F6E"/>
    <w:rsid w:val="00B06544"/>
    <w:rsid w:val="00B06D94"/>
    <w:rsid w:val="00B075DA"/>
    <w:rsid w:val="00B07F47"/>
    <w:rsid w:val="00B10439"/>
    <w:rsid w:val="00B105CB"/>
    <w:rsid w:val="00B112A7"/>
    <w:rsid w:val="00B1213F"/>
    <w:rsid w:val="00B1215D"/>
    <w:rsid w:val="00B1293E"/>
    <w:rsid w:val="00B13E90"/>
    <w:rsid w:val="00B14608"/>
    <w:rsid w:val="00B14688"/>
    <w:rsid w:val="00B14BBB"/>
    <w:rsid w:val="00B1525E"/>
    <w:rsid w:val="00B15964"/>
    <w:rsid w:val="00B15C26"/>
    <w:rsid w:val="00B17212"/>
    <w:rsid w:val="00B1793F"/>
    <w:rsid w:val="00B17955"/>
    <w:rsid w:val="00B2083C"/>
    <w:rsid w:val="00B20C1E"/>
    <w:rsid w:val="00B21676"/>
    <w:rsid w:val="00B22A81"/>
    <w:rsid w:val="00B23391"/>
    <w:rsid w:val="00B23B19"/>
    <w:rsid w:val="00B2491C"/>
    <w:rsid w:val="00B2494C"/>
    <w:rsid w:val="00B25232"/>
    <w:rsid w:val="00B25806"/>
    <w:rsid w:val="00B25F9A"/>
    <w:rsid w:val="00B26886"/>
    <w:rsid w:val="00B268EB"/>
    <w:rsid w:val="00B27210"/>
    <w:rsid w:val="00B276FA"/>
    <w:rsid w:val="00B303D3"/>
    <w:rsid w:val="00B310CB"/>
    <w:rsid w:val="00B31B20"/>
    <w:rsid w:val="00B32A58"/>
    <w:rsid w:val="00B33216"/>
    <w:rsid w:val="00B33357"/>
    <w:rsid w:val="00B33D3C"/>
    <w:rsid w:val="00B3412D"/>
    <w:rsid w:val="00B3482F"/>
    <w:rsid w:val="00B34DE7"/>
    <w:rsid w:val="00B35128"/>
    <w:rsid w:val="00B3545F"/>
    <w:rsid w:val="00B35F84"/>
    <w:rsid w:val="00B35F95"/>
    <w:rsid w:val="00B36475"/>
    <w:rsid w:val="00B3675B"/>
    <w:rsid w:val="00B3683C"/>
    <w:rsid w:val="00B36E9D"/>
    <w:rsid w:val="00B378C6"/>
    <w:rsid w:val="00B4080B"/>
    <w:rsid w:val="00B41584"/>
    <w:rsid w:val="00B4248F"/>
    <w:rsid w:val="00B425DE"/>
    <w:rsid w:val="00B4292E"/>
    <w:rsid w:val="00B43951"/>
    <w:rsid w:val="00B4405A"/>
    <w:rsid w:val="00B440B8"/>
    <w:rsid w:val="00B440D9"/>
    <w:rsid w:val="00B440F2"/>
    <w:rsid w:val="00B44FBD"/>
    <w:rsid w:val="00B469BE"/>
    <w:rsid w:val="00B46BD6"/>
    <w:rsid w:val="00B47027"/>
    <w:rsid w:val="00B47F8F"/>
    <w:rsid w:val="00B500AA"/>
    <w:rsid w:val="00B50178"/>
    <w:rsid w:val="00B516C5"/>
    <w:rsid w:val="00B53B25"/>
    <w:rsid w:val="00B53E12"/>
    <w:rsid w:val="00B53E2B"/>
    <w:rsid w:val="00B54371"/>
    <w:rsid w:val="00B55A2B"/>
    <w:rsid w:val="00B55C75"/>
    <w:rsid w:val="00B5676F"/>
    <w:rsid w:val="00B5714B"/>
    <w:rsid w:val="00B57164"/>
    <w:rsid w:val="00B57BDE"/>
    <w:rsid w:val="00B600BA"/>
    <w:rsid w:val="00B602B3"/>
    <w:rsid w:val="00B6060F"/>
    <w:rsid w:val="00B6080F"/>
    <w:rsid w:val="00B6090C"/>
    <w:rsid w:val="00B60A3D"/>
    <w:rsid w:val="00B60D2F"/>
    <w:rsid w:val="00B6232A"/>
    <w:rsid w:val="00B630AC"/>
    <w:rsid w:val="00B6399D"/>
    <w:rsid w:val="00B63B8C"/>
    <w:rsid w:val="00B643B7"/>
    <w:rsid w:val="00B64F23"/>
    <w:rsid w:val="00B653E6"/>
    <w:rsid w:val="00B65DC2"/>
    <w:rsid w:val="00B65E7D"/>
    <w:rsid w:val="00B660EF"/>
    <w:rsid w:val="00B66714"/>
    <w:rsid w:val="00B669C4"/>
    <w:rsid w:val="00B66FEE"/>
    <w:rsid w:val="00B6710A"/>
    <w:rsid w:val="00B674FF"/>
    <w:rsid w:val="00B678FD"/>
    <w:rsid w:val="00B67C68"/>
    <w:rsid w:val="00B67E6B"/>
    <w:rsid w:val="00B70279"/>
    <w:rsid w:val="00B70483"/>
    <w:rsid w:val="00B70B9A"/>
    <w:rsid w:val="00B70F5F"/>
    <w:rsid w:val="00B717BF"/>
    <w:rsid w:val="00B71B07"/>
    <w:rsid w:val="00B7270B"/>
    <w:rsid w:val="00B73099"/>
    <w:rsid w:val="00B7333B"/>
    <w:rsid w:val="00B735EF"/>
    <w:rsid w:val="00B738FA"/>
    <w:rsid w:val="00B740E5"/>
    <w:rsid w:val="00B74213"/>
    <w:rsid w:val="00B7484F"/>
    <w:rsid w:val="00B74CDB"/>
    <w:rsid w:val="00B74DB2"/>
    <w:rsid w:val="00B75317"/>
    <w:rsid w:val="00B7536E"/>
    <w:rsid w:val="00B761F6"/>
    <w:rsid w:val="00B76AA1"/>
    <w:rsid w:val="00B76DDB"/>
    <w:rsid w:val="00B771DA"/>
    <w:rsid w:val="00B77B06"/>
    <w:rsid w:val="00B8011E"/>
    <w:rsid w:val="00B80330"/>
    <w:rsid w:val="00B83AFA"/>
    <w:rsid w:val="00B84A86"/>
    <w:rsid w:val="00B85CFE"/>
    <w:rsid w:val="00B86948"/>
    <w:rsid w:val="00B86A08"/>
    <w:rsid w:val="00B870AF"/>
    <w:rsid w:val="00B87A68"/>
    <w:rsid w:val="00B90C25"/>
    <w:rsid w:val="00B92369"/>
    <w:rsid w:val="00B92CAA"/>
    <w:rsid w:val="00B93AD9"/>
    <w:rsid w:val="00B949A5"/>
    <w:rsid w:val="00B9532B"/>
    <w:rsid w:val="00B95362"/>
    <w:rsid w:val="00B95576"/>
    <w:rsid w:val="00B96B8C"/>
    <w:rsid w:val="00BA20AA"/>
    <w:rsid w:val="00BA26F2"/>
    <w:rsid w:val="00BA2AD0"/>
    <w:rsid w:val="00BA310F"/>
    <w:rsid w:val="00BA3877"/>
    <w:rsid w:val="00BA3E99"/>
    <w:rsid w:val="00BA3FBC"/>
    <w:rsid w:val="00BA4035"/>
    <w:rsid w:val="00BA5046"/>
    <w:rsid w:val="00BA5AAA"/>
    <w:rsid w:val="00BA64E9"/>
    <w:rsid w:val="00BB0189"/>
    <w:rsid w:val="00BB09EC"/>
    <w:rsid w:val="00BB0B64"/>
    <w:rsid w:val="00BB1B9D"/>
    <w:rsid w:val="00BB25B5"/>
    <w:rsid w:val="00BB25FB"/>
    <w:rsid w:val="00BB29DD"/>
    <w:rsid w:val="00BB37D0"/>
    <w:rsid w:val="00BB3C5D"/>
    <w:rsid w:val="00BB4110"/>
    <w:rsid w:val="00BB4F5C"/>
    <w:rsid w:val="00BB6FA9"/>
    <w:rsid w:val="00BB7623"/>
    <w:rsid w:val="00BB7FAE"/>
    <w:rsid w:val="00BC136D"/>
    <w:rsid w:val="00BC36A9"/>
    <w:rsid w:val="00BC3D38"/>
    <w:rsid w:val="00BC4198"/>
    <w:rsid w:val="00BC44FF"/>
    <w:rsid w:val="00BC540E"/>
    <w:rsid w:val="00BC66E0"/>
    <w:rsid w:val="00BC6A9C"/>
    <w:rsid w:val="00BC6CA1"/>
    <w:rsid w:val="00BC72B3"/>
    <w:rsid w:val="00BC7E23"/>
    <w:rsid w:val="00BD1155"/>
    <w:rsid w:val="00BD12B3"/>
    <w:rsid w:val="00BD134A"/>
    <w:rsid w:val="00BD146C"/>
    <w:rsid w:val="00BD16A3"/>
    <w:rsid w:val="00BD1A29"/>
    <w:rsid w:val="00BD1AB6"/>
    <w:rsid w:val="00BD1E7E"/>
    <w:rsid w:val="00BD2DAF"/>
    <w:rsid w:val="00BD37C3"/>
    <w:rsid w:val="00BD3FC5"/>
    <w:rsid w:val="00BD65D1"/>
    <w:rsid w:val="00BD7944"/>
    <w:rsid w:val="00BD7A82"/>
    <w:rsid w:val="00BD7C33"/>
    <w:rsid w:val="00BE0003"/>
    <w:rsid w:val="00BE00BE"/>
    <w:rsid w:val="00BE010E"/>
    <w:rsid w:val="00BE0208"/>
    <w:rsid w:val="00BE070C"/>
    <w:rsid w:val="00BE0A1D"/>
    <w:rsid w:val="00BE1827"/>
    <w:rsid w:val="00BE1B7E"/>
    <w:rsid w:val="00BE214D"/>
    <w:rsid w:val="00BE26FC"/>
    <w:rsid w:val="00BE3A71"/>
    <w:rsid w:val="00BE4111"/>
    <w:rsid w:val="00BE49CF"/>
    <w:rsid w:val="00BE4B08"/>
    <w:rsid w:val="00BE4C19"/>
    <w:rsid w:val="00BE5EEE"/>
    <w:rsid w:val="00BE5F4E"/>
    <w:rsid w:val="00BE5F94"/>
    <w:rsid w:val="00BE67CE"/>
    <w:rsid w:val="00BE6A79"/>
    <w:rsid w:val="00BE7430"/>
    <w:rsid w:val="00BE7CD5"/>
    <w:rsid w:val="00BF0914"/>
    <w:rsid w:val="00BF09C1"/>
    <w:rsid w:val="00BF0A20"/>
    <w:rsid w:val="00BF0D0C"/>
    <w:rsid w:val="00BF16F1"/>
    <w:rsid w:val="00BF19A7"/>
    <w:rsid w:val="00BF256E"/>
    <w:rsid w:val="00BF2A1A"/>
    <w:rsid w:val="00BF303B"/>
    <w:rsid w:val="00BF4527"/>
    <w:rsid w:val="00BF4DFA"/>
    <w:rsid w:val="00BF4F93"/>
    <w:rsid w:val="00BF5316"/>
    <w:rsid w:val="00BF5633"/>
    <w:rsid w:val="00BF69B0"/>
    <w:rsid w:val="00BF6B12"/>
    <w:rsid w:val="00BF6BB1"/>
    <w:rsid w:val="00BF7108"/>
    <w:rsid w:val="00BF7580"/>
    <w:rsid w:val="00C0056A"/>
    <w:rsid w:val="00C00AF8"/>
    <w:rsid w:val="00C00D62"/>
    <w:rsid w:val="00C00EA7"/>
    <w:rsid w:val="00C01216"/>
    <w:rsid w:val="00C01AE2"/>
    <w:rsid w:val="00C02430"/>
    <w:rsid w:val="00C02B81"/>
    <w:rsid w:val="00C03E75"/>
    <w:rsid w:val="00C04A6C"/>
    <w:rsid w:val="00C04B35"/>
    <w:rsid w:val="00C05176"/>
    <w:rsid w:val="00C05182"/>
    <w:rsid w:val="00C05572"/>
    <w:rsid w:val="00C05BDE"/>
    <w:rsid w:val="00C05CFD"/>
    <w:rsid w:val="00C0652C"/>
    <w:rsid w:val="00C06CEC"/>
    <w:rsid w:val="00C0738F"/>
    <w:rsid w:val="00C075D8"/>
    <w:rsid w:val="00C10B26"/>
    <w:rsid w:val="00C110D6"/>
    <w:rsid w:val="00C110FD"/>
    <w:rsid w:val="00C1209A"/>
    <w:rsid w:val="00C122F2"/>
    <w:rsid w:val="00C12360"/>
    <w:rsid w:val="00C12436"/>
    <w:rsid w:val="00C126AC"/>
    <w:rsid w:val="00C129D7"/>
    <w:rsid w:val="00C132A9"/>
    <w:rsid w:val="00C13852"/>
    <w:rsid w:val="00C138A2"/>
    <w:rsid w:val="00C13D0B"/>
    <w:rsid w:val="00C14AD3"/>
    <w:rsid w:val="00C17E42"/>
    <w:rsid w:val="00C22B3F"/>
    <w:rsid w:val="00C22BDC"/>
    <w:rsid w:val="00C23FBF"/>
    <w:rsid w:val="00C2445A"/>
    <w:rsid w:val="00C24A6C"/>
    <w:rsid w:val="00C24CAD"/>
    <w:rsid w:val="00C24E23"/>
    <w:rsid w:val="00C2509A"/>
    <w:rsid w:val="00C26791"/>
    <w:rsid w:val="00C2774B"/>
    <w:rsid w:val="00C2777A"/>
    <w:rsid w:val="00C30785"/>
    <w:rsid w:val="00C32001"/>
    <w:rsid w:val="00C3290C"/>
    <w:rsid w:val="00C32F7B"/>
    <w:rsid w:val="00C3319A"/>
    <w:rsid w:val="00C331DF"/>
    <w:rsid w:val="00C336C8"/>
    <w:rsid w:val="00C36C3C"/>
    <w:rsid w:val="00C3768A"/>
    <w:rsid w:val="00C37F0C"/>
    <w:rsid w:val="00C4177C"/>
    <w:rsid w:val="00C42867"/>
    <w:rsid w:val="00C42ABA"/>
    <w:rsid w:val="00C42E7F"/>
    <w:rsid w:val="00C43137"/>
    <w:rsid w:val="00C436E4"/>
    <w:rsid w:val="00C43B04"/>
    <w:rsid w:val="00C446BD"/>
    <w:rsid w:val="00C44B0E"/>
    <w:rsid w:val="00C45DC3"/>
    <w:rsid w:val="00C461AE"/>
    <w:rsid w:val="00C4627B"/>
    <w:rsid w:val="00C47336"/>
    <w:rsid w:val="00C47898"/>
    <w:rsid w:val="00C47D63"/>
    <w:rsid w:val="00C509B3"/>
    <w:rsid w:val="00C509C3"/>
    <w:rsid w:val="00C5147A"/>
    <w:rsid w:val="00C51F69"/>
    <w:rsid w:val="00C52462"/>
    <w:rsid w:val="00C52774"/>
    <w:rsid w:val="00C52B42"/>
    <w:rsid w:val="00C53716"/>
    <w:rsid w:val="00C53769"/>
    <w:rsid w:val="00C53947"/>
    <w:rsid w:val="00C55706"/>
    <w:rsid w:val="00C5662B"/>
    <w:rsid w:val="00C56AF3"/>
    <w:rsid w:val="00C56DAF"/>
    <w:rsid w:val="00C574BE"/>
    <w:rsid w:val="00C57888"/>
    <w:rsid w:val="00C578DF"/>
    <w:rsid w:val="00C57EAB"/>
    <w:rsid w:val="00C60348"/>
    <w:rsid w:val="00C61028"/>
    <w:rsid w:val="00C61242"/>
    <w:rsid w:val="00C6150D"/>
    <w:rsid w:val="00C61C6B"/>
    <w:rsid w:val="00C6229C"/>
    <w:rsid w:val="00C6286D"/>
    <w:rsid w:val="00C631D1"/>
    <w:rsid w:val="00C63637"/>
    <w:rsid w:val="00C64A87"/>
    <w:rsid w:val="00C64B28"/>
    <w:rsid w:val="00C64D4A"/>
    <w:rsid w:val="00C655E1"/>
    <w:rsid w:val="00C66CC2"/>
    <w:rsid w:val="00C67492"/>
    <w:rsid w:val="00C67D86"/>
    <w:rsid w:val="00C67F9C"/>
    <w:rsid w:val="00C7013F"/>
    <w:rsid w:val="00C7056E"/>
    <w:rsid w:val="00C70779"/>
    <w:rsid w:val="00C709A4"/>
    <w:rsid w:val="00C70C89"/>
    <w:rsid w:val="00C71533"/>
    <w:rsid w:val="00C73E0C"/>
    <w:rsid w:val="00C74C37"/>
    <w:rsid w:val="00C74D48"/>
    <w:rsid w:val="00C75353"/>
    <w:rsid w:val="00C761A2"/>
    <w:rsid w:val="00C7651B"/>
    <w:rsid w:val="00C76C95"/>
    <w:rsid w:val="00C76EBA"/>
    <w:rsid w:val="00C77059"/>
    <w:rsid w:val="00C772EA"/>
    <w:rsid w:val="00C800D7"/>
    <w:rsid w:val="00C803CA"/>
    <w:rsid w:val="00C80497"/>
    <w:rsid w:val="00C80A9D"/>
    <w:rsid w:val="00C822BF"/>
    <w:rsid w:val="00C82790"/>
    <w:rsid w:val="00C83680"/>
    <w:rsid w:val="00C8386D"/>
    <w:rsid w:val="00C84921"/>
    <w:rsid w:val="00C8513D"/>
    <w:rsid w:val="00C85236"/>
    <w:rsid w:val="00C86289"/>
    <w:rsid w:val="00C874A3"/>
    <w:rsid w:val="00C8794D"/>
    <w:rsid w:val="00C87E60"/>
    <w:rsid w:val="00C903BE"/>
    <w:rsid w:val="00C928F2"/>
    <w:rsid w:val="00C9358D"/>
    <w:rsid w:val="00C9450A"/>
    <w:rsid w:val="00C95191"/>
    <w:rsid w:val="00C95A15"/>
    <w:rsid w:val="00C95B47"/>
    <w:rsid w:val="00C96489"/>
    <w:rsid w:val="00C96623"/>
    <w:rsid w:val="00C96C59"/>
    <w:rsid w:val="00C9734D"/>
    <w:rsid w:val="00C9789A"/>
    <w:rsid w:val="00C97C56"/>
    <w:rsid w:val="00CA02E6"/>
    <w:rsid w:val="00CA0821"/>
    <w:rsid w:val="00CA09A6"/>
    <w:rsid w:val="00CA19FF"/>
    <w:rsid w:val="00CA1D91"/>
    <w:rsid w:val="00CA2159"/>
    <w:rsid w:val="00CA30D4"/>
    <w:rsid w:val="00CA328E"/>
    <w:rsid w:val="00CA3652"/>
    <w:rsid w:val="00CA3C08"/>
    <w:rsid w:val="00CA4880"/>
    <w:rsid w:val="00CA50FB"/>
    <w:rsid w:val="00CA52B1"/>
    <w:rsid w:val="00CA567E"/>
    <w:rsid w:val="00CA58BF"/>
    <w:rsid w:val="00CA5A10"/>
    <w:rsid w:val="00CA613D"/>
    <w:rsid w:val="00CA6176"/>
    <w:rsid w:val="00CA6255"/>
    <w:rsid w:val="00CA62B3"/>
    <w:rsid w:val="00CA639E"/>
    <w:rsid w:val="00CA67BD"/>
    <w:rsid w:val="00CA68DC"/>
    <w:rsid w:val="00CA6A11"/>
    <w:rsid w:val="00CA6AE1"/>
    <w:rsid w:val="00CA713C"/>
    <w:rsid w:val="00CB03D1"/>
    <w:rsid w:val="00CB089A"/>
    <w:rsid w:val="00CB1ED6"/>
    <w:rsid w:val="00CB2C80"/>
    <w:rsid w:val="00CB34AA"/>
    <w:rsid w:val="00CB4125"/>
    <w:rsid w:val="00CB4375"/>
    <w:rsid w:val="00CB4C50"/>
    <w:rsid w:val="00CB51C9"/>
    <w:rsid w:val="00CB54A3"/>
    <w:rsid w:val="00CB557C"/>
    <w:rsid w:val="00CB5E93"/>
    <w:rsid w:val="00CB5F08"/>
    <w:rsid w:val="00CB6933"/>
    <w:rsid w:val="00CB7014"/>
    <w:rsid w:val="00CB7D7F"/>
    <w:rsid w:val="00CB7F1F"/>
    <w:rsid w:val="00CC061E"/>
    <w:rsid w:val="00CC1621"/>
    <w:rsid w:val="00CC28EB"/>
    <w:rsid w:val="00CC2A04"/>
    <w:rsid w:val="00CC463C"/>
    <w:rsid w:val="00CC499D"/>
    <w:rsid w:val="00CC4CCF"/>
    <w:rsid w:val="00CC514F"/>
    <w:rsid w:val="00CC607A"/>
    <w:rsid w:val="00CC6114"/>
    <w:rsid w:val="00CC6372"/>
    <w:rsid w:val="00CC664F"/>
    <w:rsid w:val="00CC7649"/>
    <w:rsid w:val="00CC7906"/>
    <w:rsid w:val="00CC790D"/>
    <w:rsid w:val="00CC7A40"/>
    <w:rsid w:val="00CD009A"/>
    <w:rsid w:val="00CD0324"/>
    <w:rsid w:val="00CD07FC"/>
    <w:rsid w:val="00CD0824"/>
    <w:rsid w:val="00CD0C91"/>
    <w:rsid w:val="00CD10D8"/>
    <w:rsid w:val="00CD1874"/>
    <w:rsid w:val="00CD2822"/>
    <w:rsid w:val="00CD2C61"/>
    <w:rsid w:val="00CD4F51"/>
    <w:rsid w:val="00CD56BF"/>
    <w:rsid w:val="00CD61A3"/>
    <w:rsid w:val="00CD6D3B"/>
    <w:rsid w:val="00CD6FEC"/>
    <w:rsid w:val="00CD799B"/>
    <w:rsid w:val="00CD7AE6"/>
    <w:rsid w:val="00CE00C0"/>
    <w:rsid w:val="00CE08A7"/>
    <w:rsid w:val="00CE0E25"/>
    <w:rsid w:val="00CE0EA2"/>
    <w:rsid w:val="00CE177F"/>
    <w:rsid w:val="00CE1B05"/>
    <w:rsid w:val="00CE1B4E"/>
    <w:rsid w:val="00CE20F9"/>
    <w:rsid w:val="00CE29A6"/>
    <w:rsid w:val="00CE2C42"/>
    <w:rsid w:val="00CE2D47"/>
    <w:rsid w:val="00CE35CA"/>
    <w:rsid w:val="00CE4CEB"/>
    <w:rsid w:val="00CE56C2"/>
    <w:rsid w:val="00CE67B7"/>
    <w:rsid w:val="00CE6912"/>
    <w:rsid w:val="00CE7E7B"/>
    <w:rsid w:val="00CF01D5"/>
    <w:rsid w:val="00CF0267"/>
    <w:rsid w:val="00CF0623"/>
    <w:rsid w:val="00CF0C0B"/>
    <w:rsid w:val="00CF1AF5"/>
    <w:rsid w:val="00CF2921"/>
    <w:rsid w:val="00CF2DA8"/>
    <w:rsid w:val="00CF2F4B"/>
    <w:rsid w:val="00CF37E2"/>
    <w:rsid w:val="00CF607F"/>
    <w:rsid w:val="00CF6134"/>
    <w:rsid w:val="00CF6F56"/>
    <w:rsid w:val="00CF7A44"/>
    <w:rsid w:val="00D00C0E"/>
    <w:rsid w:val="00D00E38"/>
    <w:rsid w:val="00D02276"/>
    <w:rsid w:val="00D0262D"/>
    <w:rsid w:val="00D03A1A"/>
    <w:rsid w:val="00D04B0A"/>
    <w:rsid w:val="00D05F48"/>
    <w:rsid w:val="00D06726"/>
    <w:rsid w:val="00D0677D"/>
    <w:rsid w:val="00D06A6B"/>
    <w:rsid w:val="00D076F4"/>
    <w:rsid w:val="00D079AB"/>
    <w:rsid w:val="00D07C56"/>
    <w:rsid w:val="00D07CEC"/>
    <w:rsid w:val="00D10A9B"/>
    <w:rsid w:val="00D1107C"/>
    <w:rsid w:val="00D11174"/>
    <w:rsid w:val="00D11DCE"/>
    <w:rsid w:val="00D11EB8"/>
    <w:rsid w:val="00D1284F"/>
    <w:rsid w:val="00D12BDB"/>
    <w:rsid w:val="00D130BC"/>
    <w:rsid w:val="00D13E65"/>
    <w:rsid w:val="00D141D4"/>
    <w:rsid w:val="00D14860"/>
    <w:rsid w:val="00D15351"/>
    <w:rsid w:val="00D1577A"/>
    <w:rsid w:val="00D15B98"/>
    <w:rsid w:val="00D15BC0"/>
    <w:rsid w:val="00D16F5F"/>
    <w:rsid w:val="00D201F6"/>
    <w:rsid w:val="00D2044D"/>
    <w:rsid w:val="00D20E83"/>
    <w:rsid w:val="00D20FDB"/>
    <w:rsid w:val="00D216BF"/>
    <w:rsid w:val="00D21D3F"/>
    <w:rsid w:val="00D22450"/>
    <w:rsid w:val="00D22D0E"/>
    <w:rsid w:val="00D22F75"/>
    <w:rsid w:val="00D246DD"/>
    <w:rsid w:val="00D24C3F"/>
    <w:rsid w:val="00D253FC"/>
    <w:rsid w:val="00D25978"/>
    <w:rsid w:val="00D26882"/>
    <w:rsid w:val="00D26947"/>
    <w:rsid w:val="00D26AF1"/>
    <w:rsid w:val="00D301E7"/>
    <w:rsid w:val="00D3137B"/>
    <w:rsid w:val="00D313F4"/>
    <w:rsid w:val="00D324E5"/>
    <w:rsid w:val="00D32BAE"/>
    <w:rsid w:val="00D32DFA"/>
    <w:rsid w:val="00D347ED"/>
    <w:rsid w:val="00D34F77"/>
    <w:rsid w:val="00D35560"/>
    <w:rsid w:val="00D35FDE"/>
    <w:rsid w:val="00D364B1"/>
    <w:rsid w:val="00D36AEA"/>
    <w:rsid w:val="00D37617"/>
    <w:rsid w:val="00D37B5C"/>
    <w:rsid w:val="00D37F4D"/>
    <w:rsid w:val="00D4067A"/>
    <w:rsid w:val="00D406F5"/>
    <w:rsid w:val="00D408C1"/>
    <w:rsid w:val="00D40A45"/>
    <w:rsid w:val="00D40D86"/>
    <w:rsid w:val="00D40E09"/>
    <w:rsid w:val="00D411FA"/>
    <w:rsid w:val="00D41A93"/>
    <w:rsid w:val="00D41CE7"/>
    <w:rsid w:val="00D41F1C"/>
    <w:rsid w:val="00D42602"/>
    <w:rsid w:val="00D42639"/>
    <w:rsid w:val="00D429D9"/>
    <w:rsid w:val="00D43B57"/>
    <w:rsid w:val="00D43C52"/>
    <w:rsid w:val="00D43C71"/>
    <w:rsid w:val="00D44200"/>
    <w:rsid w:val="00D4431F"/>
    <w:rsid w:val="00D447F2"/>
    <w:rsid w:val="00D44D54"/>
    <w:rsid w:val="00D4600F"/>
    <w:rsid w:val="00D464AD"/>
    <w:rsid w:val="00D46756"/>
    <w:rsid w:val="00D46996"/>
    <w:rsid w:val="00D476F1"/>
    <w:rsid w:val="00D4780C"/>
    <w:rsid w:val="00D50181"/>
    <w:rsid w:val="00D509EB"/>
    <w:rsid w:val="00D50ECE"/>
    <w:rsid w:val="00D51203"/>
    <w:rsid w:val="00D516FB"/>
    <w:rsid w:val="00D51A03"/>
    <w:rsid w:val="00D5269F"/>
    <w:rsid w:val="00D528D9"/>
    <w:rsid w:val="00D52905"/>
    <w:rsid w:val="00D52AE3"/>
    <w:rsid w:val="00D53060"/>
    <w:rsid w:val="00D533D5"/>
    <w:rsid w:val="00D54D51"/>
    <w:rsid w:val="00D54FA6"/>
    <w:rsid w:val="00D55AA6"/>
    <w:rsid w:val="00D56036"/>
    <w:rsid w:val="00D561C0"/>
    <w:rsid w:val="00D56588"/>
    <w:rsid w:val="00D56D82"/>
    <w:rsid w:val="00D61818"/>
    <w:rsid w:val="00D6205C"/>
    <w:rsid w:val="00D624CB"/>
    <w:rsid w:val="00D62741"/>
    <w:rsid w:val="00D62A63"/>
    <w:rsid w:val="00D63695"/>
    <w:rsid w:val="00D63D7A"/>
    <w:rsid w:val="00D642D0"/>
    <w:rsid w:val="00D64680"/>
    <w:rsid w:val="00D654DB"/>
    <w:rsid w:val="00D65715"/>
    <w:rsid w:val="00D65CE3"/>
    <w:rsid w:val="00D6621F"/>
    <w:rsid w:val="00D66D74"/>
    <w:rsid w:val="00D66F94"/>
    <w:rsid w:val="00D672B4"/>
    <w:rsid w:val="00D67B7D"/>
    <w:rsid w:val="00D67C93"/>
    <w:rsid w:val="00D71129"/>
    <w:rsid w:val="00D711A1"/>
    <w:rsid w:val="00D71306"/>
    <w:rsid w:val="00D714DC"/>
    <w:rsid w:val="00D71540"/>
    <w:rsid w:val="00D72A5B"/>
    <w:rsid w:val="00D72E8E"/>
    <w:rsid w:val="00D72F43"/>
    <w:rsid w:val="00D7427D"/>
    <w:rsid w:val="00D74505"/>
    <w:rsid w:val="00D74CCC"/>
    <w:rsid w:val="00D74DE6"/>
    <w:rsid w:val="00D75C4B"/>
    <w:rsid w:val="00D76C70"/>
    <w:rsid w:val="00D7727D"/>
    <w:rsid w:val="00D77723"/>
    <w:rsid w:val="00D778FC"/>
    <w:rsid w:val="00D80031"/>
    <w:rsid w:val="00D80055"/>
    <w:rsid w:val="00D801D0"/>
    <w:rsid w:val="00D80475"/>
    <w:rsid w:val="00D8115D"/>
    <w:rsid w:val="00D8158A"/>
    <w:rsid w:val="00D81B1E"/>
    <w:rsid w:val="00D824C5"/>
    <w:rsid w:val="00D82EDC"/>
    <w:rsid w:val="00D84AE7"/>
    <w:rsid w:val="00D84B7B"/>
    <w:rsid w:val="00D860AE"/>
    <w:rsid w:val="00D86133"/>
    <w:rsid w:val="00D86AA7"/>
    <w:rsid w:val="00D87036"/>
    <w:rsid w:val="00D873F7"/>
    <w:rsid w:val="00D877F8"/>
    <w:rsid w:val="00D904A9"/>
    <w:rsid w:val="00D91150"/>
    <w:rsid w:val="00D913D2"/>
    <w:rsid w:val="00D916D7"/>
    <w:rsid w:val="00D91C9A"/>
    <w:rsid w:val="00D91D7D"/>
    <w:rsid w:val="00D92086"/>
    <w:rsid w:val="00D93314"/>
    <w:rsid w:val="00D93EE9"/>
    <w:rsid w:val="00D93F80"/>
    <w:rsid w:val="00D93FDB"/>
    <w:rsid w:val="00D94E60"/>
    <w:rsid w:val="00D9639C"/>
    <w:rsid w:val="00D9639E"/>
    <w:rsid w:val="00D9672D"/>
    <w:rsid w:val="00D96B45"/>
    <w:rsid w:val="00D96C3D"/>
    <w:rsid w:val="00D975A0"/>
    <w:rsid w:val="00D97EC7"/>
    <w:rsid w:val="00DA072B"/>
    <w:rsid w:val="00DA08D1"/>
    <w:rsid w:val="00DA0FC4"/>
    <w:rsid w:val="00DA13C1"/>
    <w:rsid w:val="00DA26B7"/>
    <w:rsid w:val="00DA2FE1"/>
    <w:rsid w:val="00DA3B9B"/>
    <w:rsid w:val="00DA3D3E"/>
    <w:rsid w:val="00DA4A4C"/>
    <w:rsid w:val="00DA503C"/>
    <w:rsid w:val="00DA5CA7"/>
    <w:rsid w:val="00DA627A"/>
    <w:rsid w:val="00DA62BA"/>
    <w:rsid w:val="00DA66F9"/>
    <w:rsid w:val="00DA7A17"/>
    <w:rsid w:val="00DA7A19"/>
    <w:rsid w:val="00DA7D48"/>
    <w:rsid w:val="00DB05F2"/>
    <w:rsid w:val="00DB0B86"/>
    <w:rsid w:val="00DB1291"/>
    <w:rsid w:val="00DB1620"/>
    <w:rsid w:val="00DB1A34"/>
    <w:rsid w:val="00DB1B70"/>
    <w:rsid w:val="00DB2461"/>
    <w:rsid w:val="00DB30EC"/>
    <w:rsid w:val="00DB3A72"/>
    <w:rsid w:val="00DB44D4"/>
    <w:rsid w:val="00DB45A3"/>
    <w:rsid w:val="00DB4BDC"/>
    <w:rsid w:val="00DB51D5"/>
    <w:rsid w:val="00DB520B"/>
    <w:rsid w:val="00DB535C"/>
    <w:rsid w:val="00DB5D3C"/>
    <w:rsid w:val="00DB6199"/>
    <w:rsid w:val="00DB6411"/>
    <w:rsid w:val="00DB6719"/>
    <w:rsid w:val="00DB6F95"/>
    <w:rsid w:val="00DB7076"/>
    <w:rsid w:val="00DC0F62"/>
    <w:rsid w:val="00DC1904"/>
    <w:rsid w:val="00DC20F0"/>
    <w:rsid w:val="00DC23C9"/>
    <w:rsid w:val="00DC2E41"/>
    <w:rsid w:val="00DC3479"/>
    <w:rsid w:val="00DC34FD"/>
    <w:rsid w:val="00DC3B2E"/>
    <w:rsid w:val="00DC3EAF"/>
    <w:rsid w:val="00DC4F3F"/>
    <w:rsid w:val="00DC5D01"/>
    <w:rsid w:val="00DC6642"/>
    <w:rsid w:val="00DD064A"/>
    <w:rsid w:val="00DD1A40"/>
    <w:rsid w:val="00DD204B"/>
    <w:rsid w:val="00DD280B"/>
    <w:rsid w:val="00DD333F"/>
    <w:rsid w:val="00DD56A5"/>
    <w:rsid w:val="00DD5CB2"/>
    <w:rsid w:val="00DD5DB0"/>
    <w:rsid w:val="00DD753E"/>
    <w:rsid w:val="00DE0E7C"/>
    <w:rsid w:val="00DE14CD"/>
    <w:rsid w:val="00DE1A35"/>
    <w:rsid w:val="00DE1E13"/>
    <w:rsid w:val="00DE2123"/>
    <w:rsid w:val="00DE2255"/>
    <w:rsid w:val="00DE26DD"/>
    <w:rsid w:val="00DE2C9D"/>
    <w:rsid w:val="00DE308B"/>
    <w:rsid w:val="00DE3189"/>
    <w:rsid w:val="00DE4471"/>
    <w:rsid w:val="00DE4C9C"/>
    <w:rsid w:val="00DE51FE"/>
    <w:rsid w:val="00DE5206"/>
    <w:rsid w:val="00DE5AE8"/>
    <w:rsid w:val="00DE5D09"/>
    <w:rsid w:val="00DE6165"/>
    <w:rsid w:val="00DE6292"/>
    <w:rsid w:val="00DE735F"/>
    <w:rsid w:val="00DF0360"/>
    <w:rsid w:val="00DF0A29"/>
    <w:rsid w:val="00DF1322"/>
    <w:rsid w:val="00DF1366"/>
    <w:rsid w:val="00DF1623"/>
    <w:rsid w:val="00DF2165"/>
    <w:rsid w:val="00DF2404"/>
    <w:rsid w:val="00DF260E"/>
    <w:rsid w:val="00DF3B13"/>
    <w:rsid w:val="00DF5189"/>
    <w:rsid w:val="00DF5AFB"/>
    <w:rsid w:val="00DF5DC0"/>
    <w:rsid w:val="00DF5E16"/>
    <w:rsid w:val="00DF6923"/>
    <w:rsid w:val="00DF7346"/>
    <w:rsid w:val="00E00AE8"/>
    <w:rsid w:val="00E00C44"/>
    <w:rsid w:val="00E01979"/>
    <w:rsid w:val="00E019C1"/>
    <w:rsid w:val="00E01E7E"/>
    <w:rsid w:val="00E02073"/>
    <w:rsid w:val="00E02928"/>
    <w:rsid w:val="00E035F4"/>
    <w:rsid w:val="00E039F6"/>
    <w:rsid w:val="00E056D0"/>
    <w:rsid w:val="00E066B7"/>
    <w:rsid w:val="00E07BBB"/>
    <w:rsid w:val="00E1097F"/>
    <w:rsid w:val="00E11CF2"/>
    <w:rsid w:val="00E11F18"/>
    <w:rsid w:val="00E12400"/>
    <w:rsid w:val="00E12B09"/>
    <w:rsid w:val="00E12CD2"/>
    <w:rsid w:val="00E13206"/>
    <w:rsid w:val="00E13721"/>
    <w:rsid w:val="00E13AFC"/>
    <w:rsid w:val="00E13CAA"/>
    <w:rsid w:val="00E13DDB"/>
    <w:rsid w:val="00E14AC4"/>
    <w:rsid w:val="00E14ADD"/>
    <w:rsid w:val="00E1537B"/>
    <w:rsid w:val="00E15A44"/>
    <w:rsid w:val="00E1677B"/>
    <w:rsid w:val="00E17460"/>
    <w:rsid w:val="00E17577"/>
    <w:rsid w:val="00E175E3"/>
    <w:rsid w:val="00E17D6E"/>
    <w:rsid w:val="00E17D95"/>
    <w:rsid w:val="00E201FA"/>
    <w:rsid w:val="00E21340"/>
    <w:rsid w:val="00E2179D"/>
    <w:rsid w:val="00E21E8C"/>
    <w:rsid w:val="00E2297B"/>
    <w:rsid w:val="00E22B44"/>
    <w:rsid w:val="00E2372C"/>
    <w:rsid w:val="00E23894"/>
    <w:rsid w:val="00E23E7E"/>
    <w:rsid w:val="00E24BA2"/>
    <w:rsid w:val="00E25429"/>
    <w:rsid w:val="00E255BB"/>
    <w:rsid w:val="00E2599F"/>
    <w:rsid w:val="00E25C73"/>
    <w:rsid w:val="00E26680"/>
    <w:rsid w:val="00E2700E"/>
    <w:rsid w:val="00E271F1"/>
    <w:rsid w:val="00E2740C"/>
    <w:rsid w:val="00E27F43"/>
    <w:rsid w:val="00E302BB"/>
    <w:rsid w:val="00E302F1"/>
    <w:rsid w:val="00E308C3"/>
    <w:rsid w:val="00E31857"/>
    <w:rsid w:val="00E31976"/>
    <w:rsid w:val="00E31B29"/>
    <w:rsid w:val="00E3380A"/>
    <w:rsid w:val="00E33C37"/>
    <w:rsid w:val="00E33EF3"/>
    <w:rsid w:val="00E340DC"/>
    <w:rsid w:val="00E3448C"/>
    <w:rsid w:val="00E344C2"/>
    <w:rsid w:val="00E34F4D"/>
    <w:rsid w:val="00E351F1"/>
    <w:rsid w:val="00E35370"/>
    <w:rsid w:val="00E353E3"/>
    <w:rsid w:val="00E369CC"/>
    <w:rsid w:val="00E36A93"/>
    <w:rsid w:val="00E36A99"/>
    <w:rsid w:val="00E37DB4"/>
    <w:rsid w:val="00E404E8"/>
    <w:rsid w:val="00E40880"/>
    <w:rsid w:val="00E41049"/>
    <w:rsid w:val="00E41474"/>
    <w:rsid w:val="00E416DE"/>
    <w:rsid w:val="00E41E9F"/>
    <w:rsid w:val="00E4235D"/>
    <w:rsid w:val="00E42A15"/>
    <w:rsid w:val="00E43118"/>
    <w:rsid w:val="00E43124"/>
    <w:rsid w:val="00E43476"/>
    <w:rsid w:val="00E43865"/>
    <w:rsid w:val="00E438DA"/>
    <w:rsid w:val="00E43CDD"/>
    <w:rsid w:val="00E43E2F"/>
    <w:rsid w:val="00E43FF6"/>
    <w:rsid w:val="00E44175"/>
    <w:rsid w:val="00E44554"/>
    <w:rsid w:val="00E463F2"/>
    <w:rsid w:val="00E47140"/>
    <w:rsid w:val="00E508EF"/>
    <w:rsid w:val="00E5118D"/>
    <w:rsid w:val="00E51674"/>
    <w:rsid w:val="00E5186D"/>
    <w:rsid w:val="00E531FB"/>
    <w:rsid w:val="00E536C8"/>
    <w:rsid w:val="00E53812"/>
    <w:rsid w:val="00E53AEF"/>
    <w:rsid w:val="00E5442C"/>
    <w:rsid w:val="00E544F1"/>
    <w:rsid w:val="00E55293"/>
    <w:rsid w:val="00E579CE"/>
    <w:rsid w:val="00E60829"/>
    <w:rsid w:val="00E60928"/>
    <w:rsid w:val="00E60FC3"/>
    <w:rsid w:val="00E613B9"/>
    <w:rsid w:val="00E61B57"/>
    <w:rsid w:val="00E61DBA"/>
    <w:rsid w:val="00E62261"/>
    <w:rsid w:val="00E62902"/>
    <w:rsid w:val="00E62ADA"/>
    <w:rsid w:val="00E63662"/>
    <w:rsid w:val="00E63CDD"/>
    <w:rsid w:val="00E653A5"/>
    <w:rsid w:val="00E65B83"/>
    <w:rsid w:val="00E65E0C"/>
    <w:rsid w:val="00E65E7A"/>
    <w:rsid w:val="00E6602F"/>
    <w:rsid w:val="00E66411"/>
    <w:rsid w:val="00E66E5A"/>
    <w:rsid w:val="00E708AE"/>
    <w:rsid w:val="00E71CFC"/>
    <w:rsid w:val="00E756AA"/>
    <w:rsid w:val="00E756E7"/>
    <w:rsid w:val="00E759A7"/>
    <w:rsid w:val="00E75F07"/>
    <w:rsid w:val="00E76292"/>
    <w:rsid w:val="00E7682C"/>
    <w:rsid w:val="00E77322"/>
    <w:rsid w:val="00E77987"/>
    <w:rsid w:val="00E80386"/>
    <w:rsid w:val="00E80A0A"/>
    <w:rsid w:val="00E83B9E"/>
    <w:rsid w:val="00E84151"/>
    <w:rsid w:val="00E84B3F"/>
    <w:rsid w:val="00E84E11"/>
    <w:rsid w:val="00E853B4"/>
    <w:rsid w:val="00E85646"/>
    <w:rsid w:val="00E85A4C"/>
    <w:rsid w:val="00E85D2C"/>
    <w:rsid w:val="00E86DDF"/>
    <w:rsid w:val="00E870D1"/>
    <w:rsid w:val="00E879A6"/>
    <w:rsid w:val="00E900B3"/>
    <w:rsid w:val="00E90531"/>
    <w:rsid w:val="00E91486"/>
    <w:rsid w:val="00E929B7"/>
    <w:rsid w:val="00E9341F"/>
    <w:rsid w:val="00E93A11"/>
    <w:rsid w:val="00E948AB"/>
    <w:rsid w:val="00E94E55"/>
    <w:rsid w:val="00E94F51"/>
    <w:rsid w:val="00E94FB1"/>
    <w:rsid w:val="00E95094"/>
    <w:rsid w:val="00E95134"/>
    <w:rsid w:val="00E95260"/>
    <w:rsid w:val="00E9534D"/>
    <w:rsid w:val="00E95BFE"/>
    <w:rsid w:val="00E95E7C"/>
    <w:rsid w:val="00E96589"/>
    <w:rsid w:val="00E96895"/>
    <w:rsid w:val="00E96B48"/>
    <w:rsid w:val="00E96E9D"/>
    <w:rsid w:val="00E96F22"/>
    <w:rsid w:val="00EA0505"/>
    <w:rsid w:val="00EA06E9"/>
    <w:rsid w:val="00EA0C69"/>
    <w:rsid w:val="00EA0CBD"/>
    <w:rsid w:val="00EA1E3A"/>
    <w:rsid w:val="00EA21E3"/>
    <w:rsid w:val="00EA2324"/>
    <w:rsid w:val="00EA2BAB"/>
    <w:rsid w:val="00EA3609"/>
    <w:rsid w:val="00EA3BB4"/>
    <w:rsid w:val="00EA3EA4"/>
    <w:rsid w:val="00EA42FB"/>
    <w:rsid w:val="00EA51F8"/>
    <w:rsid w:val="00EA56AC"/>
    <w:rsid w:val="00EA6329"/>
    <w:rsid w:val="00EA67B0"/>
    <w:rsid w:val="00EA75BA"/>
    <w:rsid w:val="00EB0428"/>
    <w:rsid w:val="00EB05C0"/>
    <w:rsid w:val="00EB1150"/>
    <w:rsid w:val="00EB17C0"/>
    <w:rsid w:val="00EB2037"/>
    <w:rsid w:val="00EB2734"/>
    <w:rsid w:val="00EB4199"/>
    <w:rsid w:val="00EB43BA"/>
    <w:rsid w:val="00EB5927"/>
    <w:rsid w:val="00EB6414"/>
    <w:rsid w:val="00EB6CA9"/>
    <w:rsid w:val="00EB72AC"/>
    <w:rsid w:val="00EC1105"/>
    <w:rsid w:val="00EC11E3"/>
    <w:rsid w:val="00EC188D"/>
    <w:rsid w:val="00EC19D9"/>
    <w:rsid w:val="00EC22A2"/>
    <w:rsid w:val="00EC2A22"/>
    <w:rsid w:val="00EC37FC"/>
    <w:rsid w:val="00EC388C"/>
    <w:rsid w:val="00EC441A"/>
    <w:rsid w:val="00EC4CBB"/>
    <w:rsid w:val="00EC5F7D"/>
    <w:rsid w:val="00EC603E"/>
    <w:rsid w:val="00EC64D5"/>
    <w:rsid w:val="00EC654B"/>
    <w:rsid w:val="00EC68B3"/>
    <w:rsid w:val="00EC7A70"/>
    <w:rsid w:val="00ED04C7"/>
    <w:rsid w:val="00ED067A"/>
    <w:rsid w:val="00ED1B42"/>
    <w:rsid w:val="00ED1C5A"/>
    <w:rsid w:val="00ED1DB9"/>
    <w:rsid w:val="00ED2D09"/>
    <w:rsid w:val="00ED30F0"/>
    <w:rsid w:val="00ED3623"/>
    <w:rsid w:val="00ED37E3"/>
    <w:rsid w:val="00ED3D9E"/>
    <w:rsid w:val="00ED469C"/>
    <w:rsid w:val="00ED4BA5"/>
    <w:rsid w:val="00ED5166"/>
    <w:rsid w:val="00ED5355"/>
    <w:rsid w:val="00ED5474"/>
    <w:rsid w:val="00ED548A"/>
    <w:rsid w:val="00ED606A"/>
    <w:rsid w:val="00ED6345"/>
    <w:rsid w:val="00ED636E"/>
    <w:rsid w:val="00ED6A0E"/>
    <w:rsid w:val="00ED6A89"/>
    <w:rsid w:val="00ED6BD7"/>
    <w:rsid w:val="00ED6F09"/>
    <w:rsid w:val="00ED790F"/>
    <w:rsid w:val="00EE09F2"/>
    <w:rsid w:val="00EE16E6"/>
    <w:rsid w:val="00EE17D1"/>
    <w:rsid w:val="00EE1CC7"/>
    <w:rsid w:val="00EE3064"/>
    <w:rsid w:val="00EE34A9"/>
    <w:rsid w:val="00EE3F24"/>
    <w:rsid w:val="00EE56CB"/>
    <w:rsid w:val="00EE7467"/>
    <w:rsid w:val="00EE7C4F"/>
    <w:rsid w:val="00EF18D8"/>
    <w:rsid w:val="00EF2E7A"/>
    <w:rsid w:val="00EF3344"/>
    <w:rsid w:val="00EF3DC3"/>
    <w:rsid w:val="00EF4B56"/>
    <w:rsid w:val="00EF5C61"/>
    <w:rsid w:val="00EF5D27"/>
    <w:rsid w:val="00EF63EE"/>
    <w:rsid w:val="00EF6DF9"/>
    <w:rsid w:val="00EF6FEA"/>
    <w:rsid w:val="00EF7668"/>
    <w:rsid w:val="00EF7D8C"/>
    <w:rsid w:val="00F00068"/>
    <w:rsid w:val="00F000BA"/>
    <w:rsid w:val="00F0028E"/>
    <w:rsid w:val="00F01F26"/>
    <w:rsid w:val="00F021BB"/>
    <w:rsid w:val="00F02F0B"/>
    <w:rsid w:val="00F03DA7"/>
    <w:rsid w:val="00F044C6"/>
    <w:rsid w:val="00F04E84"/>
    <w:rsid w:val="00F053C9"/>
    <w:rsid w:val="00F057D3"/>
    <w:rsid w:val="00F06120"/>
    <w:rsid w:val="00F06596"/>
    <w:rsid w:val="00F06818"/>
    <w:rsid w:val="00F07336"/>
    <w:rsid w:val="00F074C6"/>
    <w:rsid w:val="00F106EE"/>
    <w:rsid w:val="00F10988"/>
    <w:rsid w:val="00F1098F"/>
    <w:rsid w:val="00F1104D"/>
    <w:rsid w:val="00F1221E"/>
    <w:rsid w:val="00F1304E"/>
    <w:rsid w:val="00F133B0"/>
    <w:rsid w:val="00F13C5C"/>
    <w:rsid w:val="00F14177"/>
    <w:rsid w:val="00F145B6"/>
    <w:rsid w:val="00F149E9"/>
    <w:rsid w:val="00F15918"/>
    <w:rsid w:val="00F16045"/>
    <w:rsid w:val="00F16298"/>
    <w:rsid w:val="00F164B7"/>
    <w:rsid w:val="00F1759A"/>
    <w:rsid w:val="00F175B7"/>
    <w:rsid w:val="00F17924"/>
    <w:rsid w:val="00F20720"/>
    <w:rsid w:val="00F20B46"/>
    <w:rsid w:val="00F216EE"/>
    <w:rsid w:val="00F21DF0"/>
    <w:rsid w:val="00F22828"/>
    <w:rsid w:val="00F22A50"/>
    <w:rsid w:val="00F23FE9"/>
    <w:rsid w:val="00F2514E"/>
    <w:rsid w:val="00F254EC"/>
    <w:rsid w:val="00F25C69"/>
    <w:rsid w:val="00F25DF1"/>
    <w:rsid w:val="00F261D1"/>
    <w:rsid w:val="00F27410"/>
    <w:rsid w:val="00F30632"/>
    <w:rsid w:val="00F30946"/>
    <w:rsid w:val="00F30B03"/>
    <w:rsid w:val="00F311B4"/>
    <w:rsid w:val="00F31CD2"/>
    <w:rsid w:val="00F321FD"/>
    <w:rsid w:val="00F33053"/>
    <w:rsid w:val="00F34337"/>
    <w:rsid w:val="00F34A44"/>
    <w:rsid w:val="00F355A2"/>
    <w:rsid w:val="00F357EA"/>
    <w:rsid w:val="00F35C92"/>
    <w:rsid w:val="00F36893"/>
    <w:rsid w:val="00F36D01"/>
    <w:rsid w:val="00F379DF"/>
    <w:rsid w:val="00F37A71"/>
    <w:rsid w:val="00F37DC3"/>
    <w:rsid w:val="00F40A83"/>
    <w:rsid w:val="00F40C74"/>
    <w:rsid w:val="00F411C5"/>
    <w:rsid w:val="00F41B86"/>
    <w:rsid w:val="00F42017"/>
    <w:rsid w:val="00F42144"/>
    <w:rsid w:val="00F42944"/>
    <w:rsid w:val="00F42C8E"/>
    <w:rsid w:val="00F431CB"/>
    <w:rsid w:val="00F43458"/>
    <w:rsid w:val="00F43558"/>
    <w:rsid w:val="00F43AD3"/>
    <w:rsid w:val="00F43BAC"/>
    <w:rsid w:val="00F44AD7"/>
    <w:rsid w:val="00F44F14"/>
    <w:rsid w:val="00F45139"/>
    <w:rsid w:val="00F45BB5"/>
    <w:rsid w:val="00F4636C"/>
    <w:rsid w:val="00F465DD"/>
    <w:rsid w:val="00F472C3"/>
    <w:rsid w:val="00F47B4A"/>
    <w:rsid w:val="00F5015C"/>
    <w:rsid w:val="00F503E3"/>
    <w:rsid w:val="00F5062A"/>
    <w:rsid w:val="00F508ED"/>
    <w:rsid w:val="00F50CED"/>
    <w:rsid w:val="00F51932"/>
    <w:rsid w:val="00F520E0"/>
    <w:rsid w:val="00F52A4F"/>
    <w:rsid w:val="00F534A9"/>
    <w:rsid w:val="00F53AD5"/>
    <w:rsid w:val="00F53AE8"/>
    <w:rsid w:val="00F54EBC"/>
    <w:rsid w:val="00F5606D"/>
    <w:rsid w:val="00F563E1"/>
    <w:rsid w:val="00F563F7"/>
    <w:rsid w:val="00F56463"/>
    <w:rsid w:val="00F565B7"/>
    <w:rsid w:val="00F56C9E"/>
    <w:rsid w:val="00F56DBA"/>
    <w:rsid w:val="00F605BD"/>
    <w:rsid w:val="00F61132"/>
    <w:rsid w:val="00F611FE"/>
    <w:rsid w:val="00F61457"/>
    <w:rsid w:val="00F617A1"/>
    <w:rsid w:val="00F61F7C"/>
    <w:rsid w:val="00F624E8"/>
    <w:rsid w:val="00F628E2"/>
    <w:rsid w:val="00F64D31"/>
    <w:rsid w:val="00F66917"/>
    <w:rsid w:val="00F66C2E"/>
    <w:rsid w:val="00F70366"/>
    <w:rsid w:val="00F71319"/>
    <w:rsid w:val="00F71CF2"/>
    <w:rsid w:val="00F71E90"/>
    <w:rsid w:val="00F72720"/>
    <w:rsid w:val="00F72F2D"/>
    <w:rsid w:val="00F739B3"/>
    <w:rsid w:val="00F739F3"/>
    <w:rsid w:val="00F7428C"/>
    <w:rsid w:val="00F74705"/>
    <w:rsid w:val="00F747BF"/>
    <w:rsid w:val="00F74A69"/>
    <w:rsid w:val="00F74BF5"/>
    <w:rsid w:val="00F7557F"/>
    <w:rsid w:val="00F75904"/>
    <w:rsid w:val="00F75C48"/>
    <w:rsid w:val="00F75E35"/>
    <w:rsid w:val="00F766F1"/>
    <w:rsid w:val="00F767F2"/>
    <w:rsid w:val="00F76C63"/>
    <w:rsid w:val="00F772EB"/>
    <w:rsid w:val="00F777FC"/>
    <w:rsid w:val="00F77CF0"/>
    <w:rsid w:val="00F8022C"/>
    <w:rsid w:val="00F808C5"/>
    <w:rsid w:val="00F80A7C"/>
    <w:rsid w:val="00F80CAD"/>
    <w:rsid w:val="00F81824"/>
    <w:rsid w:val="00F81AE0"/>
    <w:rsid w:val="00F824B5"/>
    <w:rsid w:val="00F829DE"/>
    <w:rsid w:val="00F82AE4"/>
    <w:rsid w:val="00F8334D"/>
    <w:rsid w:val="00F83664"/>
    <w:rsid w:val="00F83776"/>
    <w:rsid w:val="00F84A57"/>
    <w:rsid w:val="00F85B3C"/>
    <w:rsid w:val="00F85C37"/>
    <w:rsid w:val="00F87EEB"/>
    <w:rsid w:val="00F90F14"/>
    <w:rsid w:val="00F910EE"/>
    <w:rsid w:val="00F91949"/>
    <w:rsid w:val="00F91C98"/>
    <w:rsid w:val="00F92429"/>
    <w:rsid w:val="00F929A6"/>
    <w:rsid w:val="00F9389F"/>
    <w:rsid w:val="00F93CD5"/>
    <w:rsid w:val="00F94495"/>
    <w:rsid w:val="00F94A5F"/>
    <w:rsid w:val="00F94B85"/>
    <w:rsid w:val="00F9506F"/>
    <w:rsid w:val="00F95510"/>
    <w:rsid w:val="00F958C5"/>
    <w:rsid w:val="00F95E86"/>
    <w:rsid w:val="00F971EA"/>
    <w:rsid w:val="00F97348"/>
    <w:rsid w:val="00F9793F"/>
    <w:rsid w:val="00F97F9D"/>
    <w:rsid w:val="00FA039C"/>
    <w:rsid w:val="00FA0B1C"/>
    <w:rsid w:val="00FA1CE3"/>
    <w:rsid w:val="00FA258F"/>
    <w:rsid w:val="00FA4BF4"/>
    <w:rsid w:val="00FA4DC8"/>
    <w:rsid w:val="00FA4E59"/>
    <w:rsid w:val="00FA4EB8"/>
    <w:rsid w:val="00FA6261"/>
    <w:rsid w:val="00FA6B91"/>
    <w:rsid w:val="00FA76D2"/>
    <w:rsid w:val="00FA76E1"/>
    <w:rsid w:val="00FA7B0F"/>
    <w:rsid w:val="00FB003D"/>
    <w:rsid w:val="00FB0F6F"/>
    <w:rsid w:val="00FB1025"/>
    <w:rsid w:val="00FB1D2E"/>
    <w:rsid w:val="00FB305F"/>
    <w:rsid w:val="00FB3255"/>
    <w:rsid w:val="00FB34DB"/>
    <w:rsid w:val="00FB3927"/>
    <w:rsid w:val="00FB4104"/>
    <w:rsid w:val="00FB48C4"/>
    <w:rsid w:val="00FB4A89"/>
    <w:rsid w:val="00FB4B8A"/>
    <w:rsid w:val="00FB5FA4"/>
    <w:rsid w:val="00FB5FE1"/>
    <w:rsid w:val="00FB67A7"/>
    <w:rsid w:val="00FB6CF6"/>
    <w:rsid w:val="00FB7685"/>
    <w:rsid w:val="00FB7C9D"/>
    <w:rsid w:val="00FC155B"/>
    <w:rsid w:val="00FC1965"/>
    <w:rsid w:val="00FC3B44"/>
    <w:rsid w:val="00FC424D"/>
    <w:rsid w:val="00FC5171"/>
    <w:rsid w:val="00FC5874"/>
    <w:rsid w:val="00FC6105"/>
    <w:rsid w:val="00FC625D"/>
    <w:rsid w:val="00FC6D59"/>
    <w:rsid w:val="00FD05D0"/>
    <w:rsid w:val="00FD064E"/>
    <w:rsid w:val="00FD086A"/>
    <w:rsid w:val="00FD0A90"/>
    <w:rsid w:val="00FD1050"/>
    <w:rsid w:val="00FD13BB"/>
    <w:rsid w:val="00FD23A5"/>
    <w:rsid w:val="00FD2A65"/>
    <w:rsid w:val="00FD2FE0"/>
    <w:rsid w:val="00FD3106"/>
    <w:rsid w:val="00FD46CC"/>
    <w:rsid w:val="00FD4FFC"/>
    <w:rsid w:val="00FD50E7"/>
    <w:rsid w:val="00FD5193"/>
    <w:rsid w:val="00FD5245"/>
    <w:rsid w:val="00FD5716"/>
    <w:rsid w:val="00FD57BD"/>
    <w:rsid w:val="00FD5EEB"/>
    <w:rsid w:val="00FD63F1"/>
    <w:rsid w:val="00FD6E61"/>
    <w:rsid w:val="00FE036F"/>
    <w:rsid w:val="00FE150B"/>
    <w:rsid w:val="00FE189C"/>
    <w:rsid w:val="00FE2BE7"/>
    <w:rsid w:val="00FE303D"/>
    <w:rsid w:val="00FE3572"/>
    <w:rsid w:val="00FE36BD"/>
    <w:rsid w:val="00FE3BCF"/>
    <w:rsid w:val="00FE423D"/>
    <w:rsid w:val="00FE4514"/>
    <w:rsid w:val="00FE4947"/>
    <w:rsid w:val="00FE4BC6"/>
    <w:rsid w:val="00FE5336"/>
    <w:rsid w:val="00FE53B4"/>
    <w:rsid w:val="00FE540F"/>
    <w:rsid w:val="00FE75DD"/>
    <w:rsid w:val="00FF0261"/>
    <w:rsid w:val="00FF0273"/>
    <w:rsid w:val="00FF139C"/>
    <w:rsid w:val="00FF169C"/>
    <w:rsid w:val="00FF2156"/>
    <w:rsid w:val="00FF3B7C"/>
    <w:rsid w:val="00FF3E2E"/>
    <w:rsid w:val="00FF41FC"/>
    <w:rsid w:val="00FF516C"/>
    <w:rsid w:val="00FF599B"/>
    <w:rsid w:val="00FF5C30"/>
    <w:rsid w:val="00FF67AE"/>
    <w:rsid w:val="00FF69CB"/>
    <w:rsid w:val="00FF6A2F"/>
    <w:rsid w:val="00FF7CFD"/>
    <w:rsid w:val="00FF7FB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de-DE"/>
      </w:rPr>
    </w:rPrDefault>
    <w:pPrDefault/>
  </w:docDefaults>
  <w:latentStyles w:defLockedState="0" w:defUIPriority="0" w:defSemiHidden="1" w:defUnhideWhenUsed="1" w:defQFormat="0" w:count="267">
    <w:lsdException w:name="Normal" w:semiHidden="0" w:unhideWhenUsed="0"/>
    <w:lsdException w:name="heading 1" w:semiHidden="0" w:uiPriority="99" w:unhideWhenUsed="0" w:qFormat="1"/>
    <w:lsdException w:name="heading 2" w:semiHidden="0" w:uiPriority="9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FBD"/>
    <w:rPr>
      <w:sz w:val="20"/>
      <w:szCs w:val="20"/>
    </w:rPr>
  </w:style>
  <w:style w:type="paragraph" w:styleId="Heading1">
    <w:name w:val="heading 1"/>
    <w:basedOn w:val="Normal"/>
    <w:next w:val="Normal"/>
    <w:link w:val="Heading1Char"/>
    <w:uiPriority w:val="99"/>
    <w:qFormat/>
    <w:rsid w:val="00B44FBD"/>
    <w:pPr>
      <w:keepNext/>
      <w:widowControl w:val="0"/>
      <w:jc w:val="center"/>
      <w:outlineLvl w:val="0"/>
    </w:pPr>
    <w:rPr>
      <w:rFonts w:ascii="Courier" w:hAnsi="Courier"/>
      <w:b/>
      <w:sz w:val="22"/>
    </w:rPr>
  </w:style>
  <w:style w:type="paragraph" w:styleId="Heading2">
    <w:name w:val="heading 2"/>
    <w:basedOn w:val="Normal"/>
    <w:next w:val="Normal"/>
    <w:link w:val="Heading2Char"/>
    <w:uiPriority w:val="99"/>
    <w:qFormat/>
    <w:rsid w:val="00B44FBD"/>
    <w:pPr>
      <w:keepNext/>
      <w:widowControl w:val="0"/>
      <w:tabs>
        <w:tab w:val="left" w:pos="2790"/>
      </w:tabs>
      <w:outlineLvl w:val="1"/>
    </w:pPr>
    <w:rPr>
      <w:i/>
      <w:sz w:val="24"/>
    </w:rPr>
  </w:style>
  <w:style w:type="paragraph" w:styleId="Heading3">
    <w:name w:val="heading 3"/>
    <w:basedOn w:val="Normal"/>
    <w:next w:val="Normal"/>
    <w:link w:val="Heading3Char"/>
    <w:rsid w:val="0081440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81440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81440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81440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81440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rsid w:val="0081440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rsid w:val="0081440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028E"/>
    <w:rPr>
      <w:rFonts w:ascii="Cambria" w:hAnsi="Cambria" w:cs="Times New Roman"/>
      <w:b/>
      <w:bCs/>
      <w:kern w:val="32"/>
      <w:sz w:val="32"/>
      <w:szCs w:val="32"/>
      <w:lang w:eastAsia="de-DE"/>
    </w:rPr>
  </w:style>
  <w:style w:type="character" w:customStyle="1" w:styleId="Heading2Char">
    <w:name w:val="Heading 2 Char"/>
    <w:basedOn w:val="DefaultParagraphFont"/>
    <w:link w:val="Heading2"/>
    <w:uiPriority w:val="99"/>
    <w:semiHidden/>
    <w:locked/>
    <w:rsid w:val="00F0028E"/>
    <w:rPr>
      <w:rFonts w:ascii="Cambria" w:hAnsi="Cambria" w:cs="Times New Roman"/>
      <w:b/>
      <w:bCs/>
      <w:i/>
      <w:iCs/>
      <w:sz w:val="28"/>
      <w:szCs w:val="28"/>
      <w:lang w:eastAsia="de-DE"/>
    </w:rPr>
  </w:style>
  <w:style w:type="paragraph" w:customStyle="1" w:styleId="Standard2">
    <w:name w:val="Standard2"/>
    <w:uiPriority w:val="99"/>
    <w:rsid w:val="00B44FBD"/>
    <w:pPr>
      <w:widowControl w:val="0"/>
    </w:pPr>
    <w:rPr>
      <w:sz w:val="20"/>
      <w:szCs w:val="20"/>
    </w:rPr>
  </w:style>
  <w:style w:type="character" w:customStyle="1" w:styleId="Absatz-Standardschriftart2">
    <w:name w:val="Absatz-Standardschriftart2"/>
    <w:uiPriority w:val="99"/>
    <w:semiHidden/>
    <w:rsid w:val="00B44FBD"/>
    <w:rPr>
      <w:sz w:val="20"/>
    </w:rPr>
  </w:style>
  <w:style w:type="paragraph" w:customStyle="1" w:styleId="Standard1">
    <w:name w:val="Standard1"/>
    <w:uiPriority w:val="99"/>
    <w:rsid w:val="00B44FBD"/>
    <w:pPr>
      <w:widowControl w:val="0"/>
    </w:pPr>
    <w:rPr>
      <w:sz w:val="20"/>
      <w:szCs w:val="20"/>
    </w:rPr>
  </w:style>
  <w:style w:type="paragraph" w:customStyle="1" w:styleId="berschrift12">
    <w:name w:val="Überschrift 12"/>
    <w:basedOn w:val="Standard1"/>
    <w:next w:val="Standard1"/>
    <w:uiPriority w:val="99"/>
    <w:rsid w:val="00B44FBD"/>
    <w:pPr>
      <w:keepNext/>
      <w:tabs>
        <w:tab w:val="left" w:pos="5387"/>
      </w:tabs>
      <w:jc w:val="center"/>
    </w:pPr>
    <w:rPr>
      <w:rFonts w:ascii="Courier New" w:hAnsi="Courier New"/>
      <w:b/>
      <w:sz w:val="22"/>
      <w:u w:val="single"/>
    </w:rPr>
  </w:style>
  <w:style w:type="character" w:customStyle="1" w:styleId="Absatz-Standardschriftart1">
    <w:name w:val="Absatz-Standardschriftart1"/>
    <w:uiPriority w:val="99"/>
    <w:rsid w:val="00B44FBD"/>
    <w:rPr>
      <w:sz w:val="20"/>
    </w:rPr>
  </w:style>
  <w:style w:type="paragraph" w:customStyle="1" w:styleId="H2">
    <w:name w:val="H2"/>
    <w:basedOn w:val="Standard1"/>
    <w:next w:val="Standard1"/>
    <w:uiPriority w:val="99"/>
    <w:rsid w:val="00B44FBD"/>
    <w:pPr>
      <w:keepNext/>
      <w:spacing w:before="100" w:after="100"/>
    </w:pPr>
    <w:rPr>
      <w:b/>
      <w:sz w:val="36"/>
    </w:rPr>
  </w:style>
  <w:style w:type="character" w:styleId="Hyperlink">
    <w:name w:val="Hyperlink"/>
    <w:basedOn w:val="DefaultParagraphFont"/>
    <w:uiPriority w:val="99"/>
    <w:rsid w:val="00B44FBD"/>
    <w:rPr>
      <w:rFonts w:cs="Times New Roman"/>
      <w:color w:val="0000FF"/>
      <w:sz w:val="20"/>
      <w:u w:val="single"/>
    </w:rPr>
  </w:style>
  <w:style w:type="character" w:styleId="FollowedHyperlink">
    <w:name w:val="FollowedHyperlink"/>
    <w:basedOn w:val="DefaultParagraphFont"/>
    <w:uiPriority w:val="99"/>
    <w:rsid w:val="00B44FBD"/>
    <w:rPr>
      <w:rFonts w:cs="Times New Roman"/>
      <w:color w:val="800080"/>
      <w:sz w:val="20"/>
      <w:u w:val="single"/>
    </w:rPr>
  </w:style>
  <w:style w:type="paragraph" w:styleId="BodyText">
    <w:name w:val="Body Text"/>
    <w:basedOn w:val="Standard1"/>
    <w:link w:val="BodyTextChar"/>
    <w:uiPriority w:val="99"/>
    <w:rsid w:val="00B44FBD"/>
    <w:rPr>
      <w:sz w:val="24"/>
    </w:rPr>
  </w:style>
  <w:style w:type="character" w:customStyle="1" w:styleId="BodyTextChar">
    <w:name w:val="Body Text Char"/>
    <w:basedOn w:val="DefaultParagraphFont"/>
    <w:link w:val="BodyText"/>
    <w:uiPriority w:val="99"/>
    <w:semiHidden/>
    <w:locked/>
    <w:rsid w:val="00F0028E"/>
    <w:rPr>
      <w:rFonts w:cs="Times New Roman"/>
      <w:sz w:val="20"/>
      <w:szCs w:val="20"/>
      <w:lang w:eastAsia="de-DE"/>
    </w:rPr>
  </w:style>
  <w:style w:type="paragraph" w:styleId="Header">
    <w:name w:val="header"/>
    <w:basedOn w:val="Standard1"/>
    <w:link w:val="HeaderChar"/>
    <w:uiPriority w:val="99"/>
    <w:rsid w:val="00B44FBD"/>
    <w:pPr>
      <w:tabs>
        <w:tab w:val="center" w:pos="4320"/>
        <w:tab w:val="right" w:pos="8640"/>
      </w:tabs>
    </w:pPr>
  </w:style>
  <w:style w:type="character" w:customStyle="1" w:styleId="HeaderChar">
    <w:name w:val="Header Char"/>
    <w:basedOn w:val="DefaultParagraphFont"/>
    <w:link w:val="Header"/>
    <w:uiPriority w:val="99"/>
    <w:semiHidden/>
    <w:locked/>
    <w:rsid w:val="00F0028E"/>
    <w:rPr>
      <w:rFonts w:cs="Times New Roman"/>
      <w:sz w:val="20"/>
      <w:szCs w:val="20"/>
      <w:lang w:eastAsia="de-DE"/>
    </w:rPr>
  </w:style>
  <w:style w:type="paragraph" w:styleId="Footer">
    <w:name w:val="footer"/>
    <w:basedOn w:val="Standard1"/>
    <w:link w:val="FooterChar"/>
    <w:uiPriority w:val="99"/>
    <w:rsid w:val="00B44FBD"/>
    <w:pPr>
      <w:tabs>
        <w:tab w:val="center" w:pos="4320"/>
        <w:tab w:val="right" w:pos="8640"/>
      </w:tabs>
    </w:pPr>
  </w:style>
  <w:style w:type="character" w:customStyle="1" w:styleId="FooterChar">
    <w:name w:val="Footer Char"/>
    <w:basedOn w:val="DefaultParagraphFont"/>
    <w:link w:val="Footer"/>
    <w:uiPriority w:val="99"/>
    <w:locked/>
    <w:rsid w:val="00F0028E"/>
    <w:rPr>
      <w:rFonts w:cs="Times New Roman"/>
      <w:sz w:val="20"/>
      <w:szCs w:val="20"/>
      <w:lang w:eastAsia="de-DE"/>
    </w:rPr>
  </w:style>
  <w:style w:type="paragraph" w:customStyle="1" w:styleId="Kopfzeile1">
    <w:name w:val="Kopfzeile1"/>
    <w:basedOn w:val="Standard2"/>
    <w:uiPriority w:val="99"/>
    <w:rsid w:val="00B44FBD"/>
    <w:pPr>
      <w:tabs>
        <w:tab w:val="center" w:pos="4320"/>
        <w:tab w:val="right" w:pos="8640"/>
      </w:tabs>
    </w:pPr>
  </w:style>
  <w:style w:type="paragraph" w:styleId="DocumentMap">
    <w:name w:val="Document Map"/>
    <w:basedOn w:val="Normal"/>
    <w:link w:val="DocumentMapChar"/>
    <w:uiPriority w:val="99"/>
    <w:semiHidden/>
    <w:rsid w:val="00B44FB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F0028E"/>
    <w:rPr>
      <w:rFonts w:cs="Times New Roman"/>
      <w:sz w:val="2"/>
      <w:lang w:eastAsia="de-DE"/>
    </w:rPr>
  </w:style>
  <w:style w:type="paragraph" w:styleId="BodyText2">
    <w:name w:val="Body Text 2"/>
    <w:basedOn w:val="Normal"/>
    <w:link w:val="BodyText2Char"/>
    <w:uiPriority w:val="99"/>
    <w:rsid w:val="00B44FBD"/>
    <w:rPr>
      <w:rFonts w:ascii="Courier New" w:hAnsi="Courier New"/>
      <w:sz w:val="22"/>
    </w:rPr>
  </w:style>
  <w:style w:type="character" w:customStyle="1" w:styleId="BodyText2Char">
    <w:name w:val="Body Text 2 Char"/>
    <w:basedOn w:val="DefaultParagraphFont"/>
    <w:link w:val="BodyText2"/>
    <w:uiPriority w:val="99"/>
    <w:semiHidden/>
    <w:locked/>
    <w:rsid w:val="00F0028E"/>
    <w:rPr>
      <w:rFonts w:cs="Times New Roman"/>
      <w:sz w:val="20"/>
      <w:szCs w:val="20"/>
      <w:lang w:eastAsia="de-DE"/>
    </w:rPr>
  </w:style>
  <w:style w:type="character" w:styleId="PageNumber">
    <w:name w:val="page number"/>
    <w:basedOn w:val="DefaultParagraphFont"/>
    <w:uiPriority w:val="99"/>
    <w:rsid w:val="00B44FBD"/>
    <w:rPr>
      <w:rFonts w:cs="Times New Roman"/>
    </w:rPr>
  </w:style>
  <w:style w:type="paragraph" w:styleId="BodyTextIndent">
    <w:name w:val="Body Text Indent"/>
    <w:basedOn w:val="Normal"/>
    <w:link w:val="BodyTextIndentChar"/>
    <w:uiPriority w:val="99"/>
    <w:rsid w:val="00B44FBD"/>
    <w:pPr>
      <w:widowControl w:val="0"/>
    </w:pPr>
    <w:rPr>
      <w:sz w:val="22"/>
    </w:rPr>
  </w:style>
  <w:style w:type="character" w:customStyle="1" w:styleId="BodyTextIndentChar">
    <w:name w:val="Body Text Indent Char"/>
    <w:basedOn w:val="DefaultParagraphFont"/>
    <w:link w:val="BodyTextIndent"/>
    <w:uiPriority w:val="99"/>
    <w:semiHidden/>
    <w:locked/>
    <w:rsid w:val="00F0028E"/>
    <w:rPr>
      <w:rFonts w:cs="Times New Roman"/>
      <w:sz w:val="20"/>
      <w:szCs w:val="20"/>
      <w:lang w:eastAsia="de-DE"/>
    </w:rPr>
  </w:style>
  <w:style w:type="paragraph" w:styleId="BodyText3">
    <w:name w:val="Body Text 3"/>
    <w:basedOn w:val="Normal"/>
    <w:link w:val="BodyText3Char"/>
    <w:uiPriority w:val="99"/>
    <w:rsid w:val="00B44FBD"/>
    <w:pPr>
      <w:widowControl w:val="0"/>
      <w:tabs>
        <w:tab w:val="left" w:pos="5220"/>
      </w:tabs>
    </w:pPr>
    <w:rPr>
      <w:sz w:val="24"/>
    </w:rPr>
  </w:style>
  <w:style w:type="character" w:customStyle="1" w:styleId="BodyText3Char">
    <w:name w:val="Body Text 3 Char"/>
    <w:basedOn w:val="DefaultParagraphFont"/>
    <w:link w:val="BodyText3"/>
    <w:uiPriority w:val="99"/>
    <w:semiHidden/>
    <w:locked/>
    <w:rsid w:val="00F0028E"/>
    <w:rPr>
      <w:rFonts w:cs="Times New Roman"/>
      <w:sz w:val="16"/>
      <w:szCs w:val="16"/>
      <w:lang w:eastAsia="de-DE"/>
    </w:rPr>
  </w:style>
  <w:style w:type="character" w:customStyle="1" w:styleId="zzmpTrailerItem">
    <w:name w:val="zzmpTrailerItem"/>
    <w:uiPriority w:val="99"/>
    <w:rsid w:val="00B44FBD"/>
    <w:rPr>
      <w:rFonts w:ascii="Times New Roman" w:hAnsi="Times New Roman"/>
      <w:noProof/>
      <w:color w:val="auto"/>
      <w:spacing w:val="0"/>
      <w:position w:val="0"/>
      <w:sz w:val="16"/>
      <w:u w:val="none"/>
      <w:effect w:val="none"/>
      <w:vertAlign w:val="baseline"/>
    </w:rPr>
  </w:style>
  <w:style w:type="paragraph" w:customStyle="1" w:styleId="berschrift11">
    <w:name w:val="Überschrift 11"/>
    <w:basedOn w:val="Standard1"/>
    <w:next w:val="Standard1"/>
    <w:uiPriority w:val="99"/>
    <w:rsid w:val="00B44FBD"/>
    <w:pPr>
      <w:keepNext/>
      <w:tabs>
        <w:tab w:val="left" w:pos="5387"/>
      </w:tabs>
      <w:jc w:val="center"/>
    </w:pPr>
    <w:rPr>
      <w:rFonts w:ascii="Courier New" w:hAnsi="Courier New"/>
      <w:b/>
      <w:sz w:val="22"/>
      <w:u w:val="single"/>
    </w:rPr>
  </w:style>
  <w:style w:type="character" w:customStyle="1" w:styleId="msoins0">
    <w:name w:val="msoins"/>
    <w:uiPriority w:val="99"/>
    <w:rsid w:val="00B44FBD"/>
  </w:style>
  <w:style w:type="paragraph" w:customStyle="1" w:styleId="xl28">
    <w:name w:val="xl28"/>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29">
    <w:name w:val="xl29"/>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0">
    <w:name w:val="xl30"/>
    <w:basedOn w:val="Normal"/>
    <w:uiPriority w:val="99"/>
    <w:rsid w:val="00B44FBD"/>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uiPriority w:val="99"/>
    <w:rsid w:val="00B44FBD"/>
    <w:pPr>
      <w:pBdr>
        <w:bottom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2">
    <w:name w:val="xl32"/>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3">
    <w:name w:val="xl33"/>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4">
    <w:name w:val="xl34"/>
    <w:basedOn w:val="Normal"/>
    <w:uiPriority w:val="99"/>
    <w:rsid w:val="00B44FBD"/>
    <w:pPr>
      <w:pBdr>
        <w:bottom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Normal"/>
    <w:uiPriority w:val="99"/>
    <w:rsid w:val="00B44FBD"/>
    <w:pPr>
      <w:pBdr>
        <w:top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36">
    <w:name w:val="xl36"/>
    <w:basedOn w:val="Normal"/>
    <w:uiPriority w:val="99"/>
    <w:rsid w:val="00B44FBD"/>
    <w:pPr>
      <w:pBdr>
        <w:top w:val="single" w:sz="4" w:space="0" w:color="auto"/>
        <w:bottom w:val="double" w:sz="6" w:space="0" w:color="auto"/>
      </w:pBdr>
      <w:spacing w:before="100" w:beforeAutospacing="1" w:after="100" w:afterAutospacing="1"/>
    </w:pPr>
    <w:rPr>
      <w:rFonts w:ascii="Arial" w:eastAsia="Arial Unicode MS" w:hAnsi="Arial" w:cs="Arial"/>
      <w:sz w:val="24"/>
      <w:szCs w:val="24"/>
    </w:rPr>
  </w:style>
  <w:style w:type="paragraph" w:customStyle="1" w:styleId="xl37">
    <w:name w:val="xl37"/>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8">
    <w:name w:val="xl38"/>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9">
    <w:name w:val="xl39"/>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40">
    <w:name w:val="xl40"/>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41">
    <w:name w:val="xl41"/>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2">
    <w:name w:val="xl42"/>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3">
    <w:name w:val="xl43"/>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4">
    <w:name w:val="xl44"/>
    <w:basedOn w:val="Normal"/>
    <w:uiPriority w:val="99"/>
    <w:rsid w:val="00B44FBD"/>
    <w:pPr>
      <w:pBdr>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45">
    <w:name w:val="xl45"/>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6">
    <w:name w:val="xl46"/>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7">
    <w:name w:val="xl47"/>
    <w:basedOn w:val="Normal"/>
    <w:uiPriority w:val="99"/>
    <w:rsid w:val="00B44FBD"/>
    <w:pPr>
      <w:spacing w:before="100" w:beforeAutospacing="1" w:after="100" w:afterAutospacing="1"/>
      <w:jc w:val="center"/>
    </w:pPr>
    <w:rPr>
      <w:rFonts w:ascii="Arial" w:eastAsia="Arial Unicode MS" w:hAnsi="Arial" w:cs="Arial"/>
      <w:i/>
      <w:iCs/>
      <w:sz w:val="24"/>
      <w:szCs w:val="24"/>
    </w:rPr>
  </w:style>
  <w:style w:type="paragraph" w:customStyle="1" w:styleId="xl48">
    <w:name w:val="xl48"/>
    <w:basedOn w:val="Normal"/>
    <w:uiPriority w:val="99"/>
    <w:rsid w:val="00B44FBD"/>
    <w:pPr>
      <w:spacing w:before="100" w:beforeAutospacing="1" w:after="100" w:afterAutospacing="1"/>
      <w:jc w:val="right"/>
    </w:pPr>
    <w:rPr>
      <w:rFonts w:ascii="Arial" w:eastAsia="Arial Unicode MS" w:hAnsi="Arial" w:cs="Arial"/>
      <w:sz w:val="24"/>
      <w:szCs w:val="24"/>
    </w:rPr>
  </w:style>
  <w:style w:type="paragraph" w:customStyle="1" w:styleId="xl49">
    <w:name w:val="xl49"/>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50">
    <w:name w:val="xl50"/>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27">
    <w:name w:val="xl27"/>
    <w:basedOn w:val="Normal"/>
    <w:uiPriority w:val="99"/>
    <w:rsid w:val="00B44FBD"/>
    <w:pPr>
      <w:pBdr>
        <w:top w:val="single" w:sz="4" w:space="0" w:color="auto"/>
        <w:bottom w:val="double" w:sz="6" w:space="0" w:color="auto"/>
      </w:pBdr>
      <w:shd w:val="clear" w:color="auto" w:fill="FFFFFF"/>
      <w:spacing w:before="100" w:beforeAutospacing="1" w:after="100" w:afterAutospacing="1"/>
    </w:pPr>
    <w:rPr>
      <w:rFonts w:ascii="Arial" w:eastAsia="Arial Unicode MS" w:hAnsi="Arial" w:cs="Arial"/>
      <w:sz w:val="24"/>
      <w:szCs w:val="24"/>
    </w:rPr>
  </w:style>
  <w:style w:type="paragraph" w:customStyle="1" w:styleId="Sprechblasentext1">
    <w:name w:val="Sprechblasentext1"/>
    <w:basedOn w:val="Normal"/>
    <w:uiPriority w:val="99"/>
    <w:semiHidden/>
    <w:rsid w:val="00B44FBD"/>
    <w:rPr>
      <w:rFonts w:ascii="Tahoma" w:hAnsi="Tahoma" w:cs="Tahoma"/>
      <w:sz w:val="16"/>
      <w:szCs w:val="16"/>
    </w:rPr>
  </w:style>
  <w:style w:type="paragraph" w:customStyle="1" w:styleId="Sprechblasentext2">
    <w:name w:val="Sprechblasentext2"/>
    <w:basedOn w:val="Normal"/>
    <w:uiPriority w:val="99"/>
    <w:semiHidden/>
    <w:rsid w:val="00B44FBD"/>
    <w:rPr>
      <w:rFonts w:ascii="Tahoma" w:hAnsi="Tahoma" w:cs="Tahoma"/>
      <w:sz w:val="16"/>
      <w:szCs w:val="16"/>
    </w:rPr>
  </w:style>
  <w:style w:type="paragraph" w:styleId="NormalWeb">
    <w:name w:val="Normal (Web)"/>
    <w:basedOn w:val="Normal"/>
    <w:uiPriority w:val="99"/>
    <w:rsid w:val="00B44FBD"/>
    <w:pPr>
      <w:spacing w:before="100" w:beforeAutospacing="1" w:after="100" w:afterAutospacing="1"/>
    </w:pPr>
    <w:rPr>
      <w:rFonts w:ascii="Arial Unicode MS" w:eastAsia="Arial Unicode MS" w:hAnsi="Arial Unicode MS" w:cs="Arial Unicode MS"/>
      <w:color w:val="000000"/>
      <w:sz w:val="24"/>
      <w:szCs w:val="24"/>
    </w:rPr>
  </w:style>
  <w:style w:type="character" w:styleId="CommentReference">
    <w:name w:val="annotation reference"/>
    <w:basedOn w:val="DefaultParagraphFont"/>
    <w:uiPriority w:val="99"/>
    <w:semiHidden/>
    <w:rsid w:val="00B44FBD"/>
    <w:rPr>
      <w:rFonts w:cs="Times New Roman"/>
      <w:sz w:val="16"/>
    </w:rPr>
  </w:style>
  <w:style w:type="paragraph" w:styleId="CommentText">
    <w:name w:val="annotation text"/>
    <w:basedOn w:val="Normal"/>
    <w:link w:val="CommentTextChar"/>
    <w:uiPriority w:val="99"/>
    <w:semiHidden/>
    <w:rsid w:val="00B44FBD"/>
  </w:style>
  <w:style w:type="character" w:customStyle="1" w:styleId="CommentTextChar">
    <w:name w:val="Comment Text Char"/>
    <w:basedOn w:val="DefaultParagraphFont"/>
    <w:link w:val="CommentText"/>
    <w:uiPriority w:val="99"/>
    <w:semiHidden/>
    <w:locked/>
    <w:rsid w:val="00F0028E"/>
    <w:rPr>
      <w:rFonts w:cs="Times New Roman"/>
      <w:sz w:val="20"/>
      <w:szCs w:val="20"/>
      <w:lang w:eastAsia="de-DE"/>
    </w:rPr>
  </w:style>
  <w:style w:type="paragraph" w:customStyle="1" w:styleId="Kommentarthema1">
    <w:name w:val="Kommentarthema1"/>
    <w:basedOn w:val="CommentText"/>
    <w:next w:val="CommentText"/>
    <w:uiPriority w:val="99"/>
    <w:semiHidden/>
    <w:rsid w:val="00B44FBD"/>
    <w:rPr>
      <w:b/>
      <w:bCs/>
    </w:rPr>
  </w:style>
  <w:style w:type="paragraph" w:styleId="BalloonText">
    <w:name w:val="Balloon Text"/>
    <w:basedOn w:val="Normal"/>
    <w:link w:val="BalloonTextChar"/>
    <w:uiPriority w:val="99"/>
    <w:semiHidden/>
    <w:rsid w:val="002D70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028E"/>
    <w:rPr>
      <w:rFonts w:cs="Times New Roman"/>
      <w:sz w:val="2"/>
      <w:lang w:eastAsia="de-DE"/>
    </w:rPr>
  </w:style>
  <w:style w:type="paragraph" w:styleId="CommentSubject">
    <w:name w:val="annotation subject"/>
    <w:basedOn w:val="CommentText"/>
    <w:next w:val="CommentText"/>
    <w:link w:val="CommentSubjectChar"/>
    <w:uiPriority w:val="99"/>
    <w:semiHidden/>
    <w:rsid w:val="00B44FBD"/>
    <w:rPr>
      <w:b/>
      <w:bCs/>
    </w:rPr>
  </w:style>
  <w:style w:type="character" w:customStyle="1" w:styleId="CommentSubjectChar">
    <w:name w:val="Comment Subject Char"/>
    <w:basedOn w:val="CommentTextChar"/>
    <w:link w:val="CommentSubject"/>
    <w:uiPriority w:val="99"/>
    <w:semiHidden/>
    <w:locked/>
    <w:rsid w:val="00F0028E"/>
    <w:rPr>
      <w:rFonts w:cs="Times New Roman"/>
      <w:b/>
      <w:bCs/>
      <w:sz w:val="20"/>
      <w:szCs w:val="20"/>
      <w:lang w:eastAsia="de-DE"/>
    </w:rPr>
  </w:style>
  <w:style w:type="paragraph" w:customStyle="1" w:styleId="BasicTextStyle">
    <w:name w:val="Basic Text Style"/>
    <w:basedOn w:val="Normal"/>
    <w:uiPriority w:val="99"/>
    <w:rsid w:val="00B44FBD"/>
    <w:pPr>
      <w:spacing w:before="160" w:after="160" w:line="320" w:lineRule="exact"/>
      <w:jc w:val="both"/>
    </w:pPr>
    <w:rPr>
      <w:rFonts w:ascii="Sabon RomanOsF" w:hAnsi="Sabon RomanOsF"/>
      <w:noProof/>
      <w:color w:val="000000"/>
      <w:spacing w:val="4"/>
    </w:rPr>
  </w:style>
  <w:style w:type="character" w:styleId="Emphasis">
    <w:name w:val="Emphasis"/>
    <w:basedOn w:val="DefaultParagraphFont"/>
    <w:uiPriority w:val="20"/>
    <w:qFormat/>
    <w:rsid w:val="00B44FBD"/>
    <w:rPr>
      <w:rFonts w:cs="Times New Roman"/>
      <w:i/>
    </w:rPr>
  </w:style>
  <w:style w:type="character" w:styleId="Strong">
    <w:name w:val="Strong"/>
    <w:basedOn w:val="DefaultParagraphFont"/>
    <w:uiPriority w:val="99"/>
    <w:qFormat/>
    <w:rsid w:val="00B44FBD"/>
    <w:rPr>
      <w:rFonts w:cs="Times New Roman"/>
      <w:b/>
    </w:rPr>
  </w:style>
  <w:style w:type="character" w:customStyle="1" w:styleId="style541">
    <w:name w:val="style541"/>
    <w:uiPriority w:val="99"/>
    <w:rsid w:val="00B44FBD"/>
    <w:rPr>
      <w:sz w:val="18"/>
    </w:rPr>
  </w:style>
  <w:style w:type="paragraph" w:styleId="HTMLPreformatted">
    <w:name w:val="HTML Preformatted"/>
    <w:basedOn w:val="Normal"/>
    <w:link w:val="HTMLPreformattedChar"/>
    <w:uiPriority w:val="99"/>
    <w:rsid w:val="00B44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B44FBD"/>
    <w:rPr>
      <w:rFonts w:ascii="Courier New" w:hAnsi="Courier New" w:cs="Times New Roman"/>
      <w:lang w:val="de-DE" w:eastAsia="de-DE"/>
    </w:rPr>
  </w:style>
  <w:style w:type="paragraph" w:styleId="FootnoteText">
    <w:name w:val="footnote text"/>
    <w:basedOn w:val="Normal"/>
    <w:link w:val="FootnoteTextChar"/>
    <w:uiPriority w:val="99"/>
    <w:semiHidden/>
    <w:rsid w:val="00B44FBD"/>
  </w:style>
  <w:style w:type="character" w:customStyle="1" w:styleId="FootnoteTextChar">
    <w:name w:val="Footnote Text Char"/>
    <w:basedOn w:val="DefaultParagraphFont"/>
    <w:link w:val="FootnoteText"/>
    <w:uiPriority w:val="99"/>
    <w:semiHidden/>
    <w:locked/>
    <w:rsid w:val="00F0028E"/>
    <w:rPr>
      <w:rFonts w:cs="Times New Roman"/>
      <w:sz w:val="20"/>
      <w:szCs w:val="20"/>
      <w:lang w:eastAsia="de-DE"/>
    </w:rPr>
  </w:style>
  <w:style w:type="character" w:styleId="FootnoteReference">
    <w:name w:val="footnote reference"/>
    <w:basedOn w:val="DefaultParagraphFont"/>
    <w:uiPriority w:val="99"/>
    <w:semiHidden/>
    <w:rsid w:val="00B44FBD"/>
    <w:rPr>
      <w:rFonts w:cs="Times New Roman"/>
      <w:vertAlign w:val="superscript"/>
    </w:rPr>
  </w:style>
  <w:style w:type="paragraph" w:styleId="PlainText">
    <w:name w:val="Plain Text"/>
    <w:basedOn w:val="Normal"/>
    <w:link w:val="PlainTextChar"/>
    <w:uiPriority w:val="99"/>
    <w:rsid w:val="00B44FBD"/>
    <w:rPr>
      <w:rFonts w:ascii="Courier New" w:hAnsi="Courier New" w:cs="Courier New"/>
    </w:rPr>
  </w:style>
  <w:style w:type="character" w:customStyle="1" w:styleId="PlainTextChar">
    <w:name w:val="Plain Text Char"/>
    <w:basedOn w:val="DefaultParagraphFont"/>
    <w:link w:val="PlainText"/>
    <w:uiPriority w:val="99"/>
    <w:locked/>
    <w:rsid w:val="00F0028E"/>
    <w:rPr>
      <w:rFonts w:ascii="Courier New" w:hAnsi="Courier New" w:cs="Courier New"/>
      <w:sz w:val="20"/>
      <w:szCs w:val="20"/>
      <w:lang w:eastAsia="de-DE"/>
    </w:rPr>
  </w:style>
  <w:style w:type="table" w:styleId="TableGrid">
    <w:name w:val="Table Grid"/>
    <w:basedOn w:val="TableNormal"/>
    <w:uiPriority w:val="99"/>
    <w:rsid w:val="00B44F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1">
    <w:name w:val="Listenabsatz1"/>
    <w:basedOn w:val="Normal"/>
    <w:uiPriority w:val="99"/>
    <w:rsid w:val="00B44FBD"/>
    <w:pPr>
      <w:ind w:left="708"/>
    </w:pPr>
  </w:style>
  <w:style w:type="paragraph" w:customStyle="1" w:styleId="Listenabsatz11">
    <w:name w:val="Listenabsatz11"/>
    <w:basedOn w:val="Normal"/>
    <w:uiPriority w:val="99"/>
    <w:rsid w:val="00B44FBD"/>
    <w:pPr>
      <w:ind w:left="720"/>
      <w:contextualSpacing/>
    </w:pPr>
    <w:rPr>
      <w:sz w:val="24"/>
      <w:szCs w:val="24"/>
    </w:rPr>
  </w:style>
  <w:style w:type="paragraph" w:styleId="ListParagraph">
    <w:name w:val="List Paragraph"/>
    <w:basedOn w:val="Normal"/>
    <w:uiPriority w:val="34"/>
    <w:qFormat/>
    <w:rsid w:val="00436FDC"/>
    <w:pPr>
      <w:ind w:left="708"/>
    </w:pPr>
  </w:style>
  <w:style w:type="paragraph" w:customStyle="1" w:styleId="Body">
    <w:name w:val="Body"/>
    <w:basedOn w:val="Normal"/>
    <w:uiPriority w:val="99"/>
    <w:rsid w:val="00284048"/>
    <w:pPr>
      <w:spacing w:after="140" w:line="290" w:lineRule="auto"/>
      <w:jc w:val="both"/>
    </w:pPr>
    <w:rPr>
      <w:rFonts w:ascii="Arial" w:hAnsi="Arial"/>
      <w:kern w:val="20"/>
      <w:szCs w:val="24"/>
    </w:rPr>
  </w:style>
  <w:style w:type="paragraph" w:styleId="Revision">
    <w:name w:val="Revision"/>
    <w:hidden/>
    <w:semiHidden/>
    <w:rsid w:val="00BE1B7E"/>
    <w:rPr>
      <w:sz w:val="20"/>
      <w:szCs w:val="20"/>
    </w:rPr>
  </w:style>
  <w:style w:type="character" w:customStyle="1" w:styleId="apple-converted-space">
    <w:name w:val="apple-converted-space"/>
    <w:basedOn w:val="DefaultParagraphFont"/>
    <w:rsid w:val="00994B78"/>
  </w:style>
  <w:style w:type="character" w:customStyle="1" w:styleId="skypepnhcontainer">
    <w:name w:val="skype_pnh_container"/>
    <w:basedOn w:val="DefaultParagraphFont"/>
    <w:rsid w:val="0069454A"/>
    <w:rPr>
      <w:rtl w:val="0"/>
    </w:rPr>
  </w:style>
  <w:style w:type="character" w:customStyle="1" w:styleId="skypepnhmark1">
    <w:name w:val="skype_pnh_mark1"/>
    <w:basedOn w:val="DefaultParagraphFont"/>
    <w:rsid w:val="0069454A"/>
    <w:rPr>
      <w:vanish/>
      <w:webHidden w:val="0"/>
      <w:specVanish w:val="0"/>
    </w:rPr>
  </w:style>
  <w:style w:type="character" w:customStyle="1" w:styleId="xn-money">
    <w:name w:val="xn-money"/>
    <w:basedOn w:val="DefaultParagraphFont"/>
    <w:rsid w:val="0069454A"/>
  </w:style>
  <w:style w:type="character" w:customStyle="1" w:styleId="xn-chron">
    <w:name w:val="xn-chron"/>
    <w:basedOn w:val="DefaultParagraphFont"/>
    <w:rsid w:val="0069454A"/>
  </w:style>
  <w:style w:type="character" w:customStyle="1" w:styleId="skypepnhprintcontainer1374861598">
    <w:name w:val="skype_pnh_print_container_1374861598"/>
    <w:basedOn w:val="DefaultParagraphFont"/>
    <w:rsid w:val="0069454A"/>
  </w:style>
  <w:style w:type="character" w:customStyle="1" w:styleId="skypepnhtextspan">
    <w:name w:val="skype_pnh_text_span"/>
    <w:basedOn w:val="DefaultParagraphFont"/>
    <w:rsid w:val="0069454A"/>
  </w:style>
  <w:style w:type="character" w:customStyle="1" w:styleId="skypepnhfreetextspan">
    <w:name w:val="skype_pnh_free_text_span"/>
    <w:basedOn w:val="DefaultParagraphFont"/>
    <w:rsid w:val="0069454A"/>
  </w:style>
  <w:style w:type="paragraph" w:customStyle="1" w:styleId="Default">
    <w:name w:val="Default"/>
    <w:rsid w:val="000A5501"/>
    <w:pPr>
      <w:autoSpaceDE w:val="0"/>
      <w:autoSpaceDN w:val="0"/>
      <w:adjustRightInd w:val="0"/>
    </w:pPr>
    <w:rPr>
      <w:rFonts w:ascii="Futura Std Book" w:hAnsi="Futura Std Book" w:cs="Futura Std Book"/>
      <w:color w:val="000000"/>
      <w:sz w:val="24"/>
      <w:szCs w:val="24"/>
    </w:rPr>
  </w:style>
  <w:style w:type="paragraph" w:customStyle="1" w:styleId="Pa2">
    <w:name w:val="Pa2"/>
    <w:basedOn w:val="Default"/>
    <w:next w:val="Default"/>
    <w:uiPriority w:val="99"/>
    <w:rsid w:val="000A5501"/>
    <w:pPr>
      <w:spacing w:line="181" w:lineRule="atLeast"/>
    </w:pPr>
    <w:rPr>
      <w:rFonts w:cs="Times New Roman"/>
      <w:color w:val="auto"/>
    </w:rPr>
  </w:style>
  <w:style w:type="paragraph" w:customStyle="1" w:styleId="DarkList-Accent31">
    <w:name w:val="Dark List - Accent 31"/>
    <w:hidden/>
    <w:uiPriority w:val="99"/>
    <w:rsid w:val="001C40CA"/>
    <w:rPr>
      <w:sz w:val="24"/>
      <w:szCs w:val="24"/>
    </w:rPr>
  </w:style>
  <w:style w:type="character" w:customStyle="1" w:styleId="xn-person">
    <w:name w:val="xn-person"/>
    <w:basedOn w:val="DefaultParagraphFont"/>
    <w:rsid w:val="00765D4D"/>
  </w:style>
  <w:style w:type="character" w:customStyle="1" w:styleId="xn-location">
    <w:name w:val="xn-location"/>
    <w:basedOn w:val="DefaultParagraphFont"/>
    <w:rsid w:val="00765D4D"/>
  </w:style>
  <w:style w:type="character" w:customStyle="1" w:styleId="Heading3Char">
    <w:name w:val="Heading 3 Char"/>
    <w:basedOn w:val="DefaultParagraphFont"/>
    <w:link w:val="Heading3"/>
    <w:rsid w:val="00814407"/>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rsid w:val="00814407"/>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rsid w:val="00814407"/>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rsid w:val="00814407"/>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814407"/>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8144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14407"/>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semiHidden/>
    <w:unhideWhenUsed/>
    <w:rsid w:val="00814407"/>
  </w:style>
  <w:style w:type="paragraph" w:styleId="Salutation">
    <w:name w:val="Salutation"/>
    <w:basedOn w:val="Normal"/>
    <w:next w:val="Normal"/>
    <w:link w:val="SalutationChar"/>
    <w:rsid w:val="00814407"/>
  </w:style>
  <w:style w:type="character" w:customStyle="1" w:styleId="SalutationChar">
    <w:name w:val="Salutation Char"/>
    <w:basedOn w:val="DefaultParagraphFont"/>
    <w:link w:val="Salutation"/>
    <w:rsid w:val="00814407"/>
    <w:rPr>
      <w:sz w:val="20"/>
      <w:szCs w:val="20"/>
    </w:rPr>
  </w:style>
  <w:style w:type="paragraph" w:styleId="ListBullet">
    <w:name w:val="List Bullet"/>
    <w:basedOn w:val="Normal"/>
    <w:semiHidden/>
    <w:unhideWhenUsed/>
    <w:rsid w:val="00814407"/>
    <w:pPr>
      <w:numPr>
        <w:numId w:val="28"/>
      </w:numPr>
      <w:contextualSpacing/>
    </w:pPr>
  </w:style>
  <w:style w:type="paragraph" w:styleId="ListBullet2">
    <w:name w:val="List Bullet 2"/>
    <w:basedOn w:val="Normal"/>
    <w:semiHidden/>
    <w:unhideWhenUsed/>
    <w:rsid w:val="00814407"/>
    <w:pPr>
      <w:numPr>
        <w:numId w:val="29"/>
      </w:numPr>
      <w:contextualSpacing/>
    </w:pPr>
  </w:style>
  <w:style w:type="paragraph" w:styleId="ListBullet3">
    <w:name w:val="List Bullet 3"/>
    <w:basedOn w:val="Normal"/>
    <w:semiHidden/>
    <w:unhideWhenUsed/>
    <w:rsid w:val="00814407"/>
    <w:pPr>
      <w:numPr>
        <w:numId w:val="30"/>
      </w:numPr>
      <w:contextualSpacing/>
    </w:pPr>
  </w:style>
  <w:style w:type="paragraph" w:styleId="ListBullet4">
    <w:name w:val="List Bullet 4"/>
    <w:basedOn w:val="Normal"/>
    <w:semiHidden/>
    <w:unhideWhenUsed/>
    <w:rsid w:val="00814407"/>
    <w:pPr>
      <w:numPr>
        <w:numId w:val="31"/>
      </w:numPr>
      <w:contextualSpacing/>
    </w:pPr>
  </w:style>
  <w:style w:type="paragraph" w:styleId="ListBullet5">
    <w:name w:val="List Bullet 5"/>
    <w:basedOn w:val="Normal"/>
    <w:semiHidden/>
    <w:unhideWhenUsed/>
    <w:rsid w:val="00814407"/>
    <w:pPr>
      <w:numPr>
        <w:numId w:val="32"/>
      </w:numPr>
      <w:contextualSpacing/>
    </w:pPr>
  </w:style>
  <w:style w:type="paragraph" w:styleId="Caption">
    <w:name w:val="caption"/>
    <w:basedOn w:val="Normal"/>
    <w:next w:val="Normal"/>
    <w:semiHidden/>
    <w:unhideWhenUsed/>
    <w:rsid w:val="00814407"/>
    <w:pPr>
      <w:spacing w:after="200"/>
    </w:pPr>
    <w:rPr>
      <w:b/>
      <w:bCs/>
      <w:color w:val="4F81BD" w:themeColor="accent1"/>
      <w:sz w:val="18"/>
      <w:szCs w:val="18"/>
    </w:rPr>
  </w:style>
  <w:style w:type="paragraph" w:styleId="BlockText">
    <w:name w:val="Block Text"/>
    <w:basedOn w:val="Normal"/>
    <w:semiHidden/>
    <w:unhideWhenUsed/>
    <w:rsid w:val="0081440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rsid w:val="00814407"/>
  </w:style>
  <w:style w:type="character" w:customStyle="1" w:styleId="DateChar">
    <w:name w:val="Date Char"/>
    <w:basedOn w:val="DefaultParagraphFont"/>
    <w:link w:val="Date"/>
    <w:rsid w:val="00814407"/>
    <w:rPr>
      <w:sz w:val="20"/>
      <w:szCs w:val="20"/>
    </w:rPr>
  </w:style>
  <w:style w:type="paragraph" w:styleId="E-mailSignature">
    <w:name w:val="E-mail Signature"/>
    <w:basedOn w:val="Normal"/>
    <w:link w:val="E-mailSignatureChar"/>
    <w:semiHidden/>
    <w:unhideWhenUsed/>
    <w:rsid w:val="00814407"/>
  </w:style>
  <w:style w:type="character" w:customStyle="1" w:styleId="E-mailSignatureChar">
    <w:name w:val="E-mail Signature Char"/>
    <w:basedOn w:val="DefaultParagraphFont"/>
    <w:link w:val="E-mailSignature"/>
    <w:semiHidden/>
    <w:rsid w:val="00814407"/>
    <w:rPr>
      <w:sz w:val="20"/>
      <w:szCs w:val="20"/>
    </w:rPr>
  </w:style>
  <w:style w:type="paragraph" w:styleId="EndnoteText">
    <w:name w:val="endnote text"/>
    <w:basedOn w:val="Normal"/>
    <w:link w:val="EndnoteTextChar"/>
    <w:semiHidden/>
    <w:unhideWhenUsed/>
    <w:rsid w:val="00814407"/>
  </w:style>
  <w:style w:type="character" w:customStyle="1" w:styleId="EndnoteTextChar">
    <w:name w:val="Endnote Text Char"/>
    <w:basedOn w:val="DefaultParagraphFont"/>
    <w:link w:val="EndnoteText"/>
    <w:semiHidden/>
    <w:rsid w:val="00814407"/>
    <w:rPr>
      <w:sz w:val="20"/>
      <w:szCs w:val="20"/>
    </w:rPr>
  </w:style>
  <w:style w:type="paragraph" w:styleId="NoteHeading">
    <w:name w:val="Note Heading"/>
    <w:basedOn w:val="Normal"/>
    <w:next w:val="Normal"/>
    <w:link w:val="NoteHeadingChar"/>
    <w:semiHidden/>
    <w:unhideWhenUsed/>
    <w:rsid w:val="00814407"/>
  </w:style>
  <w:style w:type="character" w:customStyle="1" w:styleId="NoteHeadingChar">
    <w:name w:val="Note Heading Char"/>
    <w:basedOn w:val="DefaultParagraphFont"/>
    <w:link w:val="NoteHeading"/>
    <w:semiHidden/>
    <w:rsid w:val="00814407"/>
    <w:rPr>
      <w:sz w:val="20"/>
      <w:szCs w:val="20"/>
    </w:rPr>
  </w:style>
  <w:style w:type="paragraph" w:styleId="Closing">
    <w:name w:val="Closing"/>
    <w:basedOn w:val="Normal"/>
    <w:link w:val="ClosingChar"/>
    <w:semiHidden/>
    <w:unhideWhenUsed/>
    <w:rsid w:val="00814407"/>
    <w:pPr>
      <w:ind w:left="4252"/>
    </w:pPr>
  </w:style>
  <w:style w:type="character" w:customStyle="1" w:styleId="ClosingChar">
    <w:name w:val="Closing Char"/>
    <w:basedOn w:val="DefaultParagraphFont"/>
    <w:link w:val="Closing"/>
    <w:semiHidden/>
    <w:rsid w:val="00814407"/>
    <w:rPr>
      <w:sz w:val="20"/>
      <w:szCs w:val="20"/>
    </w:rPr>
  </w:style>
  <w:style w:type="paragraph" w:styleId="HTMLAddress">
    <w:name w:val="HTML Address"/>
    <w:basedOn w:val="Normal"/>
    <w:link w:val="HTMLAddressChar"/>
    <w:semiHidden/>
    <w:unhideWhenUsed/>
    <w:rsid w:val="00814407"/>
    <w:rPr>
      <w:i/>
      <w:iCs/>
    </w:rPr>
  </w:style>
  <w:style w:type="character" w:customStyle="1" w:styleId="HTMLAddressChar">
    <w:name w:val="HTML Address Char"/>
    <w:basedOn w:val="DefaultParagraphFont"/>
    <w:link w:val="HTMLAddress"/>
    <w:semiHidden/>
    <w:rsid w:val="00814407"/>
    <w:rPr>
      <w:i/>
      <w:iCs/>
      <w:sz w:val="20"/>
      <w:szCs w:val="20"/>
    </w:rPr>
  </w:style>
  <w:style w:type="paragraph" w:styleId="Index1">
    <w:name w:val="index 1"/>
    <w:basedOn w:val="Normal"/>
    <w:next w:val="Normal"/>
    <w:autoRedefine/>
    <w:semiHidden/>
    <w:unhideWhenUsed/>
    <w:rsid w:val="00814407"/>
    <w:pPr>
      <w:ind w:left="200" w:hanging="200"/>
    </w:pPr>
  </w:style>
  <w:style w:type="paragraph" w:styleId="Index2">
    <w:name w:val="index 2"/>
    <w:basedOn w:val="Normal"/>
    <w:next w:val="Normal"/>
    <w:autoRedefine/>
    <w:semiHidden/>
    <w:unhideWhenUsed/>
    <w:rsid w:val="00814407"/>
    <w:pPr>
      <w:ind w:left="400" w:hanging="200"/>
    </w:pPr>
  </w:style>
  <w:style w:type="paragraph" w:styleId="Index3">
    <w:name w:val="index 3"/>
    <w:basedOn w:val="Normal"/>
    <w:next w:val="Normal"/>
    <w:autoRedefine/>
    <w:semiHidden/>
    <w:unhideWhenUsed/>
    <w:rsid w:val="00814407"/>
    <w:pPr>
      <w:ind w:left="600" w:hanging="200"/>
    </w:pPr>
  </w:style>
  <w:style w:type="paragraph" w:styleId="Index4">
    <w:name w:val="index 4"/>
    <w:basedOn w:val="Normal"/>
    <w:next w:val="Normal"/>
    <w:autoRedefine/>
    <w:semiHidden/>
    <w:unhideWhenUsed/>
    <w:rsid w:val="00814407"/>
    <w:pPr>
      <w:ind w:left="800" w:hanging="200"/>
    </w:pPr>
  </w:style>
  <w:style w:type="paragraph" w:styleId="Index5">
    <w:name w:val="index 5"/>
    <w:basedOn w:val="Normal"/>
    <w:next w:val="Normal"/>
    <w:autoRedefine/>
    <w:semiHidden/>
    <w:unhideWhenUsed/>
    <w:rsid w:val="00814407"/>
    <w:pPr>
      <w:ind w:left="1000" w:hanging="200"/>
    </w:pPr>
  </w:style>
  <w:style w:type="paragraph" w:styleId="Index6">
    <w:name w:val="index 6"/>
    <w:basedOn w:val="Normal"/>
    <w:next w:val="Normal"/>
    <w:autoRedefine/>
    <w:semiHidden/>
    <w:unhideWhenUsed/>
    <w:rsid w:val="00814407"/>
    <w:pPr>
      <w:ind w:left="1200" w:hanging="200"/>
    </w:pPr>
  </w:style>
  <w:style w:type="paragraph" w:styleId="Index7">
    <w:name w:val="index 7"/>
    <w:basedOn w:val="Normal"/>
    <w:next w:val="Normal"/>
    <w:autoRedefine/>
    <w:semiHidden/>
    <w:unhideWhenUsed/>
    <w:rsid w:val="00814407"/>
    <w:pPr>
      <w:ind w:left="1400" w:hanging="200"/>
    </w:pPr>
  </w:style>
  <w:style w:type="paragraph" w:styleId="Index8">
    <w:name w:val="index 8"/>
    <w:basedOn w:val="Normal"/>
    <w:next w:val="Normal"/>
    <w:autoRedefine/>
    <w:semiHidden/>
    <w:unhideWhenUsed/>
    <w:rsid w:val="00814407"/>
    <w:pPr>
      <w:ind w:left="1600" w:hanging="200"/>
    </w:pPr>
  </w:style>
  <w:style w:type="paragraph" w:styleId="Index9">
    <w:name w:val="index 9"/>
    <w:basedOn w:val="Normal"/>
    <w:next w:val="Normal"/>
    <w:autoRedefine/>
    <w:semiHidden/>
    <w:unhideWhenUsed/>
    <w:rsid w:val="00814407"/>
    <w:pPr>
      <w:ind w:left="1800" w:hanging="200"/>
    </w:pPr>
  </w:style>
  <w:style w:type="paragraph" w:styleId="IndexHeading">
    <w:name w:val="index heading"/>
    <w:basedOn w:val="Normal"/>
    <w:next w:val="Index1"/>
    <w:semiHidden/>
    <w:unhideWhenUsed/>
    <w:rsid w:val="00814407"/>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814407"/>
    <w:pPr>
      <w:keepLines/>
      <w:widowControl/>
      <w:spacing w:before="480"/>
      <w:jc w:val="left"/>
      <w:outlineLvl w:val="9"/>
    </w:pPr>
    <w:rPr>
      <w:rFonts w:asciiTheme="majorHAnsi" w:eastAsiaTheme="majorEastAsia" w:hAnsiTheme="majorHAnsi" w:cstheme="majorBidi"/>
      <w:bCs/>
      <w:color w:val="365F91" w:themeColor="accent1" w:themeShade="BF"/>
      <w:sz w:val="28"/>
      <w:szCs w:val="28"/>
    </w:rPr>
  </w:style>
  <w:style w:type="paragraph" w:styleId="IntenseQuote">
    <w:name w:val="Intense Quote"/>
    <w:basedOn w:val="Normal"/>
    <w:next w:val="Normal"/>
    <w:link w:val="IntenseQuoteChar"/>
    <w:rsid w:val="0081440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814407"/>
    <w:rPr>
      <w:b/>
      <w:bCs/>
      <w:i/>
      <w:iCs/>
      <w:color w:val="4F81BD" w:themeColor="accent1"/>
      <w:sz w:val="20"/>
      <w:szCs w:val="20"/>
    </w:rPr>
  </w:style>
  <w:style w:type="paragraph" w:styleId="NoSpacing">
    <w:name w:val="No Spacing"/>
    <w:rsid w:val="00814407"/>
    <w:rPr>
      <w:sz w:val="20"/>
      <w:szCs w:val="20"/>
    </w:rPr>
  </w:style>
  <w:style w:type="paragraph" w:styleId="List">
    <w:name w:val="List"/>
    <w:basedOn w:val="Normal"/>
    <w:semiHidden/>
    <w:unhideWhenUsed/>
    <w:rsid w:val="00814407"/>
    <w:pPr>
      <w:ind w:left="283" w:hanging="283"/>
      <w:contextualSpacing/>
    </w:pPr>
  </w:style>
  <w:style w:type="paragraph" w:styleId="List2">
    <w:name w:val="List 2"/>
    <w:basedOn w:val="Normal"/>
    <w:semiHidden/>
    <w:unhideWhenUsed/>
    <w:rsid w:val="00814407"/>
    <w:pPr>
      <w:ind w:left="566" w:hanging="283"/>
      <w:contextualSpacing/>
    </w:pPr>
  </w:style>
  <w:style w:type="paragraph" w:styleId="List3">
    <w:name w:val="List 3"/>
    <w:basedOn w:val="Normal"/>
    <w:semiHidden/>
    <w:unhideWhenUsed/>
    <w:rsid w:val="00814407"/>
    <w:pPr>
      <w:ind w:left="849" w:hanging="283"/>
      <w:contextualSpacing/>
    </w:pPr>
  </w:style>
  <w:style w:type="paragraph" w:styleId="List4">
    <w:name w:val="List 4"/>
    <w:basedOn w:val="Normal"/>
    <w:rsid w:val="00814407"/>
    <w:pPr>
      <w:ind w:left="1132" w:hanging="283"/>
      <w:contextualSpacing/>
    </w:pPr>
  </w:style>
  <w:style w:type="paragraph" w:styleId="List5">
    <w:name w:val="List 5"/>
    <w:basedOn w:val="Normal"/>
    <w:rsid w:val="00814407"/>
    <w:pPr>
      <w:ind w:left="1415" w:hanging="283"/>
      <w:contextualSpacing/>
    </w:pPr>
  </w:style>
  <w:style w:type="paragraph" w:styleId="ListContinue">
    <w:name w:val="List Continue"/>
    <w:basedOn w:val="Normal"/>
    <w:semiHidden/>
    <w:unhideWhenUsed/>
    <w:rsid w:val="00814407"/>
    <w:pPr>
      <w:spacing w:after="120"/>
      <w:ind w:left="283"/>
      <w:contextualSpacing/>
    </w:pPr>
  </w:style>
  <w:style w:type="paragraph" w:styleId="ListContinue2">
    <w:name w:val="List Continue 2"/>
    <w:basedOn w:val="Normal"/>
    <w:semiHidden/>
    <w:unhideWhenUsed/>
    <w:rsid w:val="00814407"/>
    <w:pPr>
      <w:spacing w:after="120"/>
      <w:ind w:left="566"/>
      <w:contextualSpacing/>
    </w:pPr>
  </w:style>
  <w:style w:type="paragraph" w:styleId="ListContinue3">
    <w:name w:val="List Continue 3"/>
    <w:basedOn w:val="Normal"/>
    <w:semiHidden/>
    <w:unhideWhenUsed/>
    <w:rsid w:val="00814407"/>
    <w:pPr>
      <w:spacing w:after="120"/>
      <w:ind w:left="849"/>
      <w:contextualSpacing/>
    </w:pPr>
  </w:style>
  <w:style w:type="paragraph" w:styleId="ListContinue4">
    <w:name w:val="List Continue 4"/>
    <w:basedOn w:val="Normal"/>
    <w:semiHidden/>
    <w:unhideWhenUsed/>
    <w:rsid w:val="00814407"/>
    <w:pPr>
      <w:spacing w:after="120"/>
      <w:ind w:left="1132"/>
      <w:contextualSpacing/>
    </w:pPr>
  </w:style>
  <w:style w:type="paragraph" w:styleId="ListContinue5">
    <w:name w:val="List Continue 5"/>
    <w:basedOn w:val="Normal"/>
    <w:semiHidden/>
    <w:unhideWhenUsed/>
    <w:rsid w:val="00814407"/>
    <w:pPr>
      <w:spacing w:after="120"/>
      <w:ind w:left="1415"/>
      <w:contextualSpacing/>
    </w:pPr>
  </w:style>
  <w:style w:type="paragraph" w:styleId="ListNumber">
    <w:name w:val="List Number"/>
    <w:basedOn w:val="Normal"/>
    <w:rsid w:val="00814407"/>
    <w:pPr>
      <w:numPr>
        <w:numId w:val="33"/>
      </w:numPr>
      <w:contextualSpacing/>
    </w:pPr>
  </w:style>
  <w:style w:type="paragraph" w:styleId="ListNumber2">
    <w:name w:val="List Number 2"/>
    <w:basedOn w:val="Normal"/>
    <w:semiHidden/>
    <w:unhideWhenUsed/>
    <w:rsid w:val="00814407"/>
    <w:pPr>
      <w:numPr>
        <w:numId w:val="34"/>
      </w:numPr>
      <w:contextualSpacing/>
    </w:pPr>
  </w:style>
  <w:style w:type="paragraph" w:styleId="ListNumber3">
    <w:name w:val="List Number 3"/>
    <w:basedOn w:val="Normal"/>
    <w:semiHidden/>
    <w:unhideWhenUsed/>
    <w:rsid w:val="00814407"/>
    <w:pPr>
      <w:numPr>
        <w:numId w:val="35"/>
      </w:numPr>
      <w:contextualSpacing/>
    </w:pPr>
  </w:style>
  <w:style w:type="paragraph" w:styleId="ListNumber4">
    <w:name w:val="List Number 4"/>
    <w:basedOn w:val="Normal"/>
    <w:semiHidden/>
    <w:unhideWhenUsed/>
    <w:rsid w:val="00814407"/>
    <w:pPr>
      <w:numPr>
        <w:numId w:val="36"/>
      </w:numPr>
      <w:contextualSpacing/>
    </w:pPr>
  </w:style>
  <w:style w:type="paragraph" w:styleId="ListNumber5">
    <w:name w:val="List Number 5"/>
    <w:basedOn w:val="Normal"/>
    <w:semiHidden/>
    <w:unhideWhenUsed/>
    <w:rsid w:val="00814407"/>
    <w:pPr>
      <w:numPr>
        <w:numId w:val="37"/>
      </w:numPr>
      <w:contextualSpacing/>
    </w:pPr>
  </w:style>
  <w:style w:type="paragraph" w:styleId="Bibliography">
    <w:name w:val="Bibliography"/>
    <w:basedOn w:val="Normal"/>
    <w:next w:val="Normal"/>
    <w:uiPriority w:val="37"/>
    <w:semiHidden/>
    <w:unhideWhenUsed/>
    <w:rsid w:val="00814407"/>
  </w:style>
  <w:style w:type="paragraph" w:styleId="MacroText">
    <w:name w:val="macro"/>
    <w:link w:val="MacroTextChar"/>
    <w:semiHidden/>
    <w:unhideWhenUsed/>
    <w:rsid w:val="0081440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semiHidden/>
    <w:rsid w:val="00814407"/>
    <w:rPr>
      <w:rFonts w:ascii="Consolas" w:hAnsi="Consolas" w:cs="Consolas"/>
      <w:sz w:val="20"/>
      <w:szCs w:val="20"/>
    </w:rPr>
  </w:style>
  <w:style w:type="paragraph" w:styleId="MessageHeader">
    <w:name w:val="Message Header"/>
    <w:basedOn w:val="Normal"/>
    <w:link w:val="MessageHeaderChar"/>
    <w:semiHidden/>
    <w:unhideWhenUsed/>
    <w:rsid w:val="0081440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14407"/>
    <w:rPr>
      <w:rFonts w:asciiTheme="majorHAnsi" w:eastAsiaTheme="majorEastAsia" w:hAnsiTheme="majorHAnsi" w:cstheme="majorBidi"/>
      <w:sz w:val="24"/>
      <w:szCs w:val="24"/>
      <w:shd w:val="pct20" w:color="auto" w:fill="auto"/>
    </w:rPr>
  </w:style>
  <w:style w:type="paragraph" w:styleId="TableofAuthorities">
    <w:name w:val="table of authorities"/>
    <w:basedOn w:val="Normal"/>
    <w:next w:val="Normal"/>
    <w:semiHidden/>
    <w:unhideWhenUsed/>
    <w:rsid w:val="00814407"/>
    <w:pPr>
      <w:ind w:left="200" w:hanging="200"/>
    </w:pPr>
  </w:style>
  <w:style w:type="paragraph" w:styleId="TOAHeading">
    <w:name w:val="toa heading"/>
    <w:basedOn w:val="Normal"/>
    <w:next w:val="Normal"/>
    <w:semiHidden/>
    <w:unhideWhenUsed/>
    <w:rsid w:val="00814407"/>
    <w:pPr>
      <w:spacing w:before="120"/>
    </w:pPr>
    <w:rPr>
      <w:rFonts w:asciiTheme="majorHAnsi" w:eastAsiaTheme="majorEastAsia" w:hAnsiTheme="majorHAnsi" w:cstheme="majorBidi"/>
      <w:b/>
      <w:bCs/>
      <w:sz w:val="24"/>
      <w:szCs w:val="24"/>
    </w:rPr>
  </w:style>
  <w:style w:type="paragraph" w:styleId="NormalIndent">
    <w:name w:val="Normal Indent"/>
    <w:basedOn w:val="Normal"/>
    <w:semiHidden/>
    <w:unhideWhenUsed/>
    <w:rsid w:val="00814407"/>
    <w:pPr>
      <w:ind w:left="708"/>
    </w:pPr>
  </w:style>
  <w:style w:type="paragraph" w:styleId="BodyTextIndent2">
    <w:name w:val="Body Text Indent 2"/>
    <w:basedOn w:val="Normal"/>
    <w:link w:val="BodyTextIndent2Char"/>
    <w:semiHidden/>
    <w:unhideWhenUsed/>
    <w:rsid w:val="00814407"/>
    <w:pPr>
      <w:spacing w:after="120" w:line="480" w:lineRule="auto"/>
      <w:ind w:left="283"/>
    </w:pPr>
  </w:style>
  <w:style w:type="character" w:customStyle="1" w:styleId="BodyTextIndent2Char">
    <w:name w:val="Body Text Indent 2 Char"/>
    <w:basedOn w:val="DefaultParagraphFont"/>
    <w:link w:val="BodyTextIndent2"/>
    <w:semiHidden/>
    <w:rsid w:val="00814407"/>
    <w:rPr>
      <w:sz w:val="20"/>
      <w:szCs w:val="20"/>
    </w:rPr>
  </w:style>
  <w:style w:type="paragraph" w:styleId="BodyTextIndent3">
    <w:name w:val="Body Text Indent 3"/>
    <w:basedOn w:val="Normal"/>
    <w:link w:val="BodyTextIndent3Char"/>
    <w:semiHidden/>
    <w:unhideWhenUsed/>
    <w:rsid w:val="00814407"/>
    <w:pPr>
      <w:spacing w:after="120"/>
      <w:ind w:left="283"/>
    </w:pPr>
    <w:rPr>
      <w:sz w:val="16"/>
      <w:szCs w:val="16"/>
    </w:rPr>
  </w:style>
  <w:style w:type="character" w:customStyle="1" w:styleId="BodyTextIndent3Char">
    <w:name w:val="Body Text Indent 3 Char"/>
    <w:basedOn w:val="DefaultParagraphFont"/>
    <w:link w:val="BodyTextIndent3"/>
    <w:semiHidden/>
    <w:rsid w:val="00814407"/>
    <w:rPr>
      <w:sz w:val="16"/>
      <w:szCs w:val="16"/>
    </w:rPr>
  </w:style>
  <w:style w:type="paragraph" w:styleId="BodyTextFirstIndent">
    <w:name w:val="Body Text First Indent"/>
    <w:basedOn w:val="BodyText"/>
    <w:link w:val="BodyTextFirstIndentChar"/>
    <w:rsid w:val="00814407"/>
    <w:pPr>
      <w:widowControl/>
      <w:ind w:firstLine="360"/>
    </w:pPr>
    <w:rPr>
      <w:sz w:val="20"/>
    </w:rPr>
  </w:style>
  <w:style w:type="character" w:customStyle="1" w:styleId="BodyTextFirstIndentChar">
    <w:name w:val="Body Text First Indent Char"/>
    <w:basedOn w:val="BodyTextChar"/>
    <w:link w:val="BodyTextFirstIndent"/>
    <w:rsid w:val="00814407"/>
    <w:rPr>
      <w:rFonts w:cs="Times New Roman"/>
      <w:sz w:val="20"/>
      <w:szCs w:val="20"/>
      <w:lang w:eastAsia="de-DE"/>
    </w:rPr>
  </w:style>
  <w:style w:type="paragraph" w:styleId="BodyTextFirstIndent2">
    <w:name w:val="Body Text First Indent 2"/>
    <w:basedOn w:val="BodyTextIndent"/>
    <w:link w:val="BodyTextFirstIndent2Char"/>
    <w:semiHidden/>
    <w:unhideWhenUsed/>
    <w:rsid w:val="00814407"/>
    <w:pPr>
      <w:widowControl/>
      <w:ind w:left="360" w:firstLine="360"/>
    </w:pPr>
    <w:rPr>
      <w:sz w:val="20"/>
    </w:rPr>
  </w:style>
  <w:style w:type="character" w:customStyle="1" w:styleId="BodyTextFirstIndent2Char">
    <w:name w:val="Body Text First Indent 2 Char"/>
    <w:basedOn w:val="BodyTextIndentChar"/>
    <w:link w:val="BodyTextFirstIndent2"/>
    <w:semiHidden/>
    <w:rsid w:val="00814407"/>
    <w:rPr>
      <w:rFonts w:cs="Times New Roman"/>
      <w:sz w:val="20"/>
      <w:szCs w:val="20"/>
      <w:lang w:eastAsia="de-DE"/>
    </w:rPr>
  </w:style>
  <w:style w:type="paragraph" w:styleId="Title">
    <w:name w:val="Title"/>
    <w:basedOn w:val="Normal"/>
    <w:next w:val="Normal"/>
    <w:link w:val="TitleChar"/>
    <w:rsid w:val="0081440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14407"/>
    <w:rPr>
      <w:rFonts w:asciiTheme="majorHAnsi" w:eastAsiaTheme="majorEastAsia" w:hAnsiTheme="majorHAnsi" w:cstheme="majorBidi"/>
      <w:color w:val="17365D" w:themeColor="text2" w:themeShade="BF"/>
      <w:spacing w:val="5"/>
      <w:kern w:val="28"/>
      <w:sz w:val="52"/>
      <w:szCs w:val="52"/>
    </w:rPr>
  </w:style>
  <w:style w:type="paragraph" w:styleId="EnvelopeReturn">
    <w:name w:val="envelope return"/>
    <w:basedOn w:val="Normal"/>
    <w:semiHidden/>
    <w:unhideWhenUsed/>
    <w:rsid w:val="00814407"/>
    <w:rPr>
      <w:rFonts w:asciiTheme="majorHAnsi" w:eastAsiaTheme="majorEastAsia" w:hAnsiTheme="majorHAnsi" w:cstheme="majorBidi"/>
    </w:rPr>
  </w:style>
  <w:style w:type="paragraph" w:styleId="EnvelopeAddress">
    <w:name w:val="envelope address"/>
    <w:basedOn w:val="Normal"/>
    <w:semiHidden/>
    <w:unhideWhenUsed/>
    <w:rsid w:val="00814407"/>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semiHidden/>
    <w:unhideWhenUsed/>
    <w:rsid w:val="00814407"/>
    <w:pPr>
      <w:ind w:left="4252"/>
    </w:pPr>
  </w:style>
  <w:style w:type="character" w:customStyle="1" w:styleId="SignatureChar">
    <w:name w:val="Signature Char"/>
    <w:basedOn w:val="DefaultParagraphFont"/>
    <w:link w:val="Signature"/>
    <w:semiHidden/>
    <w:rsid w:val="00814407"/>
    <w:rPr>
      <w:sz w:val="20"/>
      <w:szCs w:val="20"/>
    </w:rPr>
  </w:style>
  <w:style w:type="paragraph" w:styleId="Subtitle">
    <w:name w:val="Subtitle"/>
    <w:basedOn w:val="Normal"/>
    <w:next w:val="Normal"/>
    <w:link w:val="SubtitleChar"/>
    <w:rsid w:val="008144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14407"/>
    <w:rPr>
      <w:rFonts w:asciiTheme="majorHAnsi" w:eastAsiaTheme="majorEastAsia" w:hAnsiTheme="majorHAnsi" w:cstheme="majorBidi"/>
      <w:i/>
      <w:iCs/>
      <w:color w:val="4F81BD" w:themeColor="accent1"/>
      <w:spacing w:val="15"/>
      <w:sz w:val="24"/>
      <w:szCs w:val="24"/>
    </w:rPr>
  </w:style>
  <w:style w:type="paragraph" w:styleId="TOC1">
    <w:name w:val="toc 1"/>
    <w:basedOn w:val="Normal"/>
    <w:next w:val="Normal"/>
    <w:autoRedefine/>
    <w:semiHidden/>
    <w:unhideWhenUsed/>
    <w:rsid w:val="00814407"/>
    <w:pPr>
      <w:spacing w:after="100"/>
    </w:pPr>
  </w:style>
  <w:style w:type="paragraph" w:styleId="TOC2">
    <w:name w:val="toc 2"/>
    <w:basedOn w:val="Normal"/>
    <w:next w:val="Normal"/>
    <w:autoRedefine/>
    <w:semiHidden/>
    <w:unhideWhenUsed/>
    <w:rsid w:val="00814407"/>
    <w:pPr>
      <w:spacing w:after="100"/>
      <w:ind w:left="200"/>
    </w:pPr>
  </w:style>
  <w:style w:type="paragraph" w:styleId="TOC3">
    <w:name w:val="toc 3"/>
    <w:basedOn w:val="Normal"/>
    <w:next w:val="Normal"/>
    <w:autoRedefine/>
    <w:semiHidden/>
    <w:unhideWhenUsed/>
    <w:rsid w:val="00814407"/>
    <w:pPr>
      <w:spacing w:after="100"/>
      <w:ind w:left="400"/>
    </w:pPr>
  </w:style>
  <w:style w:type="paragraph" w:styleId="TOC4">
    <w:name w:val="toc 4"/>
    <w:basedOn w:val="Normal"/>
    <w:next w:val="Normal"/>
    <w:autoRedefine/>
    <w:semiHidden/>
    <w:unhideWhenUsed/>
    <w:rsid w:val="00814407"/>
    <w:pPr>
      <w:spacing w:after="100"/>
      <w:ind w:left="600"/>
    </w:pPr>
  </w:style>
  <w:style w:type="paragraph" w:styleId="TOC5">
    <w:name w:val="toc 5"/>
    <w:basedOn w:val="Normal"/>
    <w:next w:val="Normal"/>
    <w:autoRedefine/>
    <w:semiHidden/>
    <w:unhideWhenUsed/>
    <w:rsid w:val="00814407"/>
    <w:pPr>
      <w:spacing w:after="100"/>
      <w:ind w:left="800"/>
    </w:pPr>
  </w:style>
  <w:style w:type="paragraph" w:styleId="TOC6">
    <w:name w:val="toc 6"/>
    <w:basedOn w:val="Normal"/>
    <w:next w:val="Normal"/>
    <w:autoRedefine/>
    <w:semiHidden/>
    <w:unhideWhenUsed/>
    <w:rsid w:val="00814407"/>
    <w:pPr>
      <w:spacing w:after="100"/>
      <w:ind w:left="1000"/>
    </w:pPr>
  </w:style>
  <w:style w:type="paragraph" w:styleId="TOC7">
    <w:name w:val="toc 7"/>
    <w:basedOn w:val="Normal"/>
    <w:next w:val="Normal"/>
    <w:autoRedefine/>
    <w:semiHidden/>
    <w:unhideWhenUsed/>
    <w:rsid w:val="00814407"/>
    <w:pPr>
      <w:spacing w:after="100"/>
      <w:ind w:left="1200"/>
    </w:pPr>
  </w:style>
  <w:style w:type="paragraph" w:styleId="TOC8">
    <w:name w:val="toc 8"/>
    <w:basedOn w:val="Normal"/>
    <w:next w:val="Normal"/>
    <w:autoRedefine/>
    <w:semiHidden/>
    <w:unhideWhenUsed/>
    <w:rsid w:val="00814407"/>
    <w:pPr>
      <w:spacing w:after="100"/>
      <w:ind w:left="1400"/>
    </w:pPr>
  </w:style>
  <w:style w:type="paragraph" w:styleId="TOC9">
    <w:name w:val="toc 9"/>
    <w:basedOn w:val="Normal"/>
    <w:next w:val="Normal"/>
    <w:autoRedefine/>
    <w:semiHidden/>
    <w:unhideWhenUsed/>
    <w:rsid w:val="00814407"/>
    <w:pPr>
      <w:spacing w:after="100"/>
      <w:ind w:left="1600"/>
    </w:pPr>
  </w:style>
  <w:style w:type="paragraph" w:styleId="Quote">
    <w:name w:val="Quote"/>
    <w:basedOn w:val="Normal"/>
    <w:next w:val="Normal"/>
    <w:link w:val="QuoteChar"/>
    <w:rsid w:val="00814407"/>
    <w:rPr>
      <w:i/>
      <w:iCs/>
      <w:color w:val="000000" w:themeColor="text1"/>
    </w:rPr>
  </w:style>
  <w:style w:type="character" w:customStyle="1" w:styleId="QuoteChar">
    <w:name w:val="Quote Char"/>
    <w:basedOn w:val="DefaultParagraphFont"/>
    <w:link w:val="Quote"/>
    <w:rsid w:val="00814407"/>
    <w:rPr>
      <w:i/>
      <w:iCs/>
      <w:color w:val="000000" w:themeColor="text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de-DE"/>
      </w:rPr>
    </w:rPrDefault>
    <w:pPrDefault/>
  </w:docDefaults>
  <w:latentStyles w:defLockedState="0" w:defUIPriority="0" w:defSemiHidden="1" w:defUnhideWhenUsed="1" w:defQFormat="0" w:count="267">
    <w:lsdException w:name="Normal" w:semiHidden="0" w:unhideWhenUsed="0"/>
    <w:lsdException w:name="heading 1" w:semiHidden="0" w:uiPriority="99" w:unhideWhenUsed="0" w:qFormat="1"/>
    <w:lsdException w:name="heading 2" w:semiHidden="0" w:uiPriority="9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FBD"/>
    <w:rPr>
      <w:sz w:val="20"/>
      <w:szCs w:val="20"/>
    </w:rPr>
  </w:style>
  <w:style w:type="paragraph" w:styleId="Heading1">
    <w:name w:val="heading 1"/>
    <w:basedOn w:val="Normal"/>
    <w:next w:val="Normal"/>
    <w:link w:val="Heading1Char"/>
    <w:uiPriority w:val="99"/>
    <w:qFormat/>
    <w:rsid w:val="00B44FBD"/>
    <w:pPr>
      <w:keepNext/>
      <w:widowControl w:val="0"/>
      <w:jc w:val="center"/>
      <w:outlineLvl w:val="0"/>
    </w:pPr>
    <w:rPr>
      <w:rFonts w:ascii="Courier" w:hAnsi="Courier"/>
      <w:b/>
      <w:sz w:val="22"/>
    </w:rPr>
  </w:style>
  <w:style w:type="paragraph" w:styleId="Heading2">
    <w:name w:val="heading 2"/>
    <w:basedOn w:val="Normal"/>
    <w:next w:val="Normal"/>
    <w:link w:val="Heading2Char"/>
    <w:uiPriority w:val="99"/>
    <w:qFormat/>
    <w:rsid w:val="00B44FBD"/>
    <w:pPr>
      <w:keepNext/>
      <w:widowControl w:val="0"/>
      <w:tabs>
        <w:tab w:val="left" w:pos="2790"/>
      </w:tabs>
      <w:outlineLvl w:val="1"/>
    </w:pPr>
    <w:rPr>
      <w:i/>
      <w:sz w:val="24"/>
    </w:rPr>
  </w:style>
  <w:style w:type="paragraph" w:styleId="Heading3">
    <w:name w:val="heading 3"/>
    <w:basedOn w:val="Normal"/>
    <w:next w:val="Normal"/>
    <w:link w:val="Heading3Char"/>
    <w:rsid w:val="0081440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81440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81440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81440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81440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rsid w:val="0081440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rsid w:val="0081440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028E"/>
    <w:rPr>
      <w:rFonts w:ascii="Cambria" w:hAnsi="Cambria" w:cs="Times New Roman"/>
      <w:b/>
      <w:bCs/>
      <w:kern w:val="32"/>
      <w:sz w:val="32"/>
      <w:szCs w:val="32"/>
      <w:lang w:eastAsia="de-DE"/>
    </w:rPr>
  </w:style>
  <w:style w:type="character" w:customStyle="1" w:styleId="Heading2Char">
    <w:name w:val="Heading 2 Char"/>
    <w:basedOn w:val="DefaultParagraphFont"/>
    <w:link w:val="Heading2"/>
    <w:uiPriority w:val="99"/>
    <w:semiHidden/>
    <w:locked/>
    <w:rsid w:val="00F0028E"/>
    <w:rPr>
      <w:rFonts w:ascii="Cambria" w:hAnsi="Cambria" w:cs="Times New Roman"/>
      <w:b/>
      <w:bCs/>
      <w:i/>
      <w:iCs/>
      <w:sz w:val="28"/>
      <w:szCs w:val="28"/>
      <w:lang w:eastAsia="de-DE"/>
    </w:rPr>
  </w:style>
  <w:style w:type="paragraph" w:customStyle="1" w:styleId="Standard2">
    <w:name w:val="Standard2"/>
    <w:uiPriority w:val="99"/>
    <w:rsid w:val="00B44FBD"/>
    <w:pPr>
      <w:widowControl w:val="0"/>
    </w:pPr>
    <w:rPr>
      <w:sz w:val="20"/>
      <w:szCs w:val="20"/>
    </w:rPr>
  </w:style>
  <w:style w:type="character" w:customStyle="1" w:styleId="Absatz-Standardschriftart2">
    <w:name w:val="Absatz-Standardschriftart2"/>
    <w:uiPriority w:val="99"/>
    <w:semiHidden/>
    <w:rsid w:val="00B44FBD"/>
    <w:rPr>
      <w:sz w:val="20"/>
    </w:rPr>
  </w:style>
  <w:style w:type="paragraph" w:customStyle="1" w:styleId="Standard1">
    <w:name w:val="Standard1"/>
    <w:uiPriority w:val="99"/>
    <w:rsid w:val="00B44FBD"/>
    <w:pPr>
      <w:widowControl w:val="0"/>
    </w:pPr>
    <w:rPr>
      <w:sz w:val="20"/>
      <w:szCs w:val="20"/>
    </w:rPr>
  </w:style>
  <w:style w:type="paragraph" w:customStyle="1" w:styleId="berschrift12">
    <w:name w:val="Überschrift 12"/>
    <w:basedOn w:val="Standard1"/>
    <w:next w:val="Standard1"/>
    <w:uiPriority w:val="99"/>
    <w:rsid w:val="00B44FBD"/>
    <w:pPr>
      <w:keepNext/>
      <w:tabs>
        <w:tab w:val="left" w:pos="5387"/>
      </w:tabs>
      <w:jc w:val="center"/>
    </w:pPr>
    <w:rPr>
      <w:rFonts w:ascii="Courier New" w:hAnsi="Courier New"/>
      <w:b/>
      <w:sz w:val="22"/>
      <w:u w:val="single"/>
    </w:rPr>
  </w:style>
  <w:style w:type="character" w:customStyle="1" w:styleId="Absatz-Standardschriftart1">
    <w:name w:val="Absatz-Standardschriftart1"/>
    <w:uiPriority w:val="99"/>
    <w:rsid w:val="00B44FBD"/>
    <w:rPr>
      <w:sz w:val="20"/>
    </w:rPr>
  </w:style>
  <w:style w:type="paragraph" w:customStyle="1" w:styleId="H2">
    <w:name w:val="H2"/>
    <w:basedOn w:val="Standard1"/>
    <w:next w:val="Standard1"/>
    <w:uiPriority w:val="99"/>
    <w:rsid w:val="00B44FBD"/>
    <w:pPr>
      <w:keepNext/>
      <w:spacing w:before="100" w:after="100"/>
    </w:pPr>
    <w:rPr>
      <w:b/>
      <w:sz w:val="36"/>
    </w:rPr>
  </w:style>
  <w:style w:type="character" w:styleId="Hyperlink">
    <w:name w:val="Hyperlink"/>
    <w:basedOn w:val="DefaultParagraphFont"/>
    <w:uiPriority w:val="99"/>
    <w:rsid w:val="00B44FBD"/>
    <w:rPr>
      <w:rFonts w:cs="Times New Roman"/>
      <w:color w:val="0000FF"/>
      <w:sz w:val="20"/>
      <w:u w:val="single"/>
    </w:rPr>
  </w:style>
  <w:style w:type="character" w:styleId="FollowedHyperlink">
    <w:name w:val="FollowedHyperlink"/>
    <w:basedOn w:val="DefaultParagraphFont"/>
    <w:uiPriority w:val="99"/>
    <w:rsid w:val="00B44FBD"/>
    <w:rPr>
      <w:rFonts w:cs="Times New Roman"/>
      <w:color w:val="800080"/>
      <w:sz w:val="20"/>
      <w:u w:val="single"/>
    </w:rPr>
  </w:style>
  <w:style w:type="paragraph" w:styleId="BodyText">
    <w:name w:val="Body Text"/>
    <w:basedOn w:val="Standard1"/>
    <w:link w:val="BodyTextChar"/>
    <w:uiPriority w:val="99"/>
    <w:rsid w:val="00B44FBD"/>
    <w:rPr>
      <w:sz w:val="24"/>
    </w:rPr>
  </w:style>
  <w:style w:type="character" w:customStyle="1" w:styleId="BodyTextChar">
    <w:name w:val="Body Text Char"/>
    <w:basedOn w:val="DefaultParagraphFont"/>
    <w:link w:val="BodyText"/>
    <w:uiPriority w:val="99"/>
    <w:semiHidden/>
    <w:locked/>
    <w:rsid w:val="00F0028E"/>
    <w:rPr>
      <w:rFonts w:cs="Times New Roman"/>
      <w:sz w:val="20"/>
      <w:szCs w:val="20"/>
      <w:lang w:eastAsia="de-DE"/>
    </w:rPr>
  </w:style>
  <w:style w:type="paragraph" w:styleId="Header">
    <w:name w:val="header"/>
    <w:basedOn w:val="Standard1"/>
    <w:link w:val="HeaderChar"/>
    <w:uiPriority w:val="99"/>
    <w:rsid w:val="00B44FBD"/>
    <w:pPr>
      <w:tabs>
        <w:tab w:val="center" w:pos="4320"/>
        <w:tab w:val="right" w:pos="8640"/>
      </w:tabs>
    </w:pPr>
  </w:style>
  <w:style w:type="character" w:customStyle="1" w:styleId="HeaderChar">
    <w:name w:val="Header Char"/>
    <w:basedOn w:val="DefaultParagraphFont"/>
    <w:link w:val="Header"/>
    <w:uiPriority w:val="99"/>
    <w:semiHidden/>
    <w:locked/>
    <w:rsid w:val="00F0028E"/>
    <w:rPr>
      <w:rFonts w:cs="Times New Roman"/>
      <w:sz w:val="20"/>
      <w:szCs w:val="20"/>
      <w:lang w:eastAsia="de-DE"/>
    </w:rPr>
  </w:style>
  <w:style w:type="paragraph" w:styleId="Footer">
    <w:name w:val="footer"/>
    <w:basedOn w:val="Standard1"/>
    <w:link w:val="FooterChar"/>
    <w:uiPriority w:val="99"/>
    <w:rsid w:val="00B44FBD"/>
    <w:pPr>
      <w:tabs>
        <w:tab w:val="center" w:pos="4320"/>
        <w:tab w:val="right" w:pos="8640"/>
      </w:tabs>
    </w:pPr>
  </w:style>
  <w:style w:type="character" w:customStyle="1" w:styleId="FooterChar">
    <w:name w:val="Footer Char"/>
    <w:basedOn w:val="DefaultParagraphFont"/>
    <w:link w:val="Footer"/>
    <w:uiPriority w:val="99"/>
    <w:locked/>
    <w:rsid w:val="00F0028E"/>
    <w:rPr>
      <w:rFonts w:cs="Times New Roman"/>
      <w:sz w:val="20"/>
      <w:szCs w:val="20"/>
      <w:lang w:eastAsia="de-DE"/>
    </w:rPr>
  </w:style>
  <w:style w:type="paragraph" w:customStyle="1" w:styleId="Kopfzeile1">
    <w:name w:val="Kopfzeile1"/>
    <w:basedOn w:val="Standard2"/>
    <w:uiPriority w:val="99"/>
    <w:rsid w:val="00B44FBD"/>
    <w:pPr>
      <w:tabs>
        <w:tab w:val="center" w:pos="4320"/>
        <w:tab w:val="right" w:pos="8640"/>
      </w:tabs>
    </w:pPr>
  </w:style>
  <w:style w:type="paragraph" w:styleId="DocumentMap">
    <w:name w:val="Document Map"/>
    <w:basedOn w:val="Normal"/>
    <w:link w:val="DocumentMapChar"/>
    <w:uiPriority w:val="99"/>
    <w:semiHidden/>
    <w:rsid w:val="00B44FB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F0028E"/>
    <w:rPr>
      <w:rFonts w:cs="Times New Roman"/>
      <w:sz w:val="2"/>
      <w:lang w:eastAsia="de-DE"/>
    </w:rPr>
  </w:style>
  <w:style w:type="paragraph" w:styleId="BodyText2">
    <w:name w:val="Body Text 2"/>
    <w:basedOn w:val="Normal"/>
    <w:link w:val="BodyText2Char"/>
    <w:uiPriority w:val="99"/>
    <w:rsid w:val="00B44FBD"/>
    <w:rPr>
      <w:rFonts w:ascii="Courier New" w:hAnsi="Courier New"/>
      <w:sz w:val="22"/>
    </w:rPr>
  </w:style>
  <w:style w:type="character" w:customStyle="1" w:styleId="BodyText2Char">
    <w:name w:val="Body Text 2 Char"/>
    <w:basedOn w:val="DefaultParagraphFont"/>
    <w:link w:val="BodyText2"/>
    <w:uiPriority w:val="99"/>
    <w:semiHidden/>
    <w:locked/>
    <w:rsid w:val="00F0028E"/>
    <w:rPr>
      <w:rFonts w:cs="Times New Roman"/>
      <w:sz w:val="20"/>
      <w:szCs w:val="20"/>
      <w:lang w:eastAsia="de-DE"/>
    </w:rPr>
  </w:style>
  <w:style w:type="character" w:styleId="PageNumber">
    <w:name w:val="page number"/>
    <w:basedOn w:val="DefaultParagraphFont"/>
    <w:uiPriority w:val="99"/>
    <w:rsid w:val="00B44FBD"/>
    <w:rPr>
      <w:rFonts w:cs="Times New Roman"/>
    </w:rPr>
  </w:style>
  <w:style w:type="paragraph" w:styleId="BodyTextIndent">
    <w:name w:val="Body Text Indent"/>
    <w:basedOn w:val="Normal"/>
    <w:link w:val="BodyTextIndentChar"/>
    <w:uiPriority w:val="99"/>
    <w:rsid w:val="00B44FBD"/>
    <w:pPr>
      <w:widowControl w:val="0"/>
    </w:pPr>
    <w:rPr>
      <w:sz w:val="22"/>
    </w:rPr>
  </w:style>
  <w:style w:type="character" w:customStyle="1" w:styleId="BodyTextIndentChar">
    <w:name w:val="Body Text Indent Char"/>
    <w:basedOn w:val="DefaultParagraphFont"/>
    <w:link w:val="BodyTextIndent"/>
    <w:uiPriority w:val="99"/>
    <w:semiHidden/>
    <w:locked/>
    <w:rsid w:val="00F0028E"/>
    <w:rPr>
      <w:rFonts w:cs="Times New Roman"/>
      <w:sz w:val="20"/>
      <w:szCs w:val="20"/>
      <w:lang w:eastAsia="de-DE"/>
    </w:rPr>
  </w:style>
  <w:style w:type="paragraph" w:styleId="BodyText3">
    <w:name w:val="Body Text 3"/>
    <w:basedOn w:val="Normal"/>
    <w:link w:val="BodyText3Char"/>
    <w:uiPriority w:val="99"/>
    <w:rsid w:val="00B44FBD"/>
    <w:pPr>
      <w:widowControl w:val="0"/>
      <w:tabs>
        <w:tab w:val="left" w:pos="5220"/>
      </w:tabs>
    </w:pPr>
    <w:rPr>
      <w:sz w:val="24"/>
    </w:rPr>
  </w:style>
  <w:style w:type="character" w:customStyle="1" w:styleId="BodyText3Char">
    <w:name w:val="Body Text 3 Char"/>
    <w:basedOn w:val="DefaultParagraphFont"/>
    <w:link w:val="BodyText3"/>
    <w:uiPriority w:val="99"/>
    <w:semiHidden/>
    <w:locked/>
    <w:rsid w:val="00F0028E"/>
    <w:rPr>
      <w:rFonts w:cs="Times New Roman"/>
      <w:sz w:val="16"/>
      <w:szCs w:val="16"/>
      <w:lang w:eastAsia="de-DE"/>
    </w:rPr>
  </w:style>
  <w:style w:type="character" w:customStyle="1" w:styleId="zzmpTrailerItem">
    <w:name w:val="zzmpTrailerItem"/>
    <w:uiPriority w:val="99"/>
    <w:rsid w:val="00B44FBD"/>
    <w:rPr>
      <w:rFonts w:ascii="Times New Roman" w:hAnsi="Times New Roman"/>
      <w:noProof/>
      <w:color w:val="auto"/>
      <w:spacing w:val="0"/>
      <w:position w:val="0"/>
      <w:sz w:val="16"/>
      <w:u w:val="none"/>
      <w:effect w:val="none"/>
      <w:vertAlign w:val="baseline"/>
    </w:rPr>
  </w:style>
  <w:style w:type="paragraph" w:customStyle="1" w:styleId="berschrift11">
    <w:name w:val="Überschrift 11"/>
    <w:basedOn w:val="Standard1"/>
    <w:next w:val="Standard1"/>
    <w:uiPriority w:val="99"/>
    <w:rsid w:val="00B44FBD"/>
    <w:pPr>
      <w:keepNext/>
      <w:tabs>
        <w:tab w:val="left" w:pos="5387"/>
      </w:tabs>
      <w:jc w:val="center"/>
    </w:pPr>
    <w:rPr>
      <w:rFonts w:ascii="Courier New" w:hAnsi="Courier New"/>
      <w:b/>
      <w:sz w:val="22"/>
      <w:u w:val="single"/>
    </w:rPr>
  </w:style>
  <w:style w:type="character" w:customStyle="1" w:styleId="msoins0">
    <w:name w:val="msoins"/>
    <w:uiPriority w:val="99"/>
    <w:rsid w:val="00B44FBD"/>
  </w:style>
  <w:style w:type="paragraph" w:customStyle="1" w:styleId="xl28">
    <w:name w:val="xl28"/>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29">
    <w:name w:val="xl29"/>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0">
    <w:name w:val="xl30"/>
    <w:basedOn w:val="Normal"/>
    <w:uiPriority w:val="99"/>
    <w:rsid w:val="00B44FBD"/>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uiPriority w:val="99"/>
    <w:rsid w:val="00B44FBD"/>
    <w:pPr>
      <w:pBdr>
        <w:bottom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2">
    <w:name w:val="xl32"/>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3">
    <w:name w:val="xl33"/>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4">
    <w:name w:val="xl34"/>
    <w:basedOn w:val="Normal"/>
    <w:uiPriority w:val="99"/>
    <w:rsid w:val="00B44FBD"/>
    <w:pPr>
      <w:pBdr>
        <w:bottom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Normal"/>
    <w:uiPriority w:val="99"/>
    <w:rsid w:val="00B44FBD"/>
    <w:pPr>
      <w:pBdr>
        <w:top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36">
    <w:name w:val="xl36"/>
    <w:basedOn w:val="Normal"/>
    <w:uiPriority w:val="99"/>
    <w:rsid w:val="00B44FBD"/>
    <w:pPr>
      <w:pBdr>
        <w:top w:val="single" w:sz="4" w:space="0" w:color="auto"/>
        <w:bottom w:val="double" w:sz="6" w:space="0" w:color="auto"/>
      </w:pBdr>
      <w:spacing w:before="100" w:beforeAutospacing="1" w:after="100" w:afterAutospacing="1"/>
    </w:pPr>
    <w:rPr>
      <w:rFonts w:ascii="Arial" w:eastAsia="Arial Unicode MS" w:hAnsi="Arial" w:cs="Arial"/>
      <w:sz w:val="24"/>
      <w:szCs w:val="24"/>
    </w:rPr>
  </w:style>
  <w:style w:type="paragraph" w:customStyle="1" w:styleId="xl37">
    <w:name w:val="xl37"/>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8">
    <w:name w:val="xl38"/>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39">
    <w:name w:val="xl39"/>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40">
    <w:name w:val="xl40"/>
    <w:basedOn w:val="Normal"/>
    <w:uiPriority w:val="99"/>
    <w:rsid w:val="00B44FBD"/>
    <w:pPr>
      <w:spacing w:before="100" w:beforeAutospacing="1" w:after="100" w:afterAutospacing="1"/>
    </w:pPr>
    <w:rPr>
      <w:rFonts w:ascii="Arial" w:eastAsia="Arial Unicode MS" w:hAnsi="Arial" w:cs="Arial"/>
      <w:sz w:val="24"/>
      <w:szCs w:val="24"/>
    </w:rPr>
  </w:style>
  <w:style w:type="paragraph" w:customStyle="1" w:styleId="xl41">
    <w:name w:val="xl41"/>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2">
    <w:name w:val="xl42"/>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3">
    <w:name w:val="xl43"/>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4">
    <w:name w:val="xl44"/>
    <w:basedOn w:val="Normal"/>
    <w:uiPriority w:val="99"/>
    <w:rsid w:val="00B44FBD"/>
    <w:pPr>
      <w:pBdr>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45">
    <w:name w:val="xl45"/>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6">
    <w:name w:val="xl46"/>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47">
    <w:name w:val="xl47"/>
    <w:basedOn w:val="Normal"/>
    <w:uiPriority w:val="99"/>
    <w:rsid w:val="00B44FBD"/>
    <w:pPr>
      <w:spacing w:before="100" w:beforeAutospacing="1" w:after="100" w:afterAutospacing="1"/>
      <w:jc w:val="center"/>
    </w:pPr>
    <w:rPr>
      <w:rFonts w:ascii="Arial" w:eastAsia="Arial Unicode MS" w:hAnsi="Arial" w:cs="Arial"/>
      <w:i/>
      <w:iCs/>
      <w:sz w:val="24"/>
      <w:szCs w:val="24"/>
    </w:rPr>
  </w:style>
  <w:style w:type="paragraph" w:customStyle="1" w:styleId="xl48">
    <w:name w:val="xl48"/>
    <w:basedOn w:val="Normal"/>
    <w:uiPriority w:val="99"/>
    <w:rsid w:val="00B44FBD"/>
    <w:pPr>
      <w:spacing w:before="100" w:beforeAutospacing="1" w:after="100" w:afterAutospacing="1"/>
      <w:jc w:val="right"/>
    </w:pPr>
    <w:rPr>
      <w:rFonts w:ascii="Arial" w:eastAsia="Arial Unicode MS" w:hAnsi="Arial" w:cs="Arial"/>
      <w:sz w:val="24"/>
      <w:szCs w:val="24"/>
    </w:rPr>
  </w:style>
  <w:style w:type="paragraph" w:customStyle="1" w:styleId="xl49">
    <w:name w:val="xl49"/>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50">
    <w:name w:val="xl50"/>
    <w:basedOn w:val="Normal"/>
    <w:uiPriority w:val="99"/>
    <w:rsid w:val="00B44FBD"/>
    <w:pPr>
      <w:spacing w:before="100" w:beforeAutospacing="1" w:after="100" w:afterAutospacing="1"/>
    </w:pPr>
    <w:rPr>
      <w:rFonts w:ascii="Arial" w:eastAsia="Arial Unicode MS" w:hAnsi="Arial" w:cs="Arial"/>
      <w:i/>
      <w:iCs/>
      <w:sz w:val="24"/>
      <w:szCs w:val="24"/>
    </w:rPr>
  </w:style>
  <w:style w:type="paragraph" w:customStyle="1" w:styleId="xl27">
    <w:name w:val="xl27"/>
    <w:basedOn w:val="Normal"/>
    <w:uiPriority w:val="99"/>
    <w:rsid w:val="00B44FBD"/>
    <w:pPr>
      <w:pBdr>
        <w:top w:val="single" w:sz="4" w:space="0" w:color="auto"/>
        <w:bottom w:val="double" w:sz="6" w:space="0" w:color="auto"/>
      </w:pBdr>
      <w:shd w:val="clear" w:color="auto" w:fill="FFFFFF"/>
      <w:spacing w:before="100" w:beforeAutospacing="1" w:after="100" w:afterAutospacing="1"/>
    </w:pPr>
    <w:rPr>
      <w:rFonts w:ascii="Arial" w:eastAsia="Arial Unicode MS" w:hAnsi="Arial" w:cs="Arial"/>
      <w:sz w:val="24"/>
      <w:szCs w:val="24"/>
    </w:rPr>
  </w:style>
  <w:style w:type="paragraph" w:customStyle="1" w:styleId="Sprechblasentext1">
    <w:name w:val="Sprechblasentext1"/>
    <w:basedOn w:val="Normal"/>
    <w:uiPriority w:val="99"/>
    <w:semiHidden/>
    <w:rsid w:val="00B44FBD"/>
    <w:rPr>
      <w:rFonts w:ascii="Tahoma" w:hAnsi="Tahoma" w:cs="Tahoma"/>
      <w:sz w:val="16"/>
      <w:szCs w:val="16"/>
    </w:rPr>
  </w:style>
  <w:style w:type="paragraph" w:customStyle="1" w:styleId="Sprechblasentext2">
    <w:name w:val="Sprechblasentext2"/>
    <w:basedOn w:val="Normal"/>
    <w:uiPriority w:val="99"/>
    <w:semiHidden/>
    <w:rsid w:val="00B44FBD"/>
    <w:rPr>
      <w:rFonts w:ascii="Tahoma" w:hAnsi="Tahoma" w:cs="Tahoma"/>
      <w:sz w:val="16"/>
      <w:szCs w:val="16"/>
    </w:rPr>
  </w:style>
  <w:style w:type="paragraph" w:styleId="NormalWeb">
    <w:name w:val="Normal (Web)"/>
    <w:basedOn w:val="Normal"/>
    <w:uiPriority w:val="99"/>
    <w:rsid w:val="00B44FBD"/>
    <w:pPr>
      <w:spacing w:before="100" w:beforeAutospacing="1" w:after="100" w:afterAutospacing="1"/>
    </w:pPr>
    <w:rPr>
      <w:rFonts w:ascii="Arial Unicode MS" w:eastAsia="Arial Unicode MS" w:hAnsi="Arial Unicode MS" w:cs="Arial Unicode MS"/>
      <w:color w:val="000000"/>
      <w:sz w:val="24"/>
      <w:szCs w:val="24"/>
    </w:rPr>
  </w:style>
  <w:style w:type="character" w:styleId="CommentReference">
    <w:name w:val="annotation reference"/>
    <w:basedOn w:val="DefaultParagraphFont"/>
    <w:uiPriority w:val="99"/>
    <w:semiHidden/>
    <w:rsid w:val="00B44FBD"/>
    <w:rPr>
      <w:rFonts w:cs="Times New Roman"/>
      <w:sz w:val="16"/>
    </w:rPr>
  </w:style>
  <w:style w:type="paragraph" w:styleId="CommentText">
    <w:name w:val="annotation text"/>
    <w:basedOn w:val="Normal"/>
    <w:link w:val="CommentTextChar"/>
    <w:uiPriority w:val="99"/>
    <w:semiHidden/>
    <w:rsid w:val="00B44FBD"/>
  </w:style>
  <w:style w:type="character" w:customStyle="1" w:styleId="CommentTextChar">
    <w:name w:val="Comment Text Char"/>
    <w:basedOn w:val="DefaultParagraphFont"/>
    <w:link w:val="CommentText"/>
    <w:uiPriority w:val="99"/>
    <w:semiHidden/>
    <w:locked/>
    <w:rsid w:val="00F0028E"/>
    <w:rPr>
      <w:rFonts w:cs="Times New Roman"/>
      <w:sz w:val="20"/>
      <w:szCs w:val="20"/>
      <w:lang w:eastAsia="de-DE"/>
    </w:rPr>
  </w:style>
  <w:style w:type="paragraph" w:customStyle="1" w:styleId="Kommentarthema1">
    <w:name w:val="Kommentarthema1"/>
    <w:basedOn w:val="CommentText"/>
    <w:next w:val="CommentText"/>
    <w:uiPriority w:val="99"/>
    <w:semiHidden/>
    <w:rsid w:val="00B44FBD"/>
    <w:rPr>
      <w:b/>
      <w:bCs/>
    </w:rPr>
  </w:style>
  <w:style w:type="paragraph" w:styleId="BalloonText">
    <w:name w:val="Balloon Text"/>
    <w:basedOn w:val="Normal"/>
    <w:link w:val="BalloonTextChar"/>
    <w:uiPriority w:val="99"/>
    <w:semiHidden/>
    <w:rsid w:val="002D70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028E"/>
    <w:rPr>
      <w:rFonts w:cs="Times New Roman"/>
      <w:sz w:val="2"/>
      <w:lang w:eastAsia="de-DE"/>
    </w:rPr>
  </w:style>
  <w:style w:type="paragraph" w:styleId="CommentSubject">
    <w:name w:val="annotation subject"/>
    <w:basedOn w:val="CommentText"/>
    <w:next w:val="CommentText"/>
    <w:link w:val="CommentSubjectChar"/>
    <w:uiPriority w:val="99"/>
    <w:semiHidden/>
    <w:rsid w:val="00B44FBD"/>
    <w:rPr>
      <w:b/>
      <w:bCs/>
    </w:rPr>
  </w:style>
  <w:style w:type="character" w:customStyle="1" w:styleId="CommentSubjectChar">
    <w:name w:val="Comment Subject Char"/>
    <w:basedOn w:val="CommentTextChar"/>
    <w:link w:val="CommentSubject"/>
    <w:uiPriority w:val="99"/>
    <w:semiHidden/>
    <w:locked/>
    <w:rsid w:val="00F0028E"/>
    <w:rPr>
      <w:rFonts w:cs="Times New Roman"/>
      <w:b/>
      <w:bCs/>
      <w:sz w:val="20"/>
      <w:szCs w:val="20"/>
      <w:lang w:eastAsia="de-DE"/>
    </w:rPr>
  </w:style>
  <w:style w:type="paragraph" w:customStyle="1" w:styleId="BasicTextStyle">
    <w:name w:val="Basic Text Style"/>
    <w:basedOn w:val="Normal"/>
    <w:uiPriority w:val="99"/>
    <w:rsid w:val="00B44FBD"/>
    <w:pPr>
      <w:spacing w:before="160" w:after="160" w:line="320" w:lineRule="exact"/>
      <w:jc w:val="both"/>
    </w:pPr>
    <w:rPr>
      <w:rFonts w:ascii="Sabon RomanOsF" w:hAnsi="Sabon RomanOsF"/>
      <w:noProof/>
      <w:color w:val="000000"/>
      <w:spacing w:val="4"/>
    </w:rPr>
  </w:style>
  <w:style w:type="character" w:styleId="Emphasis">
    <w:name w:val="Emphasis"/>
    <w:basedOn w:val="DefaultParagraphFont"/>
    <w:uiPriority w:val="20"/>
    <w:qFormat/>
    <w:rsid w:val="00B44FBD"/>
    <w:rPr>
      <w:rFonts w:cs="Times New Roman"/>
      <w:i/>
    </w:rPr>
  </w:style>
  <w:style w:type="character" w:styleId="Strong">
    <w:name w:val="Strong"/>
    <w:basedOn w:val="DefaultParagraphFont"/>
    <w:uiPriority w:val="99"/>
    <w:qFormat/>
    <w:rsid w:val="00B44FBD"/>
    <w:rPr>
      <w:rFonts w:cs="Times New Roman"/>
      <w:b/>
    </w:rPr>
  </w:style>
  <w:style w:type="character" w:customStyle="1" w:styleId="style541">
    <w:name w:val="style541"/>
    <w:uiPriority w:val="99"/>
    <w:rsid w:val="00B44FBD"/>
    <w:rPr>
      <w:sz w:val="18"/>
    </w:rPr>
  </w:style>
  <w:style w:type="paragraph" w:styleId="HTMLPreformatted">
    <w:name w:val="HTML Preformatted"/>
    <w:basedOn w:val="Normal"/>
    <w:link w:val="HTMLPreformattedChar"/>
    <w:uiPriority w:val="99"/>
    <w:rsid w:val="00B44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B44FBD"/>
    <w:rPr>
      <w:rFonts w:ascii="Courier New" w:hAnsi="Courier New" w:cs="Times New Roman"/>
      <w:lang w:val="de-DE" w:eastAsia="de-DE"/>
    </w:rPr>
  </w:style>
  <w:style w:type="paragraph" w:styleId="FootnoteText">
    <w:name w:val="footnote text"/>
    <w:basedOn w:val="Normal"/>
    <w:link w:val="FootnoteTextChar"/>
    <w:uiPriority w:val="99"/>
    <w:semiHidden/>
    <w:rsid w:val="00B44FBD"/>
  </w:style>
  <w:style w:type="character" w:customStyle="1" w:styleId="FootnoteTextChar">
    <w:name w:val="Footnote Text Char"/>
    <w:basedOn w:val="DefaultParagraphFont"/>
    <w:link w:val="FootnoteText"/>
    <w:uiPriority w:val="99"/>
    <w:semiHidden/>
    <w:locked/>
    <w:rsid w:val="00F0028E"/>
    <w:rPr>
      <w:rFonts w:cs="Times New Roman"/>
      <w:sz w:val="20"/>
      <w:szCs w:val="20"/>
      <w:lang w:eastAsia="de-DE"/>
    </w:rPr>
  </w:style>
  <w:style w:type="character" w:styleId="FootnoteReference">
    <w:name w:val="footnote reference"/>
    <w:basedOn w:val="DefaultParagraphFont"/>
    <w:uiPriority w:val="99"/>
    <w:semiHidden/>
    <w:rsid w:val="00B44FBD"/>
    <w:rPr>
      <w:rFonts w:cs="Times New Roman"/>
      <w:vertAlign w:val="superscript"/>
    </w:rPr>
  </w:style>
  <w:style w:type="paragraph" w:styleId="PlainText">
    <w:name w:val="Plain Text"/>
    <w:basedOn w:val="Normal"/>
    <w:link w:val="PlainTextChar"/>
    <w:uiPriority w:val="99"/>
    <w:rsid w:val="00B44FBD"/>
    <w:rPr>
      <w:rFonts w:ascii="Courier New" w:hAnsi="Courier New" w:cs="Courier New"/>
    </w:rPr>
  </w:style>
  <w:style w:type="character" w:customStyle="1" w:styleId="PlainTextChar">
    <w:name w:val="Plain Text Char"/>
    <w:basedOn w:val="DefaultParagraphFont"/>
    <w:link w:val="PlainText"/>
    <w:uiPriority w:val="99"/>
    <w:locked/>
    <w:rsid w:val="00F0028E"/>
    <w:rPr>
      <w:rFonts w:ascii="Courier New" w:hAnsi="Courier New" w:cs="Courier New"/>
      <w:sz w:val="20"/>
      <w:szCs w:val="20"/>
      <w:lang w:eastAsia="de-DE"/>
    </w:rPr>
  </w:style>
  <w:style w:type="table" w:styleId="TableGrid">
    <w:name w:val="Table Grid"/>
    <w:basedOn w:val="TableNormal"/>
    <w:uiPriority w:val="99"/>
    <w:rsid w:val="00B44F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1">
    <w:name w:val="Listenabsatz1"/>
    <w:basedOn w:val="Normal"/>
    <w:uiPriority w:val="99"/>
    <w:rsid w:val="00B44FBD"/>
    <w:pPr>
      <w:ind w:left="708"/>
    </w:pPr>
  </w:style>
  <w:style w:type="paragraph" w:customStyle="1" w:styleId="Listenabsatz11">
    <w:name w:val="Listenabsatz11"/>
    <w:basedOn w:val="Normal"/>
    <w:uiPriority w:val="99"/>
    <w:rsid w:val="00B44FBD"/>
    <w:pPr>
      <w:ind w:left="720"/>
      <w:contextualSpacing/>
    </w:pPr>
    <w:rPr>
      <w:sz w:val="24"/>
      <w:szCs w:val="24"/>
    </w:rPr>
  </w:style>
  <w:style w:type="paragraph" w:styleId="ListParagraph">
    <w:name w:val="List Paragraph"/>
    <w:basedOn w:val="Normal"/>
    <w:uiPriority w:val="34"/>
    <w:qFormat/>
    <w:rsid w:val="00436FDC"/>
    <w:pPr>
      <w:ind w:left="708"/>
    </w:pPr>
  </w:style>
  <w:style w:type="paragraph" w:customStyle="1" w:styleId="Body">
    <w:name w:val="Body"/>
    <w:basedOn w:val="Normal"/>
    <w:uiPriority w:val="99"/>
    <w:rsid w:val="00284048"/>
    <w:pPr>
      <w:spacing w:after="140" w:line="290" w:lineRule="auto"/>
      <w:jc w:val="both"/>
    </w:pPr>
    <w:rPr>
      <w:rFonts w:ascii="Arial" w:hAnsi="Arial"/>
      <w:kern w:val="20"/>
      <w:szCs w:val="24"/>
    </w:rPr>
  </w:style>
  <w:style w:type="paragraph" w:styleId="Revision">
    <w:name w:val="Revision"/>
    <w:hidden/>
    <w:semiHidden/>
    <w:rsid w:val="00BE1B7E"/>
    <w:rPr>
      <w:sz w:val="20"/>
      <w:szCs w:val="20"/>
    </w:rPr>
  </w:style>
  <w:style w:type="character" w:customStyle="1" w:styleId="apple-converted-space">
    <w:name w:val="apple-converted-space"/>
    <w:basedOn w:val="DefaultParagraphFont"/>
    <w:rsid w:val="00994B78"/>
  </w:style>
  <w:style w:type="character" w:customStyle="1" w:styleId="skypepnhcontainer">
    <w:name w:val="skype_pnh_container"/>
    <w:basedOn w:val="DefaultParagraphFont"/>
    <w:rsid w:val="0069454A"/>
    <w:rPr>
      <w:rtl w:val="0"/>
    </w:rPr>
  </w:style>
  <w:style w:type="character" w:customStyle="1" w:styleId="skypepnhmark1">
    <w:name w:val="skype_pnh_mark1"/>
    <w:basedOn w:val="DefaultParagraphFont"/>
    <w:rsid w:val="0069454A"/>
    <w:rPr>
      <w:vanish/>
      <w:webHidden w:val="0"/>
      <w:specVanish w:val="0"/>
    </w:rPr>
  </w:style>
  <w:style w:type="character" w:customStyle="1" w:styleId="xn-money">
    <w:name w:val="xn-money"/>
    <w:basedOn w:val="DefaultParagraphFont"/>
    <w:rsid w:val="0069454A"/>
  </w:style>
  <w:style w:type="character" w:customStyle="1" w:styleId="xn-chron">
    <w:name w:val="xn-chron"/>
    <w:basedOn w:val="DefaultParagraphFont"/>
    <w:rsid w:val="0069454A"/>
  </w:style>
  <w:style w:type="character" w:customStyle="1" w:styleId="skypepnhprintcontainer1374861598">
    <w:name w:val="skype_pnh_print_container_1374861598"/>
    <w:basedOn w:val="DefaultParagraphFont"/>
    <w:rsid w:val="0069454A"/>
  </w:style>
  <w:style w:type="character" w:customStyle="1" w:styleId="skypepnhtextspan">
    <w:name w:val="skype_pnh_text_span"/>
    <w:basedOn w:val="DefaultParagraphFont"/>
    <w:rsid w:val="0069454A"/>
  </w:style>
  <w:style w:type="character" w:customStyle="1" w:styleId="skypepnhfreetextspan">
    <w:name w:val="skype_pnh_free_text_span"/>
    <w:basedOn w:val="DefaultParagraphFont"/>
    <w:rsid w:val="0069454A"/>
  </w:style>
  <w:style w:type="paragraph" w:customStyle="1" w:styleId="Default">
    <w:name w:val="Default"/>
    <w:rsid w:val="000A5501"/>
    <w:pPr>
      <w:autoSpaceDE w:val="0"/>
      <w:autoSpaceDN w:val="0"/>
      <w:adjustRightInd w:val="0"/>
    </w:pPr>
    <w:rPr>
      <w:rFonts w:ascii="Futura Std Book" w:hAnsi="Futura Std Book" w:cs="Futura Std Book"/>
      <w:color w:val="000000"/>
      <w:sz w:val="24"/>
      <w:szCs w:val="24"/>
    </w:rPr>
  </w:style>
  <w:style w:type="paragraph" w:customStyle="1" w:styleId="Pa2">
    <w:name w:val="Pa2"/>
    <w:basedOn w:val="Default"/>
    <w:next w:val="Default"/>
    <w:uiPriority w:val="99"/>
    <w:rsid w:val="000A5501"/>
    <w:pPr>
      <w:spacing w:line="181" w:lineRule="atLeast"/>
    </w:pPr>
    <w:rPr>
      <w:rFonts w:cs="Times New Roman"/>
      <w:color w:val="auto"/>
    </w:rPr>
  </w:style>
  <w:style w:type="paragraph" w:customStyle="1" w:styleId="DarkList-Accent31">
    <w:name w:val="Dark List - Accent 31"/>
    <w:hidden/>
    <w:uiPriority w:val="99"/>
    <w:rsid w:val="001C40CA"/>
    <w:rPr>
      <w:sz w:val="24"/>
      <w:szCs w:val="24"/>
    </w:rPr>
  </w:style>
  <w:style w:type="character" w:customStyle="1" w:styleId="xn-person">
    <w:name w:val="xn-person"/>
    <w:basedOn w:val="DefaultParagraphFont"/>
    <w:rsid w:val="00765D4D"/>
  </w:style>
  <w:style w:type="character" w:customStyle="1" w:styleId="xn-location">
    <w:name w:val="xn-location"/>
    <w:basedOn w:val="DefaultParagraphFont"/>
    <w:rsid w:val="00765D4D"/>
  </w:style>
  <w:style w:type="character" w:customStyle="1" w:styleId="Heading3Char">
    <w:name w:val="Heading 3 Char"/>
    <w:basedOn w:val="DefaultParagraphFont"/>
    <w:link w:val="Heading3"/>
    <w:rsid w:val="00814407"/>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rsid w:val="00814407"/>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rsid w:val="00814407"/>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rsid w:val="00814407"/>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814407"/>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8144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14407"/>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semiHidden/>
    <w:unhideWhenUsed/>
    <w:rsid w:val="00814407"/>
  </w:style>
  <w:style w:type="paragraph" w:styleId="Salutation">
    <w:name w:val="Salutation"/>
    <w:basedOn w:val="Normal"/>
    <w:next w:val="Normal"/>
    <w:link w:val="SalutationChar"/>
    <w:rsid w:val="00814407"/>
  </w:style>
  <w:style w:type="character" w:customStyle="1" w:styleId="SalutationChar">
    <w:name w:val="Salutation Char"/>
    <w:basedOn w:val="DefaultParagraphFont"/>
    <w:link w:val="Salutation"/>
    <w:rsid w:val="00814407"/>
    <w:rPr>
      <w:sz w:val="20"/>
      <w:szCs w:val="20"/>
    </w:rPr>
  </w:style>
  <w:style w:type="paragraph" w:styleId="ListBullet">
    <w:name w:val="List Bullet"/>
    <w:basedOn w:val="Normal"/>
    <w:semiHidden/>
    <w:unhideWhenUsed/>
    <w:rsid w:val="00814407"/>
    <w:pPr>
      <w:numPr>
        <w:numId w:val="28"/>
      </w:numPr>
      <w:contextualSpacing/>
    </w:pPr>
  </w:style>
  <w:style w:type="paragraph" w:styleId="ListBullet2">
    <w:name w:val="List Bullet 2"/>
    <w:basedOn w:val="Normal"/>
    <w:semiHidden/>
    <w:unhideWhenUsed/>
    <w:rsid w:val="00814407"/>
    <w:pPr>
      <w:numPr>
        <w:numId w:val="29"/>
      </w:numPr>
      <w:contextualSpacing/>
    </w:pPr>
  </w:style>
  <w:style w:type="paragraph" w:styleId="ListBullet3">
    <w:name w:val="List Bullet 3"/>
    <w:basedOn w:val="Normal"/>
    <w:semiHidden/>
    <w:unhideWhenUsed/>
    <w:rsid w:val="00814407"/>
    <w:pPr>
      <w:numPr>
        <w:numId w:val="30"/>
      </w:numPr>
      <w:contextualSpacing/>
    </w:pPr>
  </w:style>
  <w:style w:type="paragraph" w:styleId="ListBullet4">
    <w:name w:val="List Bullet 4"/>
    <w:basedOn w:val="Normal"/>
    <w:semiHidden/>
    <w:unhideWhenUsed/>
    <w:rsid w:val="00814407"/>
    <w:pPr>
      <w:numPr>
        <w:numId w:val="31"/>
      </w:numPr>
      <w:contextualSpacing/>
    </w:pPr>
  </w:style>
  <w:style w:type="paragraph" w:styleId="ListBullet5">
    <w:name w:val="List Bullet 5"/>
    <w:basedOn w:val="Normal"/>
    <w:semiHidden/>
    <w:unhideWhenUsed/>
    <w:rsid w:val="00814407"/>
    <w:pPr>
      <w:numPr>
        <w:numId w:val="32"/>
      </w:numPr>
      <w:contextualSpacing/>
    </w:pPr>
  </w:style>
  <w:style w:type="paragraph" w:styleId="Caption">
    <w:name w:val="caption"/>
    <w:basedOn w:val="Normal"/>
    <w:next w:val="Normal"/>
    <w:semiHidden/>
    <w:unhideWhenUsed/>
    <w:rsid w:val="00814407"/>
    <w:pPr>
      <w:spacing w:after="200"/>
    </w:pPr>
    <w:rPr>
      <w:b/>
      <w:bCs/>
      <w:color w:val="4F81BD" w:themeColor="accent1"/>
      <w:sz w:val="18"/>
      <w:szCs w:val="18"/>
    </w:rPr>
  </w:style>
  <w:style w:type="paragraph" w:styleId="BlockText">
    <w:name w:val="Block Text"/>
    <w:basedOn w:val="Normal"/>
    <w:semiHidden/>
    <w:unhideWhenUsed/>
    <w:rsid w:val="0081440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rsid w:val="00814407"/>
  </w:style>
  <w:style w:type="character" w:customStyle="1" w:styleId="DateChar">
    <w:name w:val="Date Char"/>
    <w:basedOn w:val="DefaultParagraphFont"/>
    <w:link w:val="Date"/>
    <w:rsid w:val="00814407"/>
    <w:rPr>
      <w:sz w:val="20"/>
      <w:szCs w:val="20"/>
    </w:rPr>
  </w:style>
  <w:style w:type="paragraph" w:styleId="E-mailSignature">
    <w:name w:val="E-mail Signature"/>
    <w:basedOn w:val="Normal"/>
    <w:link w:val="E-mailSignatureChar"/>
    <w:semiHidden/>
    <w:unhideWhenUsed/>
    <w:rsid w:val="00814407"/>
  </w:style>
  <w:style w:type="character" w:customStyle="1" w:styleId="E-mailSignatureChar">
    <w:name w:val="E-mail Signature Char"/>
    <w:basedOn w:val="DefaultParagraphFont"/>
    <w:link w:val="E-mailSignature"/>
    <w:semiHidden/>
    <w:rsid w:val="00814407"/>
    <w:rPr>
      <w:sz w:val="20"/>
      <w:szCs w:val="20"/>
    </w:rPr>
  </w:style>
  <w:style w:type="paragraph" w:styleId="EndnoteText">
    <w:name w:val="endnote text"/>
    <w:basedOn w:val="Normal"/>
    <w:link w:val="EndnoteTextChar"/>
    <w:semiHidden/>
    <w:unhideWhenUsed/>
    <w:rsid w:val="00814407"/>
  </w:style>
  <w:style w:type="character" w:customStyle="1" w:styleId="EndnoteTextChar">
    <w:name w:val="Endnote Text Char"/>
    <w:basedOn w:val="DefaultParagraphFont"/>
    <w:link w:val="EndnoteText"/>
    <w:semiHidden/>
    <w:rsid w:val="00814407"/>
    <w:rPr>
      <w:sz w:val="20"/>
      <w:szCs w:val="20"/>
    </w:rPr>
  </w:style>
  <w:style w:type="paragraph" w:styleId="NoteHeading">
    <w:name w:val="Note Heading"/>
    <w:basedOn w:val="Normal"/>
    <w:next w:val="Normal"/>
    <w:link w:val="NoteHeadingChar"/>
    <w:semiHidden/>
    <w:unhideWhenUsed/>
    <w:rsid w:val="00814407"/>
  </w:style>
  <w:style w:type="character" w:customStyle="1" w:styleId="NoteHeadingChar">
    <w:name w:val="Note Heading Char"/>
    <w:basedOn w:val="DefaultParagraphFont"/>
    <w:link w:val="NoteHeading"/>
    <w:semiHidden/>
    <w:rsid w:val="00814407"/>
    <w:rPr>
      <w:sz w:val="20"/>
      <w:szCs w:val="20"/>
    </w:rPr>
  </w:style>
  <w:style w:type="paragraph" w:styleId="Closing">
    <w:name w:val="Closing"/>
    <w:basedOn w:val="Normal"/>
    <w:link w:val="ClosingChar"/>
    <w:semiHidden/>
    <w:unhideWhenUsed/>
    <w:rsid w:val="00814407"/>
    <w:pPr>
      <w:ind w:left="4252"/>
    </w:pPr>
  </w:style>
  <w:style w:type="character" w:customStyle="1" w:styleId="ClosingChar">
    <w:name w:val="Closing Char"/>
    <w:basedOn w:val="DefaultParagraphFont"/>
    <w:link w:val="Closing"/>
    <w:semiHidden/>
    <w:rsid w:val="00814407"/>
    <w:rPr>
      <w:sz w:val="20"/>
      <w:szCs w:val="20"/>
    </w:rPr>
  </w:style>
  <w:style w:type="paragraph" w:styleId="HTMLAddress">
    <w:name w:val="HTML Address"/>
    <w:basedOn w:val="Normal"/>
    <w:link w:val="HTMLAddressChar"/>
    <w:semiHidden/>
    <w:unhideWhenUsed/>
    <w:rsid w:val="00814407"/>
    <w:rPr>
      <w:i/>
      <w:iCs/>
    </w:rPr>
  </w:style>
  <w:style w:type="character" w:customStyle="1" w:styleId="HTMLAddressChar">
    <w:name w:val="HTML Address Char"/>
    <w:basedOn w:val="DefaultParagraphFont"/>
    <w:link w:val="HTMLAddress"/>
    <w:semiHidden/>
    <w:rsid w:val="00814407"/>
    <w:rPr>
      <w:i/>
      <w:iCs/>
      <w:sz w:val="20"/>
      <w:szCs w:val="20"/>
    </w:rPr>
  </w:style>
  <w:style w:type="paragraph" w:styleId="Index1">
    <w:name w:val="index 1"/>
    <w:basedOn w:val="Normal"/>
    <w:next w:val="Normal"/>
    <w:autoRedefine/>
    <w:semiHidden/>
    <w:unhideWhenUsed/>
    <w:rsid w:val="00814407"/>
    <w:pPr>
      <w:ind w:left="200" w:hanging="200"/>
    </w:pPr>
  </w:style>
  <w:style w:type="paragraph" w:styleId="Index2">
    <w:name w:val="index 2"/>
    <w:basedOn w:val="Normal"/>
    <w:next w:val="Normal"/>
    <w:autoRedefine/>
    <w:semiHidden/>
    <w:unhideWhenUsed/>
    <w:rsid w:val="00814407"/>
    <w:pPr>
      <w:ind w:left="400" w:hanging="200"/>
    </w:pPr>
  </w:style>
  <w:style w:type="paragraph" w:styleId="Index3">
    <w:name w:val="index 3"/>
    <w:basedOn w:val="Normal"/>
    <w:next w:val="Normal"/>
    <w:autoRedefine/>
    <w:semiHidden/>
    <w:unhideWhenUsed/>
    <w:rsid w:val="00814407"/>
    <w:pPr>
      <w:ind w:left="600" w:hanging="200"/>
    </w:pPr>
  </w:style>
  <w:style w:type="paragraph" w:styleId="Index4">
    <w:name w:val="index 4"/>
    <w:basedOn w:val="Normal"/>
    <w:next w:val="Normal"/>
    <w:autoRedefine/>
    <w:semiHidden/>
    <w:unhideWhenUsed/>
    <w:rsid w:val="00814407"/>
    <w:pPr>
      <w:ind w:left="800" w:hanging="200"/>
    </w:pPr>
  </w:style>
  <w:style w:type="paragraph" w:styleId="Index5">
    <w:name w:val="index 5"/>
    <w:basedOn w:val="Normal"/>
    <w:next w:val="Normal"/>
    <w:autoRedefine/>
    <w:semiHidden/>
    <w:unhideWhenUsed/>
    <w:rsid w:val="00814407"/>
    <w:pPr>
      <w:ind w:left="1000" w:hanging="200"/>
    </w:pPr>
  </w:style>
  <w:style w:type="paragraph" w:styleId="Index6">
    <w:name w:val="index 6"/>
    <w:basedOn w:val="Normal"/>
    <w:next w:val="Normal"/>
    <w:autoRedefine/>
    <w:semiHidden/>
    <w:unhideWhenUsed/>
    <w:rsid w:val="00814407"/>
    <w:pPr>
      <w:ind w:left="1200" w:hanging="200"/>
    </w:pPr>
  </w:style>
  <w:style w:type="paragraph" w:styleId="Index7">
    <w:name w:val="index 7"/>
    <w:basedOn w:val="Normal"/>
    <w:next w:val="Normal"/>
    <w:autoRedefine/>
    <w:semiHidden/>
    <w:unhideWhenUsed/>
    <w:rsid w:val="00814407"/>
    <w:pPr>
      <w:ind w:left="1400" w:hanging="200"/>
    </w:pPr>
  </w:style>
  <w:style w:type="paragraph" w:styleId="Index8">
    <w:name w:val="index 8"/>
    <w:basedOn w:val="Normal"/>
    <w:next w:val="Normal"/>
    <w:autoRedefine/>
    <w:semiHidden/>
    <w:unhideWhenUsed/>
    <w:rsid w:val="00814407"/>
    <w:pPr>
      <w:ind w:left="1600" w:hanging="200"/>
    </w:pPr>
  </w:style>
  <w:style w:type="paragraph" w:styleId="Index9">
    <w:name w:val="index 9"/>
    <w:basedOn w:val="Normal"/>
    <w:next w:val="Normal"/>
    <w:autoRedefine/>
    <w:semiHidden/>
    <w:unhideWhenUsed/>
    <w:rsid w:val="00814407"/>
    <w:pPr>
      <w:ind w:left="1800" w:hanging="200"/>
    </w:pPr>
  </w:style>
  <w:style w:type="paragraph" w:styleId="IndexHeading">
    <w:name w:val="index heading"/>
    <w:basedOn w:val="Normal"/>
    <w:next w:val="Index1"/>
    <w:semiHidden/>
    <w:unhideWhenUsed/>
    <w:rsid w:val="00814407"/>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814407"/>
    <w:pPr>
      <w:keepLines/>
      <w:widowControl/>
      <w:spacing w:before="480"/>
      <w:jc w:val="left"/>
      <w:outlineLvl w:val="9"/>
    </w:pPr>
    <w:rPr>
      <w:rFonts w:asciiTheme="majorHAnsi" w:eastAsiaTheme="majorEastAsia" w:hAnsiTheme="majorHAnsi" w:cstheme="majorBidi"/>
      <w:bCs/>
      <w:color w:val="365F91" w:themeColor="accent1" w:themeShade="BF"/>
      <w:sz w:val="28"/>
      <w:szCs w:val="28"/>
    </w:rPr>
  </w:style>
  <w:style w:type="paragraph" w:styleId="IntenseQuote">
    <w:name w:val="Intense Quote"/>
    <w:basedOn w:val="Normal"/>
    <w:next w:val="Normal"/>
    <w:link w:val="IntenseQuoteChar"/>
    <w:rsid w:val="0081440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814407"/>
    <w:rPr>
      <w:b/>
      <w:bCs/>
      <w:i/>
      <w:iCs/>
      <w:color w:val="4F81BD" w:themeColor="accent1"/>
      <w:sz w:val="20"/>
      <w:szCs w:val="20"/>
    </w:rPr>
  </w:style>
  <w:style w:type="paragraph" w:styleId="NoSpacing">
    <w:name w:val="No Spacing"/>
    <w:rsid w:val="00814407"/>
    <w:rPr>
      <w:sz w:val="20"/>
      <w:szCs w:val="20"/>
    </w:rPr>
  </w:style>
  <w:style w:type="paragraph" w:styleId="List">
    <w:name w:val="List"/>
    <w:basedOn w:val="Normal"/>
    <w:semiHidden/>
    <w:unhideWhenUsed/>
    <w:rsid w:val="00814407"/>
    <w:pPr>
      <w:ind w:left="283" w:hanging="283"/>
      <w:contextualSpacing/>
    </w:pPr>
  </w:style>
  <w:style w:type="paragraph" w:styleId="List2">
    <w:name w:val="List 2"/>
    <w:basedOn w:val="Normal"/>
    <w:semiHidden/>
    <w:unhideWhenUsed/>
    <w:rsid w:val="00814407"/>
    <w:pPr>
      <w:ind w:left="566" w:hanging="283"/>
      <w:contextualSpacing/>
    </w:pPr>
  </w:style>
  <w:style w:type="paragraph" w:styleId="List3">
    <w:name w:val="List 3"/>
    <w:basedOn w:val="Normal"/>
    <w:semiHidden/>
    <w:unhideWhenUsed/>
    <w:rsid w:val="00814407"/>
    <w:pPr>
      <w:ind w:left="849" w:hanging="283"/>
      <w:contextualSpacing/>
    </w:pPr>
  </w:style>
  <w:style w:type="paragraph" w:styleId="List4">
    <w:name w:val="List 4"/>
    <w:basedOn w:val="Normal"/>
    <w:rsid w:val="00814407"/>
    <w:pPr>
      <w:ind w:left="1132" w:hanging="283"/>
      <w:contextualSpacing/>
    </w:pPr>
  </w:style>
  <w:style w:type="paragraph" w:styleId="List5">
    <w:name w:val="List 5"/>
    <w:basedOn w:val="Normal"/>
    <w:rsid w:val="00814407"/>
    <w:pPr>
      <w:ind w:left="1415" w:hanging="283"/>
      <w:contextualSpacing/>
    </w:pPr>
  </w:style>
  <w:style w:type="paragraph" w:styleId="ListContinue">
    <w:name w:val="List Continue"/>
    <w:basedOn w:val="Normal"/>
    <w:semiHidden/>
    <w:unhideWhenUsed/>
    <w:rsid w:val="00814407"/>
    <w:pPr>
      <w:spacing w:after="120"/>
      <w:ind w:left="283"/>
      <w:contextualSpacing/>
    </w:pPr>
  </w:style>
  <w:style w:type="paragraph" w:styleId="ListContinue2">
    <w:name w:val="List Continue 2"/>
    <w:basedOn w:val="Normal"/>
    <w:semiHidden/>
    <w:unhideWhenUsed/>
    <w:rsid w:val="00814407"/>
    <w:pPr>
      <w:spacing w:after="120"/>
      <w:ind w:left="566"/>
      <w:contextualSpacing/>
    </w:pPr>
  </w:style>
  <w:style w:type="paragraph" w:styleId="ListContinue3">
    <w:name w:val="List Continue 3"/>
    <w:basedOn w:val="Normal"/>
    <w:semiHidden/>
    <w:unhideWhenUsed/>
    <w:rsid w:val="00814407"/>
    <w:pPr>
      <w:spacing w:after="120"/>
      <w:ind w:left="849"/>
      <w:contextualSpacing/>
    </w:pPr>
  </w:style>
  <w:style w:type="paragraph" w:styleId="ListContinue4">
    <w:name w:val="List Continue 4"/>
    <w:basedOn w:val="Normal"/>
    <w:semiHidden/>
    <w:unhideWhenUsed/>
    <w:rsid w:val="00814407"/>
    <w:pPr>
      <w:spacing w:after="120"/>
      <w:ind w:left="1132"/>
      <w:contextualSpacing/>
    </w:pPr>
  </w:style>
  <w:style w:type="paragraph" w:styleId="ListContinue5">
    <w:name w:val="List Continue 5"/>
    <w:basedOn w:val="Normal"/>
    <w:semiHidden/>
    <w:unhideWhenUsed/>
    <w:rsid w:val="00814407"/>
    <w:pPr>
      <w:spacing w:after="120"/>
      <w:ind w:left="1415"/>
      <w:contextualSpacing/>
    </w:pPr>
  </w:style>
  <w:style w:type="paragraph" w:styleId="ListNumber">
    <w:name w:val="List Number"/>
    <w:basedOn w:val="Normal"/>
    <w:rsid w:val="00814407"/>
    <w:pPr>
      <w:numPr>
        <w:numId w:val="33"/>
      </w:numPr>
      <w:contextualSpacing/>
    </w:pPr>
  </w:style>
  <w:style w:type="paragraph" w:styleId="ListNumber2">
    <w:name w:val="List Number 2"/>
    <w:basedOn w:val="Normal"/>
    <w:semiHidden/>
    <w:unhideWhenUsed/>
    <w:rsid w:val="00814407"/>
    <w:pPr>
      <w:numPr>
        <w:numId w:val="34"/>
      </w:numPr>
      <w:contextualSpacing/>
    </w:pPr>
  </w:style>
  <w:style w:type="paragraph" w:styleId="ListNumber3">
    <w:name w:val="List Number 3"/>
    <w:basedOn w:val="Normal"/>
    <w:semiHidden/>
    <w:unhideWhenUsed/>
    <w:rsid w:val="00814407"/>
    <w:pPr>
      <w:numPr>
        <w:numId w:val="35"/>
      </w:numPr>
      <w:contextualSpacing/>
    </w:pPr>
  </w:style>
  <w:style w:type="paragraph" w:styleId="ListNumber4">
    <w:name w:val="List Number 4"/>
    <w:basedOn w:val="Normal"/>
    <w:semiHidden/>
    <w:unhideWhenUsed/>
    <w:rsid w:val="00814407"/>
    <w:pPr>
      <w:numPr>
        <w:numId w:val="36"/>
      </w:numPr>
      <w:contextualSpacing/>
    </w:pPr>
  </w:style>
  <w:style w:type="paragraph" w:styleId="ListNumber5">
    <w:name w:val="List Number 5"/>
    <w:basedOn w:val="Normal"/>
    <w:semiHidden/>
    <w:unhideWhenUsed/>
    <w:rsid w:val="00814407"/>
    <w:pPr>
      <w:numPr>
        <w:numId w:val="37"/>
      </w:numPr>
      <w:contextualSpacing/>
    </w:pPr>
  </w:style>
  <w:style w:type="paragraph" w:styleId="Bibliography">
    <w:name w:val="Bibliography"/>
    <w:basedOn w:val="Normal"/>
    <w:next w:val="Normal"/>
    <w:uiPriority w:val="37"/>
    <w:semiHidden/>
    <w:unhideWhenUsed/>
    <w:rsid w:val="00814407"/>
  </w:style>
  <w:style w:type="paragraph" w:styleId="MacroText">
    <w:name w:val="macro"/>
    <w:link w:val="MacroTextChar"/>
    <w:semiHidden/>
    <w:unhideWhenUsed/>
    <w:rsid w:val="0081440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semiHidden/>
    <w:rsid w:val="00814407"/>
    <w:rPr>
      <w:rFonts w:ascii="Consolas" w:hAnsi="Consolas" w:cs="Consolas"/>
      <w:sz w:val="20"/>
      <w:szCs w:val="20"/>
    </w:rPr>
  </w:style>
  <w:style w:type="paragraph" w:styleId="MessageHeader">
    <w:name w:val="Message Header"/>
    <w:basedOn w:val="Normal"/>
    <w:link w:val="MessageHeaderChar"/>
    <w:semiHidden/>
    <w:unhideWhenUsed/>
    <w:rsid w:val="0081440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14407"/>
    <w:rPr>
      <w:rFonts w:asciiTheme="majorHAnsi" w:eastAsiaTheme="majorEastAsia" w:hAnsiTheme="majorHAnsi" w:cstheme="majorBidi"/>
      <w:sz w:val="24"/>
      <w:szCs w:val="24"/>
      <w:shd w:val="pct20" w:color="auto" w:fill="auto"/>
    </w:rPr>
  </w:style>
  <w:style w:type="paragraph" w:styleId="TableofAuthorities">
    <w:name w:val="table of authorities"/>
    <w:basedOn w:val="Normal"/>
    <w:next w:val="Normal"/>
    <w:semiHidden/>
    <w:unhideWhenUsed/>
    <w:rsid w:val="00814407"/>
    <w:pPr>
      <w:ind w:left="200" w:hanging="200"/>
    </w:pPr>
  </w:style>
  <w:style w:type="paragraph" w:styleId="TOAHeading">
    <w:name w:val="toa heading"/>
    <w:basedOn w:val="Normal"/>
    <w:next w:val="Normal"/>
    <w:semiHidden/>
    <w:unhideWhenUsed/>
    <w:rsid w:val="00814407"/>
    <w:pPr>
      <w:spacing w:before="120"/>
    </w:pPr>
    <w:rPr>
      <w:rFonts w:asciiTheme="majorHAnsi" w:eastAsiaTheme="majorEastAsia" w:hAnsiTheme="majorHAnsi" w:cstheme="majorBidi"/>
      <w:b/>
      <w:bCs/>
      <w:sz w:val="24"/>
      <w:szCs w:val="24"/>
    </w:rPr>
  </w:style>
  <w:style w:type="paragraph" w:styleId="NormalIndent">
    <w:name w:val="Normal Indent"/>
    <w:basedOn w:val="Normal"/>
    <w:semiHidden/>
    <w:unhideWhenUsed/>
    <w:rsid w:val="00814407"/>
    <w:pPr>
      <w:ind w:left="708"/>
    </w:pPr>
  </w:style>
  <w:style w:type="paragraph" w:styleId="BodyTextIndent2">
    <w:name w:val="Body Text Indent 2"/>
    <w:basedOn w:val="Normal"/>
    <w:link w:val="BodyTextIndent2Char"/>
    <w:semiHidden/>
    <w:unhideWhenUsed/>
    <w:rsid w:val="00814407"/>
    <w:pPr>
      <w:spacing w:after="120" w:line="480" w:lineRule="auto"/>
      <w:ind w:left="283"/>
    </w:pPr>
  </w:style>
  <w:style w:type="character" w:customStyle="1" w:styleId="BodyTextIndent2Char">
    <w:name w:val="Body Text Indent 2 Char"/>
    <w:basedOn w:val="DefaultParagraphFont"/>
    <w:link w:val="BodyTextIndent2"/>
    <w:semiHidden/>
    <w:rsid w:val="00814407"/>
    <w:rPr>
      <w:sz w:val="20"/>
      <w:szCs w:val="20"/>
    </w:rPr>
  </w:style>
  <w:style w:type="paragraph" w:styleId="BodyTextIndent3">
    <w:name w:val="Body Text Indent 3"/>
    <w:basedOn w:val="Normal"/>
    <w:link w:val="BodyTextIndent3Char"/>
    <w:semiHidden/>
    <w:unhideWhenUsed/>
    <w:rsid w:val="00814407"/>
    <w:pPr>
      <w:spacing w:after="120"/>
      <w:ind w:left="283"/>
    </w:pPr>
    <w:rPr>
      <w:sz w:val="16"/>
      <w:szCs w:val="16"/>
    </w:rPr>
  </w:style>
  <w:style w:type="character" w:customStyle="1" w:styleId="BodyTextIndent3Char">
    <w:name w:val="Body Text Indent 3 Char"/>
    <w:basedOn w:val="DefaultParagraphFont"/>
    <w:link w:val="BodyTextIndent3"/>
    <w:semiHidden/>
    <w:rsid w:val="00814407"/>
    <w:rPr>
      <w:sz w:val="16"/>
      <w:szCs w:val="16"/>
    </w:rPr>
  </w:style>
  <w:style w:type="paragraph" w:styleId="BodyTextFirstIndent">
    <w:name w:val="Body Text First Indent"/>
    <w:basedOn w:val="BodyText"/>
    <w:link w:val="BodyTextFirstIndentChar"/>
    <w:rsid w:val="00814407"/>
    <w:pPr>
      <w:widowControl/>
      <w:ind w:firstLine="360"/>
    </w:pPr>
    <w:rPr>
      <w:sz w:val="20"/>
    </w:rPr>
  </w:style>
  <w:style w:type="character" w:customStyle="1" w:styleId="BodyTextFirstIndentChar">
    <w:name w:val="Body Text First Indent Char"/>
    <w:basedOn w:val="BodyTextChar"/>
    <w:link w:val="BodyTextFirstIndent"/>
    <w:rsid w:val="00814407"/>
    <w:rPr>
      <w:rFonts w:cs="Times New Roman"/>
      <w:sz w:val="20"/>
      <w:szCs w:val="20"/>
      <w:lang w:eastAsia="de-DE"/>
    </w:rPr>
  </w:style>
  <w:style w:type="paragraph" w:styleId="BodyTextFirstIndent2">
    <w:name w:val="Body Text First Indent 2"/>
    <w:basedOn w:val="BodyTextIndent"/>
    <w:link w:val="BodyTextFirstIndent2Char"/>
    <w:semiHidden/>
    <w:unhideWhenUsed/>
    <w:rsid w:val="00814407"/>
    <w:pPr>
      <w:widowControl/>
      <w:ind w:left="360" w:firstLine="360"/>
    </w:pPr>
    <w:rPr>
      <w:sz w:val="20"/>
    </w:rPr>
  </w:style>
  <w:style w:type="character" w:customStyle="1" w:styleId="BodyTextFirstIndent2Char">
    <w:name w:val="Body Text First Indent 2 Char"/>
    <w:basedOn w:val="BodyTextIndentChar"/>
    <w:link w:val="BodyTextFirstIndent2"/>
    <w:semiHidden/>
    <w:rsid w:val="00814407"/>
    <w:rPr>
      <w:rFonts w:cs="Times New Roman"/>
      <w:sz w:val="20"/>
      <w:szCs w:val="20"/>
      <w:lang w:eastAsia="de-DE"/>
    </w:rPr>
  </w:style>
  <w:style w:type="paragraph" w:styleId="Title">
    <w:name w:val="Title"/>
    <w:basedOn w:val="Normal"/>
    <w:next w:val="Normal"/>
    <w:link w:val="TitleChar"/>
    <w:rsid w:val="0081440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14407"/>
    <w:rPr>
      <w:rFonts w:asciiTheme="majorHAnsi" w:eastAsiaTheme="majorEastAsia" w:hAnsiTheme="majorHAnsi" w:cstheme="majorBidi"/>
      <w:color w:val="17365D" w:themeColor="text2" w:themeShade="BF"/>
      <w:spacing w:val="5"/>
      <w:kern w:val="28"/>
      <w:sz w:val="52"/>
      <w:szCs w:val="52"/>
    </w:rPr>
  </w:style>
  <w:style w:type="paragraph" w:styleId="EnvelopeReturn">
    <w:name w:val="envelope return"/>
    <w:basedOn w:val="Normal"/>
    <w:semiHidden/>
    <w:unhideWhenUsed/>
    <w:rsid w:val="00814407"/>
    <w:rPr>
      <w:rFonts w:asciiTheme="majorHAnsi" w:eastAsiaTheme="majorEastAsia" w:hAnsiTheme="majorHAnsi" w:cstheme="majorBidi"/>
    </w:rPr>
  </w:style>
  <w:style w:type="paragraph" w:styleId="EnvelopeAddress">
    <w:name w:val="envelope address"/>
    <w:basedOn w:val="Normal"/>
    <w:semiHidden/>
    <w:unhideWhenUsed/>
    <w:rsid w:val="00814407"/>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semiHidden/>
    <w:unhideWhenUsed/>
    <w:rsid w:val="00814407"/>
    <w:pPr>
      <w:ind w:left="4252"/>
    </w:pPr>
  </w:style>
  <w:style w:type="character" w:customStyle="1" w:styleId="SignatureChar">
    <w:name w:val="Signature Char"/>
    <w:basedOn w:val="DefaultParagraphFont"/>
    <w:link w:val="Signature"/>
    <w:semiHidden/>
    <w:rsid w:val="00814407"/>
    <w:rPr>
      <w:sz w:val="20"/>
      <w:szCs w:val="20"/>
    </w:rPr>
  </w:style>
  <w:style w:type="paragraph" w:styleId="Subtitle">
    <w:name w:val="Subtitle"/>
    <w:basedOn w:val="Normal"/>
    <w:next w:val="Normal"/>
    <w:link w:val="SubtitleChar"/>
    <w:rsid w:val="008144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14407"/>
    <w:rPr>
      <w:rFonts w:asciiTheme="majorHAnsi" w:eastAsiaTheme="majorEastAsia" w:hAnsiTheme="majorHAnsi" w:cstheme="majorBidi"/>
      <w:i/>
      <w:iCs/>
      <w:color w:val="4F81BD" w:themeColor="accent1"/>
      <w:spacing w:val="15"/>
      <w:sz w:val="24"/>
      <w:szCs w:val="24"/>
    </w:rPr>
  </w:style>
  <w:style w:type="paragraph" w:styleId="TOC1">
    <w:name w:val="toc 1"/>
    <w:basedOn w:val="Normal"/>
    <w:next w:val="Normal"/>
    <w:autoRedefine/>
    <w:semiHidden/>
    <w:unhideWhenUsed/>
    <w:rsid w:val="00814407"/>
    <w:pPr>
      <w:spacing w:after="100"/>
    </w:pPr>
  </w:style>
  <w:style w:type="paragraph" w:styleId="TOC2">
    <w:name w:val="toc 2"/>
    <w:basedOn w:val="Normal"/>
    <w:next w:val="Normal"/>
    <w:autoRedefine/>
    <w:semiHidden/>
    <w:unhideWhenUsed/>
    <w:rsid w:val="00814407"/>
    <w:pPr>
      <w:spacing w:after="100"/>
      <w:ind w:left="200"/>
    </w:pPr>
  </w:style>
  <w:style w:type="paragraph" w:styleId="TOC3">
    <w:name w:val="toc 3"/>
    <w:basedOn w:val="Normal"/>
    <w:next w:val="Normal"/>
    <w:autoRedefine/>
    <w:semiHidden/>
    <w:unhideWhenUsed/>
    <w:rsid w:val="00814407"/>
    <w:pPr>
      <w:spacing w:after="100"/>
      <w:ind w:left="400"/>
    </w:pPr>
  </w:style>
  <w:style w:type="paragraph" w:styleId="TOC4">
    <w:name w:val="toc 4"/>
    <w:basedOn w:val="Normal"/>
    <w:next w:val="Normal"/>
    <w:autoRedefine/>
    <w:semiHidden/>
    <w:unhideWhenUsed/>
    <w:rsid w:val="00814407"/>
    <w:pPr>
      <w:spacing w:after="100"/>
      <w:ind w:left="600"/>
    </w:pPr>
  </w:style>
  <w:style w:type="paragraph" w:styleId="TOC5">
    <w:name w:val="toc 5"/>
    <w:basedOn w:val="Normal"/>
    <w:next w:val="Normal"/>
    <w:autoRedefine/>
    <w:semiHidden/>
    <w:unhideWhenUsed/>
    <w:rsid w:val="00814407"/>
    <w:pPr>
      <w:spacing w:after="100"/>
      <w:ind w:left="800"/>
    </w:pPr>
  </w:style>
  <w:style w:type="paragraph" w:styleId="TOC6">
    <w:name w:val="toc 6"/>
    <w:basedOn w:val="Normal"/>
    <w:next w:val="Normal"/>
    <w:autoRedefine/>
    <w:semiHidden/>
    <w:unhideWhenUsed/>
    <w:rsid w:val="00814407"/>
    <w:pPr>
      <w:spacing w:after="100"/>
      <w:ind w:left="1000"/>
    </w:pPr>
  </w:style>
  <w:style w:type="paragraph" w:styleId="TOC7">
    <w:name w:val="toc 7"/>
    <w:basedOn w:val="Normal"/>
    <w:next w:val="Normal"/>
    <w:autoRedefine/>
    <w:semiHidden/>
    <w:unhideWhenUsed/>
    <w:rsid w:val="00814407"/>
    <w:pPr>
      <w:spacing w:after="100"/>
      <w:ind w:left="1200"/>
    </w:pPr>
  </w:style>
  <w:style w:type="paragraph" w:styleId="TOC8">
    <w:name w:val="toc 8"/>
    <w:basedOn w:val="Normal"/>
    <w:next w:val="Normal"/>
    <w:autoRedefine/>
    <w:semiHidden/>
    <w:unhideWhenUsed/>
    <w:rsid w:val="00814407"/>
    <w:pPr>
      <w:spacing w:after="100"/>
      <w:ind w:left="1400"/>
    </w:pPr>
  </w:style>
  <w:style w:type="paragraph" w:styleId="TOC9">
    <w:name w:val="toc 9"/>
    <w:basedOn w:val="Normal"/>
    <w:next w:val="Normal"/>
    <w:autoRedefine/>
    <w:semiHidden/>
    <w:unhideWhenUsed/>
    <w:rsid w:val="00814407"/>
    <w:pPr>
      <w:spacing w:after="100"/>
      <w:ind w:left="1600"/>
    </w:pPr>
  </w:style>
  <w:style w:type="paragraph" w:styleId="Quote">
    <w:name w:val="Quote"/>
    <w:basedOn w:val="Normal"/>
    <w:next w:val="Normal"/>
    <w:link w:val="QuoteChar"/>
    <w:rsid w:val="00814407"/>
    <w:rPr>
      <w:i/>
      <w:iCs/>
      <w:color w:val="000000" w:themeColor="text1"/>
    </w:rPr>
  </w:style>
  <w:style w:type="character" w:customStyle="1" w:styleId="QuoteChar">
    <w:name w:val="Quote Char"/>
    <w:basedOn w:val="DefaultParagraphFont"/>
    <w:link w:val="Quote"/>
    <w:rsid w:val="00814407"/>
    <w:rPr>
      <w:i/>
      <w:i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7731">
      <w:bodyDiv w:val="1"/>
      <w:marLeft w:val="0"/>
      <w:marRight w:val="0"/>
      <w:marTop w:val="0"/>
      <w:marBottom w:val="0"/>
      <w:divBdr>
        <w:top w:val="none" w:sz="0" w:space="0" w:color="auto"/>
        <w:left w:val="none" w:sz="0" w:space="0" w:color="auto"/>
        <w:bottom w:val="none" w:sz="0" w:space="0" w:color="auto"/>
        <w:right w:val="none" w:sz="0" w:space="0" w:color="auto"/>
      </w:divBdr>
    </w:div>
    <w:div w:id="169829749">
      <w:bodyDiv w:val="1"/>
      <w:marLeft w:val="0"/>
      <w:marRight w:val="0"/>
      <w:marTop w:val="0"/>
      <w:marBottom w:val="0"/>
      <w:divBdr>
        <w:top w:val="none" w:sz="0" w:space="0" w:color="auto"/>
        <w:left w:val="none" w:sz="0" w:space="0" w:color="auto"/>
        <w:bottom w:val="none" w:sz="0" w:space="0" w:color="auto"/>
        <w:right w:val="none" w:sz="0" w:space="0" w:color="auto"/>
      </w:divBdr>
    </w:div>
    <w:div w:id="179205263">
      <w:bodyDiv w:val="1"/>
      <w:marLeft w:val="0"/>
      <w:marRight w:val="0"/>
      <w:marTop w:val="0"/>
      <w:marBottom w:val="0"/>
      <w:divBdr>
        <w:top w:val="none" w:sz="0" w:space="0" w:color="auto"/>
        <w:left w:val="none" w:sz="0" w:space="0" w:color="auto"/>
        <w:bottom w:val="none" w:sz="0" w:space="0" w:color="auto"/>
        <w:right w:val="none" w:sz="0" w:space="0" w:color="auto"/>
      </w:divBdr>
    </w:div>
    <w:div w:id="299307936">
      <w:bodyDiv w:val="1"/>
      <w:marLeft w:val="0"/>
      <w:marRight w:val="0"/>
      <w:marTop w:val="0"/>
      <w:marBottom w:val="0"/>
      <w:divBdr>
        <w:top w:val="none" w:sz="0" w:space="0" w:color="auto"/>
        <w:left w:val="none" w:sz="0" w:space="0" w:color="auto"/>
        <w:bottom w:val="none" w:sz="0" w:space="0" w:color="auto"/>
        <w:right w:val="none" w:sz="0" w:space="0" w:color="auto"/>
      </w:divBdr>
    </w:div>
    <w:div w:id="365104774">
      <w:bodyDiv w:val="1"/>
      <w:marLeft w:val="0"/>
      <w:marRight w:val="0"/>
      <w:marTop w:val="0"/>
      <w:marBottom w:val="0"/>
      <w:divBdr>
        <w:top w:val="none" w:sz="0" w:space="0" w:color="auto"/>
        <w:left w:val="none" w:sz="0" w:space="0" w:color="auto"/>
        <w:bottom w:val="none" w:sz="0" w:space="0" w:color="auto"/>
        <w:right w:val="none" w:sz="0" w:space="0" w:color="auto"/>
      </w:divBdr>
    </w:div>
    <w:div w:id="489912116">
      <w:bodyDiv w:val="1"/>
      <w:marLeft w:val="0"/>
      <w:marRight w:val="0"/>
      <w:marTop w:val="0"/>
      <w:marBottom w:val="0"/>
      <w:divBdr>
        <w:top w:val="none" w:sz="0" w:space="0" w:color="auto"/>
        <w:left w:val="none" w:sz="0" w:space="0" w:color="auto"/>
        <w:bottom w:val="none" w:sz="0" w:space="0" w:color="auto"/>
        <w:right w:val="none" w:sz="0" w:space="0" w:color="auto"/>
      </w:divBdr>
      <w:divsChild>
        <w:div w:id="1459493127">
          <w:marLeft w:val="274"/>
          <w:marRight w:val="0"/>
          <w:marTop w:val="0"/>
          <w:marBottom w:val="120"/>
          <w:divBdr>
            <w:top w:val="none" w:sz="0" w:space="0" w:color="auto"/>
            <w:left w:val="none" w:sz="0" w:space="0" w:color="auto"/>
            <w:bottom w:val="none" w:sz="0" w:space="0" w:color="auto"/>
            <w:right w:val="none" w:sz="0" w:space="0" w:color="auto"/>
          </w:divBdr>
        </w:div>
        <w:div w:id="1150823201">
          <w:marLeft w:val="274"/>
          <w:marRight w:val="0"/>
          <w:marTop w:val="0"/>
          <w:marBottom w:val="120"/>
          <w:divBdr>
            <w:top w:val="none" w:sz="0" w:space="0" w:color="auto"/>
            <w:left w:val="none" w:sz="0" w:space="0" w:color="auto"/>
            <w:bottom w:val="none" w:sz="0" w:space="0" w:color="auto"/>
            <w:right w:val="none" w:sz="0" w:space="0" w:color="auto"/>
          </w:divBdr>
        </w:div>
      </w:divsChild>
    </w:div>
    <w:div w:id="507908151">
      <w:bodyDiv w:val="1"/>
      <w:marLeft w:val="0"/>
      <w:marRight w:val="0"/>
      <w:marTop w:val="0"/>
      <w:marBottom w:val="0"/>
      <w:divBdr>
        <w:top w:val="none" w:sz="0" w:space="0" w:color="auto"/>
        <w:left w:val="none" w:sz="0" w:space="0" w:color="auto"/>
        <w:bottom w:val="none" w:sz="0" w:space="0" w:color="auto"/>
        <w:right w:val="none" w:sz="0" w:space="0" w:color="auto"/>
      </w:divBdr>
    </w:div>
    <w:div w:id="514467501">
      <w:bodyDiv w:val="1"/>
      <w:marLeft w:val="0"/>
      <w:marRight w:val="0"/>
      <w:marTop w:val="0"/>
      <w:marBottom w:val="0"/>
      <w:divBdr>
        <w:top w:val="none" w:sz="0" w:space="0" w:color="auto"/>
        <w:left w:val="none" w:sz="0" w:space="0" w:color="auto"/>
        <w:bottom w:val="none" w:sz="0" w:space="0" w:color="auto"/>
        <w:right w:val="none" w:sz="0" w:space="0" w:color="auto"/>
      </w:divBdr>
      <w:divsChild>
        <w:div w:id="1849833310">
          <w:marLeft w:val="-7125"/>
          <w:marRight w:val="0"/>
          <w:marTop w:val="0"/>
          <w:marBottom w:val="870"/>
          <w:divBdr>
            <w:top w:val="none" w:sz="0" w:space="0" w:color="auto"/>
            <w:left w:val="none" w:sz="0" w:space="0" w:color="auto"/>
            <w:bottom w:val="none" w:sz="0" w:space="0" w:color="auto"/>
            <w:right w:val="none" w:sz="0" w:space="0" w:color="auto"/>
          </w:divBdr>
          <w:divsChild>
            <w:div w:id="1084305147">
              <w:marLeft w:val="0"/>
              <w:marRight w:val="0"/>
              <w:marTop w:val="0"/>
              <w:marBottom w:val="0"/>
              <w:divBdr>
                <w:top w:val="none" w:sz="0" w:space="0" w:color="auto"/>
                <w:left w:val="none" w:sz="0" w:space="0" w:color="auto"/>
                <w:bottom w:val="none" w:sz="0" w:space="0" w:color="auto"/>
                <w:right w:val="none" w:sz="0" w:space="0" w:color="auto"/>
              </w:divBdr>
              <w:divsChild>
                <w:div w:id="114443837">
                  <w:marLeft w:val="0"/>
                  <w:marRight w:val="0"/>
                  <w:marTop w:val="0"/>
                  <w:marBottom w:val="0"/>
                  <w:divBdr>
                    <w:top w:val="none" w:sz="0" w:space="0" w:color="auto"/>
                    <w:left w:val="none" w:sz="0" w:space="0" w:color="auto"/>
                    <w:bottom w:val="none" w:sz="0" w:space="0" w:color="auto"/>
                    <w:right w:val="none" w:sz="0" w:space="0" w:color="auto"/>
                  </w:divBdr>
                  <w:divsChild>
                    <w:div w:id="433287987">
                      <w:marLeft w:val="0"/>
                      <w:marRight w:val="0"/>
                      <w:marTop w:val="0"/>
                      <w:marBottom w:val="0"/>
                      <w:divBdr>
                        <w:top w:val="none" w:sz="0" w:space="0" w:color="auto"/>
                        <w:left w:val="none" w:sz="0" w:space="0" w:color="auto"/>
                        <w:bottom w:val="none" w:sz="0" w:space="0" w:color="auto"/>
                        <w:right w:val="none" w:sz="0" w:space="0" w:color="auto"/>
                      </w:divBdr>
                      <w:divsChild>
                        <w:div w:id="1422338218">
                          <w:marLeft w:val="345"/>
                          <w:marRight w:val="375"/>
                          <w:marTop w:val="405"/>
                          <w:marBottom w:val="225"/>
                          <w:divBdr>
                            <w:top w:val="none" w:sz="0" w:space="0" w:color="auto"/>
                            <w:left w:val="none" w:sz="0" w:space="0" w:color="auto"/>
                            <w:bottom w:val="single" w:sz="6" w:space="11" w:color="CDCDCD"/>
                            <w:right w:val="none" w:sz="0" w:space="0" w:color="auto"/>
                          </w:divBdr>
                        </w:div>
                      </w:divsChild>
                    </w:div>
                  </w:divsChild>
                </w:div>
              </w:divsChild>
            </w:div>
          </w:divsChild>
        </w:div>
      </w:divsChild>
    </w:div>
    <w:div w:id="618805463">
      <w:bodyDiv w:val="1"/>
      <w:marLeft w:val="0"/>
      <w:marRight w:val="0"/>
      <w:marTop w:val="0"/>
      <w:marBottom w:val="0"/>
      <w:divBdr>
        <w:top w:val="none" w:sz="0" w:space="0" w:color="auto"/>
        <w:left w:val="none" w:sz="0" w:space="0" w:color="auto"/>
        <w:bottom w:val="none" w:sz="0" w:space="0" w:color="auto"/>
        <w:right w:val="none" w:sz="0" w:space="0" w:color="auto"/>
      </w:divBdr>
    </w:div>
    <w:div w:id="698772905">
      <w:bodyDiv w:val="1"/>
      <w:marLeft w:val="0"/>
      <w:marRight w:val="0"/>
      <w:marTop w:val="0"/>
      <w:marBottom w:val="0"/>
      <w:divBdr>
        <w:top w:val="none" w:sz="0" w:space="0" w:color="auto"/>
        <w:left w:val="none" w:sz="0" w:space="0" w:color="auto"/>
        <w:bottom w:val="none" w:sz="0" w:space="0" w:color="auto"/>
        <w:right w:val="none" w:sz="0" w:space="0" w:color="auto"/>
      </w:divBdr>
    </w:div>
    <w:div w:id="784734937">
      <w:bodyDiv w:val="1"/>
      <w:marLeft w:val="0"/>
      <w:marRight w:val="0"/>
      <w:marTop w:val="0"/>
      <w:marBottom w:val="0"/>
      <w:divBdr>
        <w:top w:val="none" w:sz="0" w:space="0" w:color="auto"/>
        <w:left w:val="none" w:sz="0" w:space="0" w:color="auto"/>
        <w:bottom w:val="none" w:sz="0" w:space="0" w:color="auto"/>
        <w:right w:val="none" w:sz="0" w:space="0" w:color="auto"/>
      </w:divBdr>
    </w:div>
    <w:div w:id="819005500">
      <w:bodyDiv w:val="1"/>
      <w:marLeft w:val="0"/>
      <w:marRight w:val="0"/>
      <w:marTop w:val="0"/>
      <w:marBottom w:val="0"/>
      <w:divBdr>
        <w:top w:val="none" w:sz="0" w:space="0" w:color="auto"/>
        <w:left w:val="none" w:sz="0" w:space="0" w:color="auto"/>
        <w:bottom w:val="none" w:sz="0" w:space="0" w:color="auto"/>
        <w:right w:val="none" w:sz="0" w:space="0" w:color="auto"/>
      </w:divBdr>
    </w:div>
    <w:div w:id="823161058">
      <w:bodyDiv w:val="1"/>
      <w:marLeft w:val="0"/>
      <w:marRight w:val="0"/>
      <w:marTop w:val="0"/>
      <w:marBottom w:val="0"/>
      <w:divBdr>
        <w:top w:val="none" w:sz="0" w:space="0" w:color="auto"/>
        <w:left w:val="none" w:sz="0" w:space="0" w:color="auto"/>
        <w:bottom w:val="none" w:sz="0" w:space="0" w:color="auto"/>
        <w:right w:val="none" w:sz="0" w:space="0" w:color="auto"/>
      </w:divBdr>
    </w:div>
    <w:div w:id="824977333">
      <w:bodyDiv w:val="1"/>
      <w:marLeft w:val="0"/>
      <w:marRight w:val="0"/>
      <w:marTop w:val="0"/>
      <w:marBottom w:val="0"/>
      <w:divBdr>
        <w:top w:val="none" w:sz="0" w:space="0" w:color="auto"/>
        <w:left w:val="none" w:sz="0" w:space="0" w:color="auto"/>
        <w:bottom w:val="none" w:sz="0" w:space="0" w:color="auto"/>
        <w:right w:val="none" w:sz="0" w:space="0" w:color="auto"/>
      </w:divBdr>
    </w:div>
    <w:div w:id="852571931">
      <w:bodyDiv w:val="1"/>
      <w:marLeft w:val="0"/>
      <w:marRight w:val="0"/>
      <w:marTop w:val="0"/>
      <w:marBottom w:val="0"/>
      <w:divBdr>
        <w:top w:val="none" w:sz="0" w:space="0" w:color="auto"/>
        <w:left w:val="none" w:sz="0" w:space="0" w:color="auto"/>
        <w:bottom w:val="none" w:sz="0" w:space="0" w:color="auto"/>
        <w:right w:val="none" w:sz="0" w:space="0" w:color="auto"/>
      </w:divBdr>
    </w:div>
    <w:div w:id="863831304">
      <w:bodyDiv w:val="1"/>
      <w:marLeft w:val="0"/>
      <w:marRight w:val="0"/>
      <w:marTop w:val="0"/>
      <w:marBottom w:val="0"/>
      <w:divBdr>
        <w:top w:val="none" w:sz="0" w:space="0" w:color="auto"/>
        <w:left w:val="none" w:sz="0" w:space="0" w:color="auto"/>
        <w:bottom w:val="none" w:sz="0" w:space="0" w:color="auto"/>
        <w:right w:val="none" w:sz="0" w:space="0" w:color="auto"/>
      </w:divBdr>
    </w:div>
    <w:div w:id="914437880">
      <w:marLeft w:val="0"/>
      <w:marRight w:val="0"/>
      <w:marTop w:val="0"/>
      <w:marBottom w:val="0"/>
      <w:divBdr>
        <w:top w:val="none" w:sz="0" w:space="0" w:color="auto"/>
        <w:left w:val="none" w:sz="0" w:space="0" w:color="auto"/>
        <w:bottom w:val="none" w:sz="0" w:space="0" w:color="auto"/>
        <w:right w:val="none" w:sz="0" w:space="0" w:color="auto"/>
      </w:divBdr>
    </w:div>
    <w:div w:id="914437882">
      <w:marLeft w:val="0"/>
      <w:marRight w:val="0"/>
      <w:marTop w:val="0"/>
      <w:marBottom w:val="0"/>
      <w:divBdr>
        <w:top w:val="none" w:sz="0" w:space="0" w:color="auto"/>
        <w:left w:val="none" w:sz="0" w:space="0" w:color="auto"/>
        <w:bottom w:val="none" w:sz="0" w:space="0" w:color="auto"/>
        <w:right w:val="none" w:sz="0" w:space="0" w:color="auto"/>
      </w:divBdr>
      <w:divsChild>
        <w:div w:id="914437901">
          <w:marLeft w:val="0"/>
          <w:marRight w:val="0"/>
          <w:marTop w:val="0"/>
          <w:marBottom w:val="0"/>
          <w:divBdr>
            <w:top w:val="none" w:sz="0" w:space="0" w:color="auto"/>
            <w:left w:val="none" w:sz="0" w:space="0" w:color="auto"/>
            <w:bottom w:val="none" w:sz="0" w:space="0" w:color="auto"/>
            <w:right w:val="none" w:sz="0" w:space="0" w:color="auto"/>
          </w:divBdr>
        </w:div>
      </w:divsChild>
    </w:div>
    <w:div w:id="914437884">
      <w:marLeft w:val="0"/>
      <w:marRight w:val="0"/>
      <w:marTop w:val="0"/>
      <w:marBottom w:val="0"/>
      <w:divBdr>
        <w:top w:val="none" w:sz="0" w:space="0" w:color="auto"/>
        <w:left w:val="none" w:sz="0" w:space="0" w:color="auto"/>
        <w:bottom w:val="none" w:sz="0" w:space="0" w:color="auto"/>
        <w:right w:val="none" w:sz="0" w:space="0" w:color="auto"/>
      </w:divBdr>
    </w:div>
    <w:div w:id="914437885">
      <w:marLeft w:val="0"/>
      <w:marRight w:val="0"/>
      <w:marTop w:val="0"/>
      <w:marBottom w:val="0"/>
      <w:divBdr>
        <w:top w:val="none" w:sz="0" w:space="0" w:color="auto"/>
        <w:left w:val="none" w:sz="0" w:space="0" w:color="auto"/>
        <w:bottom w:val="none" w:sz="0" w:space="0" w:color="auto"/>
        <w:right w:val="none" w:sz="0" w:space="0" w:color="auto"/>
      </w:divBdr>
    </w:div>
    <w:div w:id="914437889">
      <w:marLeft w:val="0"/>
      <w:marRight w:val="0"/>
      <w:marTop w:val="0"/>
      <w:marBottom w:val="0"/>
      <w:divBdr>
        <w:top w:val="none" w:sz="0" w:space="0" w:color="auto"/>
        <w:left w:val="none" w:sz="0" w:space="0" w:color="auto"/>
        <w:bottom w:val="none" w:sz="0" w:space="0" w:color="auto"/>
        <w:right w:val="none" w:sz="0" w:space="0" w:color="auto"/>
      </w:divBdr>
      <w:divsChild>
        <w:div w:id="914437915">
          <w:marLeft w:val="0"/>
          <w:marRight w:val="0"/>
          <w:marTop w:val="0"/>
          <w:marBottom w:val="0"/>
          <w:divBdr>
            <w:top w:val="none" w:sz="0" w:space="0" w:color="auto"/>
            <w:left w:val="none" w:sz="0" w:space="0" w:color="auto"/>
            <w:bottom w:val="none" w:sz="0" w:space="0" w:color="auto"/>
            <w:right w:val="none" w:sz="0" w:space="0" w:color="auto"/>
          </w:divBdr>
        </w:div>
      </w:divsChild>
    </w:div>
    <w:div w:id="914437891">
      <w:marLeft w:val="0"/>
      <w:marRight w:val="0"/>
      <w:marTop w:val="0"/>
      <w:marBottom w:val="0"/>
      <w:divBdr>
        <w:top w:val="none" w:sz="0" w:space="0" w:color="auto"/>
        <w:left w:val="none" w:sz="0" w:space="0" w:color="auto"/>
        <w:bottom w:val="none" w:sz="0" w:space="0" w:color="auto"/>
        <w:right w:val="none" w:sz="0" w:space="0" w:color="auto"/>
      </w:divBdr>
    </w:div>
    <w:div w:id="914437892">
      <w:marLeft w:val="0"/>
      <w:marRight w:val="0"/>
      <w:marTop w:val="0"/>
      <w:marBottom w:val="0"/>
      <w:divBdr>
        <w:top w:val="none" w:sz="0" w:space="0" w:color="auto"/>
        <w:left w:val="none" w:sz="0" w:space="0" w:color="auto"/>
        <w:bottom w:val="none" w:sz="0" w:space="0" w:color="auto"/>
        <w:right w:val="none" w:sz="0" w:space="0" w:color="auto"/>
      </w:divBdr>
      <w:divsChild>
        <w:div w:id="914437903">
          <w:marLeft w:val="0"/>
          <w:marRight w:val="0"/>
          <w:marTop w:val="0"/>
          <w:marBottom w:val="0"/>
          <w:divBdr>
            <w:top w:val="none" w:sz="0" w:space="0" w:color="auto"/>
            <w:left w:val="none" w:sz="0" w:space="0" w:color="auto"/>
            <w:bottom w:val="none" w:sz="0" w:space="0" w:color="auto"/>
            <w:right w:val="none" w:sz="0" w:space="0" w:color="auto"/>
          </w:divBdr>
          <w:divsChild>
            <w:div w:id="91443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7893">
      <w:marLeft w:val="0"/>
      <w:marRight w:val="0"/>
      <w:marTop w:val="0"/>
      <w:marBottom w:val="0"/>
      <w:divBdr>
        <w:top w:val="none" w:sz="0" w:space="0" w:color="auto"/>
        <w:left w:val="none" w:sz="0" w:space="0" w:color="auto"/>
        <w:bottom w:val="none" w:sz="0" w:space="0" w:color="auto"/>
        <w:right w:val="none" w:sz="0" w:space="0" w:color="auto"/>
      </w:divBdr>
    </w:div>
    <w:div w:id="914437894">
      <w:marLeft w:val="0"/>
      <w:marRight w:val="0"/>
      <w:marTop w:val="0"/>
      <w:marBottom w:val="0"/>
      <w:divBdr>
        <w:top w:val="none" w:sz="0" w:space="0" w:color="auto"/>
        <w:left w:val="none" w:sz="0" w:space="0" w:color="auto"/>
        <w:bottom w:val="none" w:sz="0" w:space="0" w:color="auto"/>
        <w:right w:val="none" w:sz="0" w:space="0" w:color="auto"/>
      </w:divBdr>
    </w:div>
    <w:div w:id="914437895">
      <w:marLeft w:val="0"/>
      <w:marRight w:val="0"/>
      <w:marTop w:val="0"/>
      <w:marBottom w:val="0"/>
      <w:divBdr>
        <w:top w:val="none" w:sz="0" w:space="0" w:color="auto"/>
        <w:left w:val="none" w:sz="0" w:space="0" w:color="auto"/>
        <w:bottom w:val="none" w:sz="0" w:space="0" w:color="auto"/>
        <w:right w:val="none" w:sz="0" w:space="0" w:color="auto"/>
      </w:divBdr>
    </w:div>
    <w:div w:id="914437896">
      <w:marLeft w:val="0"/>
      <w:marRight w:val="0"/>
      <w:marTop w:val="0"/>
      <w:marBottom w:val="0"/>
      <w:divBdr>
        <w:top w:val="none" w:sz="0" w:space="0" w:color="auto"/>
        <w:left w:val="none" w:sz="0" w:space="0" w:color="auto"/>
        <w:bottom w:val="none" w:sz="0" w:space="0" w:color="auto"/>
        <w:right w:val="none" w:sz="0" w:space="0" w:color="auto"/>
      </w:divBdr>
    </w:div>
    <w:div w:id="914437898">
      <w:marLeft w:val="0"/>
      <w:marRight w:val="0"/>
      <w:marTop w:val="0"/>
      <w:marBottom w:val="0"/>
      <w:divBdr>
        <w:top w:val="none" w:sz="0" w:space="0" w:color="auto"/>
        <w:left w:val="none" w:sz="0" w:space="0" w:color="auto"/>
        <w:bottom w:val="none" w:sz="0" w:space="0" w:color="auto"/>
        <w:right w:val="none" w:sz="0" w:space="0" w:color="auto"/>
      </w:divBdr>
    </w:div>
    <w:div w:id="914437899">
      <w:marLeft w:val="0"/>
      <w:marRight w:val="0"/>
      <w:marTop w:val="0"/>
      <w:marBottom w:val="0"/>
      <w:divBdr>
        <w:top w:val="none" w:sz="0" w:space="0" w:color="auto"/>
        <w:left w:val="none" w:sz="0" w:space="0" w:color="auto"/>
        <w:bottom w:val="none" w:sz="0" w:space="0" w:color="auto"/>
        <w:right w:val="none" w:sz="0" w:space="0" w:color="auto"/>
      </w:divBdr>
      <w:divsChild>
        <w:div w:id="914437897">
          <w:marLeft w:val="0"/>
          <w:marRight w:val="0"/>
          <w:marTop w:val="0"/>
          <w:marBottom w:val="0"/>
          <w:divBdr>
            <w:top w:val="none" w:sz="0" w:space="0" w:color="auto"/>
            <w:left w:val="none" w:sz="0" w:space="0" w:color="auto"/>
            <w:bottom w:val="none" w:sz="0" w:space="0" w:color="auto"/>
            <w:right w:val="none" w:sz="0" w:space="0" w:color="auto"/>
          </w:divBdr>
        </w:div>
      </w:divsChild>
    </w:div>
    <w:div w:id="914437900">
      <w:marLeft w:val="0"/>
      <w:marRight w:val="0"/>
      <w:marTop w:val="0"/>
      <w:marBottom w:val="0"/>
      <w:divBdr>
        <w:top w:val="none" w:sz="0" w:space="0" w:color="auto"/>
        <w:left w:val="none" w:sz="0" w:space="0" w:color="auto"/>
        <w:bottom w:val="none" w:sz="0" w:space="0" w:color="auto"/>
        <w:right w:val="none" w:sz="0" w:space="0" w:color="auto"/>
      </w:divBdr>
    </w:div>
    <w:div w:id="914437902">
      <w:marLeft w:val="0"/>
      <w:marRight w:val="0"/>
      <w:marTop w:val="0"/>
      <w:marBottom w:val="0"/>
      <w:divBdr>
        <w:top w:val="none" w:sz="0" w:space="0" w:color="auto"/>
        <w:left w:val="none" w:sz="0" w:space="0" w:color="auto"/>
        <w:bottom w:val="none" w:sz="0" w:space="0" w:color="auto"/>
        <w:right w:val="none" w:sz="0" w:space="0" w:color="auto"/>
      </w:divBdr>
      <w:divsChild>
        <w:div w:id="914437881">
          <w:marLeft w:val="0"/>
          <w:marRight w:val="0"/>
          <w:marTop w:val="0"/>
          <w:marBottom w:val="0"/>
          <w:divBdr>
            <w:top w:val="none" w:sz="0" w:space="0" w:color="auto"/>
            <w:left w:val="none" w:sz="0" w:space="0" w:color="auto"/>
            <w:bottom w:val="none" w:sz="0" w:space="0" w:color="auto"/>
            <w:right w:val="none" w:sz="0" w:space="0" w:color="auto"/>
          </w:divBdr>
        </w:div>
      </w:divsChild>
    </w:div>
    <w:div w:id="914437904">
      <w:marLeft w:val="0"/>
      <w:marRight w:val="0"/>
      <w:marTop w:val="0"/>
      <w:marBottom w:val="0"/>
      <w:divBdr>
        <w:top w:val="none" w:sz="0" w:space="0" w:color="auto"/>
        <w:left w:val="none" w:sz="0" w:space="0" w:color="auto"/>
        <w:bottom w:val="none" w:sz="0" w:space="0" w:color="auto"/>
        <w:right w:val="none" w:sz="0" w:space="0" w:color="auto"/>
      </w:divBdr>
    </w:div>
    <w:div w:id="914437905">
      <w:marLeft w:val="0"/>
      <w:marRight w:val="0"/>
      <w:marTop w:val="0"/>
      <w:marBottom w:val="0"/>
      <w:divBdr>
        <w:top w:val="none" w:sz="0" w:space="0" w:color="auto"/>
        <w:left w:val="none" w:sz="0" w:space="0" w:color="auto"/>
        <w:bottom w:val="none" w:sz="0" w:space="0" w:color="auto"/>
        <w:right w:val="none" w:sz="0" w:space="0" w:color="auto"/>
      </w:divBdr>
      <w:divsChild>
        <w:div w:id="914437906">
          <w:marLeft w:val="0"/>
          <w:marRight w:val="0"/>
          <w:marTop w:val="0"/>
          <w:marBottom w:val="0"/>
          <w:divBdr>
            <w:top w:val="none" w:sz="0" w:space="0" w:color="auto"/>
            <w:left w:val="none" w:sz="0" w:space="0" w:color="auto"/>
            <w:bottom w:val="none" w:sz="0" w:space="0" w:color="auto"/>
            <w:right w:val="none" w:sz="0" w:space="0" w:color="auto"/>
          </w:divBdr>
          <w:divsChild>
            <w:div w:id="914437883">
              <w:marLeft w:val="0"/>
              <w:marRight w:val="0"/>
              <w:marTop w:val="0"/>
              <w:marBottom w:val="0"/>
              <w:divBdr>
                <w:top w:val="none" w:sz="0" w:space="0" w:color="auto"/>
                <w:left w:val="none" w:sz="0" w:space="0" w:color="auto"/>
                <w:bottom w:val="none" w:sz="0" w:space="0" w:color="auto"/>
                <w:right w:val="none" w:sz="0" w:space="0" w:color="auto"/>
              </w:divBdr>
            </w:div>
            <w:div w:id="9144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7907">
      <w:marLeft w:val="0"/>
      <w:marRight w:val="0"/>
      <w:marTop w:val="0"/>
      <w:marBottom w:val="0"/>
      <w:divBdr>
        <w:top w:val="none" w:sz="0" w:space="0" w:color="auto"/>
        <w:left w:val="none" w:sz="0" w:space="0" w:color="auto"/>
        <w:bottom w:val="none" w:sz="0" w:space="0" w:color="auto"/>
        <w:right w:val="none" w:sz="0" w:space="0" w:color="auto"/>
      </w:divBdr>
      <w:divsChild>
        <w:div w:id="914437886">
          <w:marLeft w:val="0"/>
          <w:marRight w:val="0"/>
          <w:marTop w:val="0"/>
          <w:marBottom w:val="0"/>
          <w:divBdr>
            <w:top w:val="none" w:sz="0" w:space="0" w:color="auto"/>
            <w:left w:val="none" w:sz="0" w:space="0" w:color="auto"/>
            <w:bottom w:val="none" w:sz="0" w:space="0" w:color="auto"/>
            <w:right w:val="none" w:sz="0" w:space="0" w:color="auto"/>
          </w:divBdr>
        </w:div>
      </w:divsChild>
    </w:div>
    <w:div w:id="914437908">
      <w:marLeft w:val="0"/>
      <w:marRight w:val="0"/>
      <w:marTop w:val="0"/>
      <w:marBottom w:val="0"/>
      <w:divBdr>
        <w:top w:val="none" w:sz="0" w:space="0" w:color="auto"/>
        <w:left w:val="none" w:sz="0" w:space="0" w:color="auto"/>
        <w:bottom w:val="none" w:sz="0" w:space="0" w:color="auto"/>
        <w:right w:val="none" w:sz="0" w:space="0" w:color="auto"/>
      </w:divBdr>
      <w:divsChild>
        <w:div w:id="914437888">
          <w:marLeft w:val="0"/>
          <w:marRight w:val="0"/>
          <w:marTop w:val="0"/>
          <w:marBottom w:val="0"/>
          <w:divBdr>
            <w:top w:val="none" w:sz="0" w:space="0" w:color="auto"/>
            <w:left w:val="none" w:sz="0" w:space="0" w:color="auto"/>
            <w:bottom w:val="none" w:sz="0" w:space="0" w:color="auto"/>
            <w:right w:val="none" w:sz="0" w:space="0" w:color="auto"/>
          </w:divBdr>
        </w:div>
      </w:divsChild>
    </w:div>
    <w:div w:id="914437909">
      <w:marLeft w:val="0"/>
      <w:marRight w:val="0"/>
      <w:marTop w:val="0"/>
      <w:marBottom w:val="0"/>
      <w:divBdr>
        <w:top w:val="none" w:sz="0" w:space="0" w:color="auto"/>
        <w:left w:val="none" w:sz="0" w:space="0" w:color="auto"/>
        <w:bottom w:val="none" w:sz="0" w:space="0" w:color="auto"/>
        <w:right w:val="none" w:sz="0" w:space="0" w:color="auto"/>
      </w:divBdr>
    </w:div>
    <w:div w:id="914437911">
      <w:marLeft w:val="0"/>
      <w:marRight w:val="0"/>
      <w:marTop w:val="0"/>
      <w:marBottom w:val="0"/>
      <w:divBdr>
        <w:top w:val="none" w:sz="0" w:space="0" w:color="auto"/>
        <w:left w:val="none" w:sz="0" w:space="0" w:color="auto"/>
        <w:bottom w:val="none" w:sz="0" w:space="0" w:color="auto"/>
        <w:right w:val="none" w:sz="0" w:space="0" w:color="auto"/>
      </w:divBdr>
      <w:divsChild>
        <w:div w:id="914437910">
          <w:marLeft w:val="0"/>
          <w:marRight w:val="0"/>
          <w:marTop w:val="0"/>
          <w:marBottom w:val="0"/>
          <w:divBdr>
            <w:top w:val="none" w:sz="0" w:space="0" w:color="auto"/>
            <w:left w:val="none" w:sz="0" w:space="0" w:color="auto"/>
            <w:bottom w:val="none" w:sz="0" w:space="0" w:color="auto"/>
            <w:right w:val="none" w:sz="0" w:space="0" w:color="auto"/>
          </w:divBdr>
        </w:div>
      </w:divsChild>
    </w:div>
    <w:div w:id="914437913">
      <w:marLeft w:val="0"/>
      <w:marRight w:val="0"/>
      <w:marTop w:val="0"/>
      <w:marBottom w:val="0"/>
      <w:divBdr>
        <w:top w:val="none" w:sz="0" w:space="0" w:color="auto"/>
        <w:left w:val="none" w:sz="0" w:space="0" w:color="auto"/>
        <w:bottom w:val="none" w:sz="0" w:space="0" w:color="auto"/>
        <w:right w:val="none" w:sz="0" w:space="0" w:color="auto"/>
      </w:divBdr>
    </w:div>
    <w:div w:id="914437914">
      <w:marLeft w:val="0"/>
      <w:marRight w:val="0"/>
      <w:marTop w:val="0"/>
      <w:marBottom w:val="0"/>
      <w:divBdr>
        <w:top w:val="none" w:sz="0" w:space="0" w:color="auto"/>
        <w:left w:val="none" w:sz="0" w:space="0" w:color="auto"/>
        <w:bottom w:val="none" w:sz="0" w:space="0" w:color="auto"/>
        <w:right w:val="none" w:sz="0" w:space="0" w:color="auto"/>
      </w:divBdr>
    </w:div>
    <w:div w:id="914437916">
      <w:marLeft w:val="0"/>
      <w:marRight w:val="0"/>
      <w:marTop w:val="0"/>
      <w:marBottom w:val="0"/>
      <w:divBdr>
        <w:top w:val="none" w:sz="0" w:space="0" w:color="auto"/>
        <w:left w:val="none" w:sz="0" w:space="0" w:color="auto"/>
        <w:bottom w:val="none" w:sz="0" w:space="0" w:color="auto"/>
        <w:right w:val="none" w:sz="0" w:space="0" w:color="auto"/>
      </w:divBdr>
      <w:divsChild>
        <w:div w:id="914437879">
          <w:marLeft w:val="0"/>
          <w:marRight w:val="0"/>
          <w:marTop w:val="0"/>
          <w:marBottom w:val="0"/>
          <w:divBdr>
            <w:top w:val="none" w:sz="0" w:space="0" w:color="auto"/>
            <w:left w:val="none" w:sz="0" w:space="0" w:color="auto"/>
            <w:bottom w:val="none" w:sz="0" w:space="0" w:color="auto"/>
            <w:right w:val="none" w:sz="0" w:space="0" w:color="auto"/>
          </w:divBdr>
        </w:div>
      </w:divsChild>
    </w:div>
    <w:div w:id="914437917">
      <w:marLeft w:val="0"/>
      <w:marRight w:val="0"/>
      <w:marTop w:val="0"/>
      <w:marBottom w:val="0"/>
      <w:divBdr>
        <w:top w:val="none" w:sz="0" w:space="0" w:color="auto"/>
        <w:left w:val="none" w:sz="0" w:space="0" w:color="auto"/>
        <w:bottom w:val="none" w:sz="0" w:space="0" w:color="auto"/>
        <w:right w:val="none" w:sz="0" w:space="0" w:color="auto"/>
      </w:divBdr>
    </w:div>
    <w:div w:id="914437918">
      <w:marLeft w:val="0"/>
      <w:marRight w:val="0"/>
      <w:marTop w:val="0"/>
      <w:marBottom w:val="0"/>
      <w:divBdr>
        <w:top w:val="none" w:sz="0" w:space="0" w:color="auto"/>
        <w:left w:val="none" w:sz="0" w:space="0" w:color="auto"/>
        <w:bottom w:val="none" w:sz="0" w:space="0" w:color="auto"/>
        <w:right w:val="none" w:sz="0" w:space="0" w:color="auto"/>
      </w:divBdr>
      <w:divsChild>
        <w:div w:id="914437890">
          <w:marLeft w:val="0"/>
          <w:marRight w:val="0"/>
          <w:marTop w:val="0"/>
          <w:marBottom w:val="0"/>
          <w:divBdr>
            <w:top w:val="none" w:sz="0" w:space="0" w:color="auto"/>
            <w:left w:val="none" w:sz="0" w:space="0" w:color="auto"/>
            <w:bottom w:val="none" w:sz="0" w:space="0" w:color="auto"/>
            <w:right w:val="none" w:sz="0" w:space="0" w:color="auto"/>
          </w:divBdr>
        </w:div>
      </w:divsChild>
    </w:div>
    <w:div w:id="914437919">
      <w:marLeft w:val="0"/>
      <w:marRight w:val="0"/>
      <w:marTop w:val="0"/>
      <w:marBottom w:val="0"/>
      <w:divBdr>
        <w:top w:val="none" w:sz="0" w:space="0" w:color="auto"/>
        <w:left w:val="none" w:sz="0" w:space="0" w:color="auto"/>
        <w:bottom w:val="none" w:sz="0" w:space="0" w:color="auto"/>
        <w:right w:val="none" w:sz="0" w:space="0" w:color="auto"/>
      </w:divBdr>
    </w:div>
    <w:div w:id="914437920">
      <w:marLeft w:val="0"/>
      <w:marRight w:val="0"/>
      <w:marTop w:val="0"/>
      <w:marBottom w:val="0"/>
      <w:divBdr>
        <w:top w:val="none" w:sz="0" w:space="0" w:color="auto"/>
        <w:left w:val="none" w:sz="0" w:space="0" w:color="auto"/>
        <w:bottom w:val="none" w:sz="0" w:space="0" w:color="auto"/>
        <w:right w:val="none" w:sz="0" w:space="0" w:color="auto"/>
      </w:divBdr>
    </w:div>
    <w:div w:id="914437922">
      <w:marLeft w:val="0"/>
      <w:marRight w:val="0"/>
      <w:marTop w:val="0"/>
      <w:marBottom w:val="0"/>
      <w:divBdr>
        <w:top w:val="none" w:sz="0" w:space="0" w:color="auto"/>
        <w:left w:val="none" w:sz="0" w:space="0" w:color="auto"/>
        <w:bottom w:val="none" w:sz="0" w:space="0" w:color="auto"/>
        <w:right w:val="none" w:sz="0" w:space="0" w:color="auto"/>
      </w:divBdr>
    </w:div>
    <w:div w:id="914437924">
      <w:marLeft w:val="0"/>
      <w:marRight w:val="0"/>
      <w:marTop w:val="0"/>
      <w:marBottom w:val="0"/>
      <w:divBdr>
        <w:top w:val="none" w:sz="0" w:space="0" w:color="auto"/>
        <w:left w:val="none" w:sz="0" w:space="0" w:color="auto"/>
        <w:bottom w:val="none" w:sz="0" w:space="0" w:color="auto"/>
        <w:right w:val="none" w:sz="0" w:space="0" w:color="auto"/>
      </w:divBdr>
    </w:div>
    <w:div w:id="914437925">
      <w:marLeft w:val="0"/>
      <w:marRight w:val="0"/>
      <w:marTop w:val="0"/>
      <w:marBottom w:val="0"/>
      <w:divBdr>
        <w:top w:val="none" w:sz="0" w:space="0" w:color="auto"/>
        <w:left w:val="none" w:sz="0" w:space="0" w:color="auto"/>
        <w:bottom w:val="none" w:sz="0" w:space="0" w:color="auto"/>
        <w:right w:val="none" w:sz="0" w:space="0" w:color="auto"/>
      </w:divBdr>
    </w:div>
    <w:div w:id="914437927">
      <w:marLeft w:val="0"/>
      <w:marRight w:val="0"/>
      <w:marTop w:val="0"/>
      <w:marBottom w:val="0"/>
      <w:divBdr>
        <w:top w:val="none" w:sz="0" w:space="0" w:color="auto"/>
        <w:left w:val="none" w:sz="0" w:space="0" w:color="auto"/>
        <w:bottom w:val="none" w:sz="0" w:space="0" w:color="auto"/>
        <w:right w:val="none" w:sz="0" w:space="0" w:color="auto"/>
      </w:divBdr>
    </w:div>
    <w:div w:id="914437928">
      <w:marLeft w:val="0"/>
      <w:marRight w:val="0"/>
      <w:marTop w:val="0"/>
      <w:marBottom w:val="0"/>
      <w:divBdr>
        <w:top w:val="none" w:sz="0" w:space="0" w:color="auto"/>
        <w:left w:val="none" w:sz="0" w:space="0" w:color="auto"/>
        <w:bottom w:val="none" w:sz="0" w:space="0" w:color="auto"/>
        <w:right w:val="none" w:sz="0" w:space="0" w:color="auto"/>
      </w:divBdr>
    </w:div>
    <w:div w:id="914437930">
      <w:marLeft w:val="0"/>
      <w:marRight w:val="0"/>
      <w:marTop w:val="0"/>
      <w:marBottom w:val="0"/>
      <w:divBdr>
        <w:top w:val="none" w:sz="0" w:space="0" w:color="auto"/>
        <w:left w:val="none" w:sz="0" w:space="0" w:color="auto"/>
        <w:bottom w:val="none" w:sz="0" w:space="0" w:color="auto"/>
        <w:right w:val="none" w:sz="0" w:space="0" w:color="auto"/>
      </w:divBdr>
    </w:div>
    <w:div w:id="914437931">
      <w:marLeft w:val="0"/>
      <w:marRight w:val="0"/>
      <w:marTop w:val="0"/>
      <w:marBottom w:val="0"/>
      <w:divBdr>
        <w:top w:val="none" w:sz="0" w:space="0" w:color="auto"/>
        <w:left w:val="none" w:sz="0" w:space="0" w:color="auto"/>
        <w:bottom w:val="none" w:sz="0" w:space="0" w:color="auto"/>
        <w:right w:val="none" w:sz="0" w:space="0" w:color="auto"/>
      </w:divBdr>
    </w:div>
    <w:div w:id="914437932">
      <w:marLeft w:val="0"/>
      <w:marRight w:val="0"/>
      <w:marTop w:val="0"/>
      <w:marBottom w:val="0"/>
      <w:divBdr>
        <w:top w:val="none" w:sz="0" w:space="0" w:color="auto"/>
        <w:left w:val="none" w:sz="0" w:space="0" w:color="auto"/>
        <w:bottom w:val="none" w:sz="0" w:space="0" w:color="auto"/>
        <w:right w:val="none" w:sz="0" w:space="0" w:color="auto"/>
      </w:divBdr>
      <w:divsChild>
        <w:div w:id="914437943">
          <w:marLeft w:val="0"/>
          <w:marRight w:val="0"/>
          <w:marTop w:val="0"/>
          <w:marBottom w:val="0"/>
          <w:divBdr>
            <w:top w:val="none" w:sz="0" w:space="0" w:color="auto"/>
            <w:left w:val="none" w:sz="0" w:space="0" w:color="auto"/>
            <w:bottom w:val="none" w:sz="0" w:space="0" w:color="auto"/>
            <w:right w:val="none" w:sz="0" w:space="0" w:color="auto"/>
          </w:divBdr>
          <w:divsChild>
            <w:div w:id="914437923">
              <w:marLeft w:val="0"/>
              <w:marRight w:val="0"/>
              <w:marTop w:val="0"/>
              <w:marBottom w:val="0"/>
              <w:divBdr>
                <w:top w:val="none" w:sz="0" w:space="0" w:color="auto"/>
                <w:left w:val="none" w:sz="0" w:space="0" w:color="auto"/>
                <w:bottom w:val="none" w:sz="0" w:space="0" w:color="auto"/>
                <w:right w:val="none" w:sz="0" w:space="0" w:color="auto"/>
              </w:divBdr>
            </w:div>
            <w:div w:id="91443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7933">
      <w:marLeft w:val="0"/>
      <w:marRight w:val="0"/>
      <w:marTop w:val="0"/>
      <w:marBottom w:val="0"/>
      <w:divBdr>
        <w:top w:val="single" w:sz="2" w:space="0" w:color="auto"/>
        <w:left w:val="single" w:sz="2" w:space="0" w:color="auto"/>
        <w:bottom w:val="single" w:sz="2" w:space="0" w:color="auto"/>
        <w:right w:val="single" w:sz="2" w:space="0" w:color="auto"/>
      </w:divBdr>
      <w:divsChild>
        <w:div w:id="914437940">
          <w:marLeft w:val="0"/>
          <w:marRight w:val="0"/>
          <w:marTop w:val="0"/>
          <w:marBottom w:val="120"/>
          <w:divBdr>
            <w:top w:val="none" w:sz="0" w:space="0" w:color="auto"/>
            <w:left w:val="none" w:sz="0" w:space="0" w:color="auto"/>
            <w:bottom w:val="none" w:sz="0" w:space="0" w:color="auto"/>
            <w:right w:val="none" w:sz="0" w:space="0" w:color="auto"/>
          </w:divBdr>
          <w:divsChild>
            <w:div w:id="914437929">
              <w:marLeft w:val="0"/>
              <w:marRight w:val="0"/>
              <w:marTop w:val="0"/>
              <w:marBottom w:val="0"/>
              <w:divBdr>
                <w:top w:val="none" w:sz="0" w:space="0" w:color="auto"/>
                <w:left w:val="none" w:sz="0" w:space="0" w:color="auto"/>
                <w:bottom w:val="none" w:sz="0" w:space="0" w:color="auto"/>
                <w:right w:val="none" w:sz="0" w:space="0" w:color="auto"/>
              </w:divBdr>
              <w:divsChild>
                <w:div w:id="914437941">
                  <w:marLeft w:val="0"/>
                  <w:marRight w:val="0"/>
                  <w:marTop w:val="0"/>
                  <w:marBottom w:val="0"/>
                  <w:divBdr>
                    <w:top w:val="none" w:sz="0" w:space="0" w:color="auto"/>
                    <w:left w:val="none" w:sz="0" w:space="0" w:color="auto"/>
                    <w:bottom w:val="none" w:sz="0" w:space="0" w:color="auto"/>
                    <w:right w:val="none" w:sz="0" w:space="0" w:color="auto"/>
                  </w:divBdr>
                  <w:divsChild>
                    <w:div w:id="914437945">
                      <w:marLeft w:val="0"/>
                      <w:marRight w:val="0"/>
                      <w:marTop w:val="0"/>
                      <w:marBottom w:val="0"/>
                      <w:divBdr>
                        <w:top w:val="none" w:sz="0" w:space="0" w:color="auto"/>
                        <w:left w:val="none" w:sz="0" w:space="0" w:color="auto"/>
                        <w:bottom w:val="none" w:sz="0" w:space="0" w:color="auto"/>
                        <w:right w:val="none" w:sz="0" w:space="0" w:color="auto"/>
                      </w:divBdr>
                      <w:divsChild>
                        <w:div w:id="9144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437934">
      <w:marLeft w:val="0"/>
      <w:marRight w:val="0"/>
      <w:marTop w:val="0"/>
      <w:marBottom w:val="0"/>
      <w:divBdr>
        <w:top w:val="none" w:sz="0" w:space="0" w:color="auto"/>
        <w:left w:val="none" w:sz="0" w:space="0" w:color="auto"/>
        <w:bottom w:val="none" w:sz="0" w:space="0" w:color="auto"/>
        <w:right w:val="none" w:sz="0" w:space="0" w:color="auto"/>
      </w:divBdr>
      <w:divsChild>
        <w:div w:id="914437921">
          <w:marLeft w:val="0"/>
          <w:marRight w:val="0"/>
          <w:marTop w:val="0"/>
          <w:marBottom w:val="0"/>
          <w:divBdr>
            <w:top w:val="none" w:sz="0" w:space="0" w:color="auto"/>
            <w:left w:val="none" w:sz="0" w:space="0" w:color="auto"/>
            <w:bottom w:val="none" w:sz="0" w:space="0" w:color="auto"/>
            <w:right w:val="none" w:sz="0" w:space="0" w:color="auto"/>
          </w:divBdr>
        </w:div>
      </w:divsChild>
    </w:div>
    <w:div w:id="914437935">
      <w:marLeft w:val="0"/>
      <w:marRight w:val="0"/>
      <w:marTop w:val="0"/>
      <w:marBottom w:val="0"/>
      <w:divBdr>
        <w:top w:val="none" w:sz="0" w:space="0" w:color="auto"/>
        <w:left w:val="none" w:sz="0" w:space="0" w:color="auto"/>
        <w:bottom w:val="none" w:sz="0" w:space="0" w:color="auto"/>
        <w:right w:val="none" w:sz="0" w:space="0" w:color="auto"/>
      </w:divBdr>
    </w:div>
    <w:div w:id="914437936">
      <w:marLeft w:val="0"/>
      <w:marRight w:val="0"/>
      <w:marTop w:val="0"/>
      <w:marBottom w:val="0"/>
      <w:divBdr>
        <w:top w:val="none" w:sz="0" w:space="0" w:color="auto"/>
        <w:left w:val="none" w:sz="0" w:space="0" w:color="auto"/>
        <w:bottom w:val="none" w:sz="0" w:space="0" w:color="auto"/>
        <w:right w:val="none" w:sz="0" w:space="0" w:color="auto"/>
      </w:divBdr>
    </w:div>
    <w:div w:id="914437938">
      <w:marLeft w:val="0"/>
      <w:marRight w:val="0"/>
      <w:marTop w:val="0"/>
      <w:marBottom w:val="0"/>
      <w:divBdr>
        <w:top w:val="none" w:sz="0" w:space="0" w:color="auto"/>
        <w:left w:val="none" w:sz="0" w:space="0" w:color="auto"/>
        <w:bottom w:val="none" w:sz="0" w:space="0" w:color="auto"/>
        <w:right w:val="none" w:sz="0" w:space="0" w:color="auto"/>
      </w:divBdr>
      <w:divsChild>
        <w:div w:id="914437944">
          <w:marLeft w:val="475"/>
          <w:marRight w:val="0"/>
          <w:marTop w:val="58"/>
          <w:marBottom w:val="0"/>
          <w:divBdr>
            <w:top w:val="none" w:sz="0" w:space="0" w:color="auto"/>
            <w:left w:val="none" w:sz="0" w:space="0" w:color="auto"/>
            <w:bottom w:val="none" w:sz="0" w:space="0" w:color="auto"/>
            <w:right w:val="none" w:sz="0" w:space="0" w:color="auto"/>
          </w:divBdr>
        </w:div>
      </w:divsChild>
    </w:div>
    <w:div w:id="914437939">
      <w:marLeft w:val="0"/>
      <w:marRight w:val="0"/>
      <w:marTop w:val="0"/>
      <w:marBottom w:val="0"/>
      <w:divBdr>
        <w:top w:val="none" w:sz="0" w:space="0" w:color="auto"/>
        <w:left w:val="none" w:sz="0" w:space="0" w:color="auto"/>
        <w:bottom w:val="none" w:sz="0" w:space="0" w:color="auto"/>
        <w:right w:val="none" w:sz="0" w:space="0" w:color="auto"/>
      </w:divBdr>
    </w:div>
    <w:div w:id="914437946">
      <w:marLeft w:val="0"/>
      <w:marRight w:val="0"/>
      <w:marTop w:val="0"/>
      <w:marBottom w:val="0"/>
      <w:divBdr>
        <w:top w:val="none" w:sz="0" w:space="0" w:color="auto"/>
        <w:left w:val="none" w:sz="0" w:space="0" w:color="auto"/>
        <w:bottom w:val="none" w:sz="0" w:space="0" w:color="auto"/>
        <w:right w:val="none" w:sz="0" w:space="0" w:color="auto"/>
      </w:divBdr>
    </w:div>
    <w:div w:id="914437947">
      <w:marLeft w:val="0"/>
      <w:marRight w:val="0"/>
      <w:marTop w:val="0"/>
      <w:marBottom w:val="0"/>
      <w:divBdr>
        <w:top w:val="none" w:sz="0" w:space="0" w:color="auto"/>
        <w:left w:val="none" w:sz="0" w:space="0" w:color="auto"/>
        <w:bottom w:val="none" w:sz="0" w:space="0" w:color="auto"/>
        <w:right w:val="none" w:sz="0" w:space="0" w:color="auto"/>
      </w:divBdr>
    </w:div>
    <w:div w:id="914437948">
      <w:marLeft w:val="0"/>
      <w:marRight w:val="0"/>
      <w:marTop w:val="0"/>
      <w:marBottom w:val="0"/>
      <w:divBdr>
        <w:top w:val="none" w:sz="0" w:space="0" w:color="auto"/>
        <w:left w:val="none" w:sz="0" w:space="0" w:color="auto"/>
        <w:bottom w:val="none" w:sz="0" w:space="0" w:color="auto"/>
        <w:right w:val="none" w:sz="0" w:space="0" w:color="auto"/>
      </w:divBdr>
      <w:divsChild>
        <w:div w:id="914437926">
          <w:marLeft w:val="0"/>
          <w:marRight w:val="0"/>
          <w:marTop w:val="0"/>
          <w:marBottom w:val="0"/>
          <w:divBdr>
            <w:top w:val="none" w:sz="0" w:space="0" w:color="auto"/>
            <w:left w:val="none" w:sz="0" w:space="0" w:color="auto"/>
            <w:bottom w:val="none" w:sz="0" w:space="0" w:color="auto"/>
            <w:right w:val="none" w:sz="0" w:space="0" w:color="auto"/>
          </w:divBdr>
        </w:div>
      </w:divsChild>
    </w:div>
    <w:div w:id="914437949">
      <w:marLeft w:val="0"/>
      <w:marRight w:val="0"/>
      <w:marTop w:val="0"/>
      <w:marBottom w:val="0"/>
      <w:divBdr>
        <w:top w:val="none" w:sz="0" w:space="0" w:color="auto"/>
        <w:left w:val="none" w:sz="0" w:space="0" w:color="auto"/>
        <w:bottom w:val="none" w:sz="0" w:space="0" w:color="auto"/>
        <w:right w:val="none" w:sz="0" w:space="0" w:color="auto"/>
      </w:divBdr>
    </w:div>
    <w:div w:id="914437950">
      <w:marLeft w:val="0"/>
      <w:marRight w:val="0"/>
      <w:marTop w:val="0"/>
      <w:marBottom w:val="0"/>
      <w:divBdr>
        <w:top w:val="none" w:sz="0" w:space="0" w:color="auto"/>
        <w:left w:val="none" w:sz="0" w:space="0" w:color="auto"/>
        <w:bottom w:val="none" w:sz="0" w:space="0" w:color="auto"/>
        <w:right w:val="none" w:sz="0" w:space="0" w:color="auto"/>
      </w:divBdr>
    </w:div>
    <w:div w:id="914437951">
      <w:marLeft w:val="0"/>
      <w:marRight w:val="0"/>
      <w:marTop w:val="0"/>
      <w:marBottom w:val="0"/>
      <w:divBdr>
        <w:top w:val="none" w:sz="0" w:space="0" w:color="auto"/>
        <w:left w:val="none" w:sz="0" w:space="0" w:color="auto"/>
        <w:bottom w:val="none" w:sz="0" w:space="0" w:color="auto"/>
        <w:right w:val="none" w:sz="0" w:space="0" w:color="auto"/>
      </w:divBdr>
    </w:div>
    <w:div w:id="914437952">
      <w:marLeft w:val="0"/>
      <w:marRight w:val="0"/>
      <w:marTop w:val="0"/>
      <w:marBottom w:val="0"/>
      <w:divBdr>
        <w:top w:val="none" w:sz="0" w:space="0" w:color="auto"/>
        <w:left w:val="none" w:sz="0" w:space="0" w:color="auto"/>
        <w:bottom w:val="none" w:sz="0" w:space="0" w:color="auto"/>
        <w:right w:val="none" w:sz="0" w:space="0" w:color="auto"/>
      </w:divBdr>
    </w:div>
    <w:div w:id="916020113">
      <w:bodyDiv w:val="1"/>
      <w:marLeft w:val="0"/>
      <w:marRight w:val="0"/>
      <w:marTop w:val="0"/>
      <w:marBottom w:val="0"/>
      <w:divBdr>
        <w:top w:val="none" w:sz="0" w:space="0" w:color="auto"/>
        <w:left w:val="none" w:sz="0" w:space="0" w:color="auto"/>
        <w:bottom w:val="none" w:sz="0" w:space="0" w:color="auto"/>
        <w:right w:val="none" w:sz="0" w:space="0" w:color="auto"/>
      </w:divBdr>
    </w:div>
    <w:div w:id="932057752">
      <w:bodyDiv w:val="1"/>
      <w:marLeft w:val="0"/>
      <w:marRight w:val="0"/>
      <w:marTop w:val="0"/>
      <w:marBottom w:val="0"/>
      <w:divBdr>
        <w:top w:val="none" w:sz="0" w:space="0" w:color="auto"/>
        <w:left w:val="none" w:sz="0" w:space="0" w:color="auto"/>
        <w:bottom w:val="none" w:sz="0" w:space="0" w:color="auto"/>
        <w:right w:val="none" w:sz="0" w:space="0" w:color="auto"/>
      </w:divBdr>
    </w:div>
    <w:div w:id="937297979">
      <w:bodyDiv w:val="1"/>
      <w:marLeft w:val="0"/>
      <w:marRight w:val="0"/>
      <w:marTop w:val="0"/>
      <w:marBottom w:val="0"/>
      <w:divBdr>
        <w:top w:val="none" w:sz="0" w:space="0" w:color="auto"/>
        <w:left w:val="none" w:sz="0" w:space="0" w:color="auto"/>
        <w:bottom w:val="none" w:sz="0" w:space="0" w:color="auto"/>
        <w:right w:val="none" w:sz="0" w:space="0" w:color="auto"/>
      </w:divBdr>
    </w:div>
    <w:div w:id="948438166">
      <w:bodyDiv w:val="1"/>
      <w:marLeft w:val="0"/>
      <w:marRight w:val="0"/>
      <w:marTop w:val="0"/>
      <w:marBottom w:val="0"/>
      <w:divBdr>
        <w:top w:val="none" w:sz="0" w:space="0" w:color="auto"/>
        <w:left w:val="none" w:sz="0" w:space="0" w:color="auto"/>
        <w:bottom w:val="none" w:sz="0" w:space="0" w:color="auto"/>
        <w:right w:val="none" w:sz="0" w:space="0" w:color="auto"/>
      </w:divBdr>
    </w:div>
    <w:div w:id="1016079233">
      <w:bodyDiv w:val="1"/>
      <w:marLeft w:val="0"/>
      <w:marRight w:val="0"/>
      <w:marTop w:val="0"/>
      <w:marBottom w:val="0"/>
      <w:divBdr>
        <w:top w:val="none" w:sz="0" w:space="0" w:color="auto"/>
        <w:left w:val="none" w:sz="0" w:space="0" w:color="auto"/>
        <w:bottom w:val="none" w:sz="0" w:space="0" w:color="auto"/>
        <w:right w:val="none" w:sz="0" w:space="0" w:color="auto"/>
      </w:divBdr>
      <w:divsChild>
        <w:div w:id="1364936287">
          <w:marLeft w:val="0"/>
          <w:marRight w:val="0"/>
          <w:marTop w:val="0"/>
          <w:marBottom w:val="0"/>
          <w:divBdr>
            <w:top w:val="none" w:sz="0" w:space="0" w:color="auto"/>
            <w:left w:val="none" w:sz="0" w:space="0" w:color="auto"/>
            <w:bottom w:val="none" w:sz="0" w:space="0" w:color="auto"/>
            <w:right w:val="none" w:sz="0" w:space="0" w:color="auto"/>
          </w:divBdr>
          <w:divsChild>
            <w:div w:id="1754357562">
              <w:marLeft w:val="0"/>
              <w:marRight w:val="0"/>
              <w:marTop w:val="0"/>
              <w:marBottom w:val="0"/>
              <w:divBdr>
                <w:top w:val="none" w:sz="0" w:space="0" w:color="auto"/>
                <w:left w:val="none" w:sz="0" w:space="0" w:color="auto"/>
                <w:bottom w:val="none" w:sz="0" w:space="0" w:color="auto"/>
                <w:right w:val="none" w:sz="0" w:space="0" w:color="auto"/>
              </w:divBdr>
              <w:divsChild>
                <w:div w:id="1613826361">
                  <w:marLeft w:val="0"/>
                  <w:marRight w:val="0"/>
                  <w:marTop w:val="0"/>
                  <w:marBottom w:val="0"/>
                  <w:divBdr>
                    <w:top w:val="none" w:sz="0" w:space="0" w:color="auto"/>
                    <w:left w:val="none" w:sz="0" w:space="0" w:color="auto"/>
                    <w:bottom w:val="none" w:sz="0" w:space="0" w:color="auto"/>
                    <w:right w:val="none" w:sz="0" w:space="0" w:color="auto"/>
                  </w:divBdr>
                  <w:divsChild>
                    <w:div w:id="2025133730">
                      <w:marLeft w:val="0"/>
                      <w:marRight w:val="0"/>
                      <w:marTop w:val="0"/>
                      <w:marBottom w:val="0"/>
                      <w:divBdr>
                        <w:top w:val="none" w:sz="0" w:space="0" w:color="auto"/>
                        <w:left w:val="none" w:sz="0" w:space="0" w:color="auto"/>
                        <w:bottom w:val="none" w:sz="0" w:space="0" w:color="auto"/>
                        <w:right w:val="none" w:sz="0" w:space="0" w:color="auto"/>
                      </w:divBdr>
                      <w:divsChild>
                        <w:div w:id="385569974">
                          <w:marLeft w:val="0"/>
                          <w:marRight w:val="0"/>
                          <w:marTop w:val="0"/>
                          <w:marBottom w:val="0"/>
                          <w:divBdr>
                            <w:top w:val="none" w:sz="0" w:space="0" w:color="auto"/>
                            <w:left w:val="none" w:sz="0" w:space="0" w:color="auto"/>
                            <w:bottom w:val="none" w:sz="0" w:space="0" w:color="auto"/>
                            <w:right w:val="none" w:sz="0" w:space="0" w:color="auto"/>
                          </w:divBdr>
                          <w:divsChild>
                            <w:div w:id="1638074376">
                              <w:marLeft w:val="0"/>
                              <w:marRight w:val="0"/>
                              <w:marTop w:val="0"/>
                              <w:marBottom w:val="0"/>
                              <w:divBdr>
                                <w:top w:val="none" w:sz="0" w:space="0" w:color="auto"/>
                                <w:left w:val="none" w:sz="0" w:space="0" w:color="auto"/>
                                <w:bottom w:val="none" w:sz="0" w:space="0" w:color="auto"/>
                                <w:right w:val="none" w:sz="0" w:space="0" w:color="auto"/>
                              </w:divBdr>
                              <w:divsChild>
                                <w:div w:id="1029645854">
                                  <w:marLeft w:val="0"/>
                                  <w:marRight w:val="0"/>
                                  <w:marTop w:val="0"/>
                                  <w:marBottom w:val="0"/>
                                  <w:divBdr>
                                    <w:top w:val="none" w:sz="0" w:space="0" w:color="auto"/>
                                    <w:left w:val="none" w:sz="0" w:space="0" w:color="auto"/>
                                    <w:bottom w:val="none" w:sz="0" w:space="0" w:color="auto"/>
                                    <w:right w:val="none" w:sz="0" w:space="0" w:color="auto"/>
                                  </w:divBdr>
                                  <w:divsChild>
                                    <w:div w:id="7412569">
                                      <w:marLeft w:val="0"/>
                                      <w:marRight w:val="0"/>
                                      <w:marTop w:val="0"/>
                                      <w:marBottom w:val="0"/>
                                      <w:divBdr>
                                        <w:top w:val="none" w:sz="0" w:space="0" w:color="auto"/>
                                        <w:left w:val="none" w:sz="0" w:space="0" w:color="auto"/>
                                        <w:bottom w:val="none" w:sz="0" w:space="0" w:color="auto"/>
                                        <w:right w:val="none" w:sz="0" w:space="0" w:color="auto"/>
                                      </w:divBdr>
                                      <w:divsChild>
                                        <w:div w:id="129690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20464">
      <w:bodyDiv w:val="1"/>
      <w:marLeft w:val="0"/>
      <w:marRight w:val="0"/>
      <w:marTop w:val="0"/>
      <w:marBottom w:val="0"/>
      <w:divBdr>
        <w:top w:val="none" w:sz="0" w:space="0" w:color="auto"/>
        <w:left w:val="none" w:sz="0" w:space="0" w:color="auto"/>
        <w:bottom w:val="none" w:sz="0" w:space="0" w:color="auto"/>
        <w:right w:val="none" w:sz="0" w:space="0" w:color="auto"/>
      </w:divBdr>
      <w:divsChild>
        <w:div w:id="1493328534">
          <w:marLeft w:val="0"/>
          <w:marRight w:val="0"/>
          <w:marTop w:val="30"/>
          <w:marBottom w:val="0"/>
          <w:divBdr>
            <w:top w:val="none" w:sz="0" w:space="0" w:color="auto"/>
            <w:left w:val="none" w:sz="0" w:space="0" w:color="auto"/>
            <w:bottom w:val="single" w:sz="48" w:space="0" w:color="FFFFFF"/>
            <w:right w:val="none" w:sz="0" w:space="0" w:color="auto"/>
          </w:divBdr>
          <w:divsChild>
            <w:div w:id="576790743">
              <w:marLeft w:val="0"/>
              <w:marRight w:val="0"/>
              <w:marTop w:val="0"/>
              <w:marBottom w:val="0"/>
              <w:divBdr>
                <w:top w:val="none" w:sz="0" w:space="0" w:color="auto"/>
                <w:left w:val="none" w:sz="0" w:space="0" w:color="auto"/>
                <w:bottom w:val="none" w:sz="0" w:space="0" w:color="auto"/>
                <w:right w:val="none" w:sz="0" w:space="0" w:color="auto"/>
              </w:divBdr>
              <w:divsChild>
                <w:div w:id="1076514505">
                  <w:marLeft w:val="0"/>
                  <w:marRight w:val="0"/>
                  <w:marTop w:val="0"/>
                  <w:marBottom w:val="0"/>
                  <w:divBdr>
                    <w:top w:val="none" w:sz="0" w:space="0" w:color="auto"/>
                    <w:left w:val="none" w:sz="0" w:space="0" w:color="auto"/>
                    <w:bottom w:val="none" w:sz="0" w:space="0" w:color="auto"/>
                    <w:right w:val="none" w:sz="0" w:space="0" w:color="auto"/>
                  </w:divBdr>
                  <w:divsChild>
                    <w:div w:id="73990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75905">
      <w:bodyDiv w:val="1"/>
      <w:marLeft w:val="0"/>
      <w:marRight w:val="0"/>
      <w:marTop w:val="0"/>
      <w:marBottom w:val="0"/>
      <w:divBdr>
        <w:top w:val="none" w:sz="0" w:space="0" w:color="auto"/>
        <w:left w:val="none" w:sz="0" w:space="0" w:color="auto"/>
        <w:bottom w:val="none" w:sz="0" w:space="0" w:color="auto"/>
        <w:right w:val="none" w:sz="0" w:space="0" w:color="auto"/>
      </w:divBdr>
      <w:divsChild>
        <w:div w:id="750855479">
          <w:marLeft w:val="0"/>
          <w:marRight w:val="0"/>
          <w:marTop w:val="0"/>
          <w:marBottom w:val="0"/>
          <w:divBdr>
            <w:top w:val="none" w:sz="0" w:space="0" w:color="auto"/>
            <w:left w:val="none" w:sz="0" w:space="0" w:color="auto"/>
            <w:bottom w:val="none" w:sz="0" w:space="0" w:color="auto"/>
            <w:right w:val="none" w:sz="0" w:space="0" w:color="auto"/>
          </w:divBdr>
          <w:divsChild>
            <w:div w:id="2013798940">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133817859">
                      <w:marLeft w:val="0"/>
                      <w:marRight w:val="0"/>
                      <w:marTop w:val="0"/>
                      <w:marBottom w:val="0"/>
                      <w:divBdr>
                        <w:top w:val="none" w:sz="0" w:space="0" w:color="auto"/>
                        <w:left w:val="none" w:sz="0" w:space="0" w:color="auto"/>
                        <w:bottom w:val="none" w:sz="0" w:space="0" w:color="auto"/>
                        <w:right w:val="none" w:sz="0" w:space="0" w:color="auto"/>
                      </w:divBdr>
                      <w:divsChild>
                        <w:div w:id="236981822">
                          <w:marLeft w:val="0"/>
                          <w:marRight w:val="0"/>
                          <w:marTop w:val="0"/>
                          <w:marBottom w:val="0"/>
                          <w:divBdr>
                            <w:top w:val="none" w:sz="0" w:space="0" w:color="auto"/>
                            <w:left w:val="none" w:sz="0" w:space="0" w:color="auto"/>
                            <w:bottom w:val="none" w:sz="0" w:space="0" w:color="auto"/>
                            <w:right w:val="none" w:sz="0" w:space="0" w:color="auto"/>
                          </w:divBdr>
                          <w:divsChild>
                            <w:div w:id="189373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466981">
      <w:bodyDiv w:val="1"/>
      <w:marLeft w:val="0"/>
      <w:marRight w:val="0"/>
      <w:marTop w:val="0"/>
      <w:marBottom w:val="0"/>
      <w:divBdr>
        <w:top w:val="none" w:sz="0" w:space="0" w:color="auto"/>
        <w:left w:val="none" w:sz="0" w:space="0" w:color="auto"/>
        <w:bottom w:val="none" w:sz="0" w:space="0" w:color="auto"/>
        <w:right w:val="none" w:sz="0" w:space="0" w:color="auto"/>
      </w:divBdr>
    </w:div>
    <w:div w:id="1333798145">
      <w:bodyDiv w:val="1"/>
      <w:marLeft w:val="0"/>
      <w:marRight w:val="0"/>
      <w:marTop w:val="0"/>
      <w:marBottom w:val="0"/>
      <w:divBdr>
        <w:top w:val="none" w:sz="0" w:space="0" w:color="auto"/>
        <w:left w:val="none" w:sz="0" w:space="0" w:color="auto"/>
        <w:bottom w:val="none" w:sz="0" w:space="0" w:color="auto"/>
        <w:right w:val="none" w:sz="0" w:space="0" w:color="auto"/>
      </w:divBdr>
    </w:div>
    <w:div w:id="1340888696">
      <w:bodyDiv w:val="1"/>
      <w:marLeft w:val="0"/>
      <w:marRight w:val="0"/>
      <w:marTop w:val="0"/>
      <w:marBottom w:val="0"/>
      <w:divBdr>
        <w:top w:val="none" w:sz="0" w:space="0" w:color="auto"/>
        <w:left w:val="none" w:sz="0" w:space="0" w:color="auto"/>
        <w:bottom w:val="none" w:sz="0" w:space="0" w:color="auto"/>
        <w:right w:val="none" w:sz="0" w:space="0" w:color="auto"/>
      </w:divBdr>
    </w:div>
    <w:div w:id="1354333714">
      <w:bodyDiv w:val="1"/>
      <w:marLeft w:val="0"/>
      <w:marRight w:val="0"/>
      <w:marTop w:val="0"/>
      <w:marBottom w:val="0"/>
      <w:divBdr>
        <w:top w:val="none" w:sz="0" w:space="0" w:color="auto"/>
        <w:left w:val="none" w:sz="0" w:space="0" w:color="auto"/>
        <w:bottom w:val="none" w:sz="0" w:space="0" w:color="auto"/>
        <w:right w:val="none" w:sz="0" w:space="0" w:color="auto"/>
      </w:divBdr>
    </w:div>
    <w:div w:id="1555043911">
      <w:bodyDiv w:val="1"/>
      <w:marLeft w:val="0"/>
      <w:marRight w:val="0"/>
      <w:marTop w:val="0"/>
      <w:marBottom w:val="0"/>
      <w:divBdr>
        <w:top w:val="none" w:sz="0" w:space="0" w:color="auto"/>
        <w:left w:val="none" w:sz="0" w:space="0" w:color="auto"/>
        <w:bottom w:val="none" w:sz="0" w:space="0" w:color="auto"/>
        <w:right w:val="none" w:sz="0" w:space="0" w:color="auto"/>
      </w:divBdr>
    </w:div>
    <w:div w:id="1591499729">
      <w:bodyDiv w:val="1"/>
      <w:marLeft w:val="0"/>
      <w:marRight w:val="0"/>
      <w:marTop w:val="0"/>
      <w:marBottom w:val="0"/>
      <w:divBdr>
        <w:top w:val="none" w:sz="0" w:space="0" w:color="auto"/>
        <w:left w:val="none" w:sz="0" w:space="0" w:color="auto"/>
        <w:bottom w:val="none" w:sz="0" w:space="0" w:color="auto"/>
        <w:right w:val="none" w:sz="0" w:space="0" w:color="auto"/>
      </w:divBdr>
    </w:div>
    <w:div w:id="1683389786">
      <w:bodyDiv w:val="1"/>
      <w:marLeft w:val="0"/>
      <w:marRight w:val="0"/>
      <w:marTop w:val="0"/>
      <w:marBottom w:val="0"/>
      <w:divBdr>
        <w:top w:val="none" w:sz="0" w:space="0" w:color="auto"/>
        <w:left w:val="none" w:sz="0" w:space="0" w:color="auto"/>
        <w:bottom w:val="none" w:sz="0" w:space="0" w:color="auto"/>
        <w:right w:val="none" w:sz="0" w:space="0" w:color="auto"/>
      </w:divBdr>
      <w:divsChild>
        <w:div w:id="904225576">
          <w:marLeft w:val="446"/>
          <w:marRight w:val="0"/>
          <w:marTop w:val="200"/>
          <w:marBottom w:val="0"/>
          <w:divBdr>
            <w:top w:val="none" w:sz="0" w:space="0" w:color="auto"/>
            <w:left w:val="none" w:sz="0" w:space="0" w:color="auto"/>
            <w:bottom w:val="none" w:sz="0" w:space="0" w:color="auto"/>
            <w:right w:val="none" w:sz="0" w:space="0" w:color="auto"/>
          </w:divBdr>
        </w:div>
        <w:div w:id="2107843278">
          <w:marLeft w:val="446"/>
          <w:marRight w:val="0"/>
          <w:marTop w:val="200"/>
          <w:marBottom w:val="0"/>
          <w:divBdr>
            <w:top w:val="none" w:sz="0" w:space="0" w:color="auto"/>
            <w:left w:val="none" w:sz="0" w:space="0" w:color="auto"/>
            <w:bottom w:val="none" w:sz="0" w:space="0" w:color="auto"/>
            <w:right w:val="none" w:sz="0" w:space="0" w:color="auto"/>
          </w:divBdr>
        </w:div>
        <w:div w:id="349725816">
          <w:marLeft w:val="446"/>
          <w:marRight w:val="0"/>
          <w:marTop w:val="200"/>
          <w:marBottom w:val="0"/>
          <w:divBdr>
            <w:top w:val="none" w:sz="0" w:space="0" w:color="auto"/>
            <w:left w:val="none" w:sz="0" w:space="0" w:color="auto"/>
            <w:bottom w:val="none" w:sz="0" w:space="0" w:color="auto"/>
            <w:right w:val="none" w:sz="0" w:space="0" w:color="auto"/>
          </w:divBdr>
        </w:div>
        <w:div w:id="1651322546">
          <w:marLeft w:val="446"/>
          <w:marRight w:val="0"/>
          <w:marTop w:val="200"/>
          <w:marBottom w:val="0"/>
          <w:divBdr>
            <w:top w:val="none" w:sz="0" w:space="0" w:color="auto"/>
            <w:left w:val="none" w:sz="0" w:space="0" w:color="auto"/>
            <w:bottom w:val="none" w:sz="0" w:space="0" w:color="auto"/>
            <w:right w:val="none" w:sz="0" w:space="0" w:color="auto"/>
          </w:divBdr>
        </w:div>
        <w:div w:id="45034828">
          <w:marLeft w:val="446"/>
          <w:marRight w:val="0"/>
          <w:marTop w:val="200"/>
          <w:marBottom w:val="0"/>
          <w:divBdr>
            <w:top w:val="none" w:sz="0" w:space="0" w:color="auto"/>
            <w:left w:val="none" w:sz="0" w:space="0" w:color="auto"/>
            <w:bottom w:val="none" w:sz="0" w:space="0" w:color="auto"/>
            <w:right w:val="none" w:sz="0" w:space="0" w:color="auto"/>
          </w:divBdr>
        </w:div>
        <w:div w:id="1278414635">
          <w:marLeft w:val="446"/>
          <w:marRight w:val="0"/>
          <w:marTop w:val="200"/>
          <w:marBottom w:val="0"/>
          <w:divBdr>
            <w:top w:val="none" w:sz="0" w:space="0" w:color="auto"/>
            <w:left w:val="none" w:sz="0" w:space="0" w:color="auto"/>
            <w:bottom w:val="none" w:sz="0" w:space="0" w:color="auto"/>
            <w:right w:val="none" w:sz="0" w:space="0" w:color="auto"/>
          </w:divBdr>
        </w:div>
      </w:divsChild>
    </w:div>
    <w:div w:id="1729112404">
      <w:bodyDiv w:val="1"/>
      <w:marLeft w:val="0"/>
      <w:marRight w:val="0"/>
      <w:marTop w:val="0"/>
      <w:marBottom w:val="0"/>
      <w:divBdr>
        <w:top w:val="none" w:sz="0" w:space="0" w:color="auto"/>
        <w:left w:val="none" w:sz="0" w:space="0" w:color="auto"/>
        <w:bottom w:val="none" w:sz="0" w:space="0" w:color="auto"/>
        <w:right w:val="none" w:sz="0" w:space="0" w:color="auto"/>
      </w:divBdr>
    </w:div>
    <w:div w:id="1835297487">
      <w:bodyDiv w:val="1"/>
      <w:marLeft w:val="0"/>
      <w:marRight w:val="0"/>
      <w:marTop w:val="0"/>
      <w:marBottom w:val="0"/>
      <w:divBdr>
        <w:top w:val="none" w:sz="0" w:space="0" w:color="auto"/>
        <w:left w:val="none" w:sz="0" w:space="0" w:color="auto"/>
        <w:bottom w:val="none" w:sz="0" w:space="0" w:color="auto"/>
        <w:right w:val="none" w:sz="0" w:space="0" w:color="auto"/>
      </w:divBdr>
      <w:divsChild>
        <w:div w:id="367073017">
          <w:marLeft w:val="0"/>
          <w:marRight w:val="0"/>
          <w:marTop w:val="0"/>
          <w:marBottom w:val="0"/>
          <w:divBdr>
            <w:top w:val="none" w:sz="0" w:space="0" w:color="auto"/>
            <w:left w:val="none" w:sz="0" w:space="0" w:color="auto"/>
            <w:bottom w:val="none" w:sz="0" w:space="0" w:color="auto"/>
            <w:right w:val="none" w:sz="0" w:space="0" w:color="auto"/>
          </w:divBdr>
          <w:divsChild>
            <w:div w:id="1812746773">
              <w:marLeft w:val="0"/>
              <w:marRight w:val="0"/>
              <w:marTop w:val="0"/>
              <w:marBottom w:val="0"/>
              <w:divBdr>
                <w:top w:val="none" w:sz="0" w:space="0" w:color="auto"/>
                <w:left w:val="none" w:sz="0" w:space="0" w:color="auto"/>
                <w:bottom w:val="none" w:sz="0" w:space="0" w:color="auto"/>
                <w:right w:val="none" w:sz="0" w:space="0" w:color="auto"/>
              </w:divBdr>
              <w:divsChild>
                <w:div w:id="134299715">
                  <w:marLeft w:val="0"/>
                  <w:marRight w:val="0"/>
                  <w:marTop w:val="0"/>
                  <w:marBottom w:val="0"/>
                  <w:divBdr>
                    <w:top w:val="none" w:sz="0" w:space="0" w:color="auto"/>
                    <w:left w:val="none" w:sz="0" w:space="0" w:color="auto"/>
                    <w:bottom w:val="none" w:sz="0" w:space="0" w:color="auto"/>
                    <w:right w:val="none" w:sz="0" w:space="0" w:color="auto"/>
                  </w:divBdr>
                  <w:divsChild>
                    <w:div w:id="1219437564">
                      <w:marLeft w:val="0"/>
                      <w:marRight w:val="0"/>
                      <w:marTop w:val="0"/>
                      <w:marBottom w:val="0"/>
                      <w:divBdr>
                        <w:top w:val="none" w:sz="0" w:space="0" w:color="auto"/>
                        <w:left w:val="none" w:sz="0" w:space="0" w:color="auto"/>
                        <w:bottom w:val="none" w:sz="0" w:space="0" w:color="auto"/>
                        <w:right w:val="none" w:sz="0" w:space="0" w:color="auto"/>
                      </w:divBdr>
                      <w:divsChild>
                        <w:div w:id="796949631">
                          <w:marLeft w:val="0"/>
                          <w:marRight w:val="0"/>
                          <w:marTop w:val="0"/>
                          <w:marBottom w:val="0"/>
                          <w:divBdr>
                            <w:top w:val="none" w:sz="0" w:space="0" w:color="auto"/>
                            <w:left w:val="none" w:sz="0" w:space="0" w:color="auto"/>
                            <w:bottom w:val="none" w:sz="0" w:space="0" w:color="auto"/>
                            <w:right w:val="none" w:sz="0" w:space="0" w:color="auto"/>
                          </w:divBdr>
                          <w:divsChild>
                            <w:div w:id="85068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66722">
      <w:bodyDiv w:val="1"/>
      <w:marLeft w:val="0"/>
      <w:marRight w:val="0"/>
      <w:marTop w:val="0"/>
      <w:marBottom w:val="0"/>
      <w:divBdr>
        <w:top w:val="none" w:sz="0" w:space="0" w:color="auto"/>
        <w:left w:val="none" w:sz="0" w:space="0" w:color="auto"/>
        <w:bottom w:val="none" w:sz="0" w:space="0" w:color="auto"/>
        <w:right w:val="none" w:sz="0" w:space="0" w:color="auto"/>
      </w:divBdr>
      <w:divsChild>
        <w:div w:id="1917397621">
          <w:marLeft w:val="446"/>
          <w:marRight w:val="0"/>
          <w:marTop w:val="200"/>
          <w:marBottom w:val="0"/>
          <w:divBdr>
            <w:top w:val="none" w:sz="0" w:space="0" w:color="auto"/>
            <w:left w:val="none" w:sz="0" w:space="0" w:color="auto"/>
            <w:bottom w:val="none" w:sz="0" w:space="0" w:color="auto"/>
            <w:right w:val="none" w:sz="0" w:space="0" w:color="auto"/>
          </w:divBdr>
        </w:div>
        <w:div w:id="1210066130">
          <w:marLeft w:val="446"/>
          <w:marRight w:val="0"/>
          <w:marTop w:val="200"/>
          <w:marBottom w:val="0"/>
          <w:divBdr>
            <w:top w:val="none" w:sz="0" w:space="0" w:color="auto"/>
            <w:left w:val="none" w:sz="0" w:space="0" w:color="auto"/>
            <w:bottom w:val="none" w:sz="0" w:space="0" w:color="auto"/>
            <w:right w:val="none" w:sz="0" w:space="0" w:color="auto"/>
          </w:divBdr>
        </w:div>
        <w:div w:id="994911741">
          <w:marLeft w:val="446"/>
          <w:marRight w:val="0"/>
          <w:marTop w:val="200"/>
          <w:marBottom w:val="0"/>
          <w:divBdr>
            <w:top w:val="none" w:sz="0" w:space="0" w:color="auto"/>
            <w:left w:val="none" w:sz="0" w:space="0" w:color="auto"/>
            <w:bottom w:val="none" w:sz="0" w:space="0" w:color="auto"/>
            <w:right w:val="none" w:sz="0" w:space="0" w:color="auto"/>
          </w:divBdr>
        </w:div>
      </w:divsChild>
    </w:div>
    <w:div w:id="1964726403">
      <w:bodyDiv w:val="1"/>
      <w:marLeft w:val="0"/>
      <w:marRight w:val="0"/>
      <w:marTop w:val="0"/>
      <w:marBottom w:val="0"/>
      <w:divBdr>
        <w:top w:val="none" w:sz="0" w:space="0" w:color="auto"/>
        <w:left w:val="none" w:sz="0" w:space="0" w:color="auto"/>
        <w:bottom w:val="none" w:sz="0" w:space="0" w:color="auto"/>
        <w:right w:val="none" w:sz="0" w:space="0" w:color="auto"/>
      </w:divBdr>
    </w:div>
    <w:div w:id="198928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witter.com/qiage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pr@qiagen.com" TargetMode="External"/><Relationship Id="rId17" Type="http://schemas.openxmlformats.org/officeDocument/2006/relationships/hyperlink" Target="http://www.qiagen.com/About-Us/Investors/" TargetMode="External"/><Relationship Id="rId2" Type="http://schemas.openxmlformats.org/officeDocument/2006/relationships/numbering" Target="numbering.xml"/><Relationship Id="rId16" Type="http://schemas.openxmlformats.org/officeDocument/2006/relationships/hyperlink" Target="mailto:ir@qiagen.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iagen.com" TargetMode="External"/><Relationship Id="rId5" Type="http://schemas.openxmlformats.org/officeDocument/2006/relationships/settings" Target="settings.xml"/><Relationship Id="rId15" Type="http://schemas.openxmlformats.org/officeDocument/2006/relationships/hyperlink" Target="http://www.qiagen.com/About-Us/Press-and-Media/" TargetMode="External"/><Relationship Id="rId23" Type="http://schemas.openxmlformats.org/officeDocument/2006/relationships/theme" Target="theme/theme1.xml"/><Relationship Id="rId10" Type="http://schemas.openxmlformats.org/officeDocument/2006/relationships/hyperlink" Target="http://www.qiagen.com/de/about-us/investors/corporate-calenda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qiagen.com" TargetMode="External"/><Relationship Id="rId14" Type="http://schemas.openxmlformats.org/officeDocument/2006/relationships/hyperlink" Target="https://www.facebook.com/QIAGE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642D0-6722-49BE-895B-3F6B7BF17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5782</Words>
  <Characters>32963</Characters>
  <Application>Microsoft Office Word</Application>
  <DocSecurity>0</DocSecurity>
  <Lines>274</Lines>
  <Paragraphs>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Contacts:</vt:lpstr>
      <vt:lpstr>Contacts:</vt:lpstr>
    </vt:vector>
  </TitlesOfParts>
  <Company>Mintz Levin</Company>
  <LinksUpToDate>false</LinksUpToDate>
  <CharactersWithSpaces>38668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Contacts:</dc:title>
  <dc:creator>John Gilardi</dc:creator>
  <cp:lastModifiedBy>Alexandra Koenig - QIAGEN</cp:lastModifiedBy>
  <cp:revision>2</cp:revision>
  <cp:lastPrinted>2015-10-25T09:35:00Z</cp:lastPrinted>
  <dcterms:created xsi:type="dcterms:W3CDTF">2015-10-28T17:34:00Z</dcterms:created>
  <dcterms:modified xsi:type="dcterms:W3CDTF">2015-10-28T17:34:00Z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ies>
</file>