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15C" w:rsidRDefault="0015115C" w:rsidP="0015115C">
      <w:pPr>
        <w:pStyle w:val="Title"/>
        <w:rPr>
          <w:rFonts w:ascii="Arial" w:hAnsi="Arial" w:cs="Arial"/>
          <w:sz w:val="28"/>
          <w:szCs w:val="28"/>
          <w:lang w:val="en-GB"/>
        </w:rPr>
      </w:pPr>
      <w:r>
        <w:rPr>
          <w:rFonts w:ascii="Arial" w:hAnsi="Arial" w:cs="Arial"/>
          <w:sz w:val="28"/>
          <w:szCs w:val="28"/>
          <w:lang w:val="en-GB"/>
        </w:rPr>
        <w:t xml:space="preserve">Disclosure according to </w:t>
      </w:r>
      <w:bookmarkStart w:id="0" w:name="_Hlk489603003"/>
      <w:r>
        <w:rPr>
          <w:rFonts w:ascii="Arial" w:hAnsi="Arial" w:cs="Arial"/>
          <w:sz w:val="28"/>
          <w:szCs w:val="28"/>
          <w:lang w:val="en-GB"/>
        </w:rPr>
        <w:t>Article 5 Section (1) and (6) of the EU Regulation 596/2014</w:t>
      </w:r>
      <w:bookmarkEnd w:id="0"/>
      <w:r>
        <w:rPr>
          <w:rFonts w:ascii="Arial" w:hAnsi="Arial" w:cs="Arial"/>
          <w:sz w:val="28"/>
          <w:szCs w:val="28"/>
          <w:lang w:val="en-GB"/>
        </w:rPr>
        <w:t xml:space="preserve"> </w:t>
      </w:r>
      <w:bookmarkStart w:id="1" w:name="_Hlk489604480"/>
      <w:r>
        <w:rPr>
          <w:rFonts w:ascii="Arial" w:hAnsi="Arial" w:cs="Arial"/>
          <w:sz w:val="28"/>
          <w:szCs w:val="28"/>
          <w:lang w:val="en-GB"/>
        </w:rPr>
        <w:t>(MAR) and the Delegated EU Regulation 2016/1052</w:t>
      </w:r>
      <w:bookmarkEnd w:id="1"/>
      <w:r>
        <w:rPr>
          <w:rFonts w:ascii="Arial" w:hAnsi="Arial" w:cs="Arial"/>
          <w:sz w:val="28"/>
          <w:szCs w:val="28"/>
          <w:lang w:val="en-GB"/>
        </w:rPr>
        <w:t xml:space="preserve"> / Share Repurchase</w:t>
      </w:r>
    </w:p>
    <w:p w:rsidR="0015115C" w:rsidRDefault="0015115C" w:rsidP="0015115C">
      <w:pPr>
        <w:jc w:val="center"/>
        <w:rPr>
          <w:rFonts w:ascii="Arial" w:hAnsi="Arial" w:cs="Arial"/>
          <w:color w:val="000080"/>
          <w:sz w:val="22"/>
          <w:szCs w:val="22"/>
          <w:lang w:val="en-GB" w:eastAsia="ja-JP"/>
        </w:rPr>
      </w:pPr>
    </w:p>
    <w:p w:rsidR="0015115C" w:rsidRDefault="0015115C" w:rsidP="0015115C">
      <w:pPr>
        <w:jc w:val="center"/>
        <w:rPr>
          <w:rFonts w:ascii="Arial" w:hAnsi="Arial" w:cs="Arial"/>
          <w:color w:val="000000"/>
          <w:sz w:val="28"/>
          <w:szCs w:val="28"/>
          <w:lang w:eastAsia="ja-JP"/>
        </w:rPr>
      </w:pPr>
    </w:p>
    <w:p w:rsidR="0015115C" w:rsidRDefault="0015115C" w:rsidP="0015115C">
      <w:pPr>
        <w:pStyle w:val="Body"/>
        <w:rPr>
          <w:sz w:val="24"/>
          <w:szCs w:val="24"/>
          <w:lang w:val="en-GB"/>
        </w:rPr>
      </w:pPr>
      <w:r>
        <w:rPr>
          <w:sz w:val="24"/>
          <w:szCs w:val="24"/>
          <w:lang w:val="en-GB"/>
        </w:rPr>
        <w:t>QIAGEN N.V. will execute the share repurchase program which was announced by an ad hoc announcement dated April 27, 2016. In the time period between August 10 until September 20, 2017, at the latest, a tranche of up to three million common shares of the Company having a total purchase price of up to USD 60 million (or the equivalent Euro amount thereof, in each case without ancillary purchasing costs) shall be repurchased exclusively on the electronic trading platform of the Frankfurt Stock Exchange (XETRA). The maximum purchase price per share (excluding ancillary purchase costs) will not exceed the average closing price for the last five trading days prior to the day of purchase on the on the electronic trading platform of the Frankfurt Stock Exchange</w:t>
      </w:r>
      <w:r>
        <w:rPr>
          <w:lang w:val="en-GB"/>
        </w:rPr>
        <w:t xml:space="preserve"> </w:t>
      </w:r>
      <w:r>
        <w:rPr>
          <w:sz w:val="24"/>
          <w:szCs w:val="24"/>
          <w:lang w:val="en-GB"/>
        </w:rPr>
        <w:t>by more than 10%.</w:t>
      </w:r>
    </w:p>
    <w:p w:rsidR="0015115C" w:rsidRDefault="0015115C" w:rsidP="0015115C">
      <w:pPr>
        <w:pStyle w:val="Body"/>
        <w:rPr>
          <w:sz w:val="24"/>
          <w:szCs w:val="24"/>
          <w:lang w:val="en-GB"/>
        </w:rPr>
      </w:pPr>
      <w:r>
        <w:rPr>
          <w:sz w:val="24"/>
          <w:szCs w:val="24"/>
          <w:lang w:val="en-GB"/>
        </w:rPr>
        <w:t xml:space="preserve">The purpose of the share repurchase is to hold the shares in treasury in order to satisfy obligations from employee share-based remuneration plans. The Managing Board of QIAGEN N.V., upon authorization of the Supervisory Board, is thus exercising the authorization by the Annual General Meeting on June 21, 2016 to acquire own shares. </w:t>
      </w:r>
    </w:p>
    <w:p w:rsidR="0015115C" w:rsidRDefault="0015115C" w:rsidP="0015115C">
      <w:pPr>
        <w:pStyle w:val="Body"/>
        <w:rPr>
          <w:sz w:val="24"/>
          <w:szCs w:val="24"/>
          <w:lang w:val="en-GB"/>
        </w:rPr>
      </w:pPr>
      <w:r>
        <w:rPr>
          <w:sz w:val="24"/>
          <w:szCs w:val="24"/>
          <w:lang w:val="en-GB"/>
        </w:rPr>
        <w:t xml:space="preserve">The repurchase program will be carried out on behalf and account of QIAGEN N.V. through a financial institution commissioned by the Company. The financial institution will decide on the timing of the share purchase independently, without being influenced by the Company. </w:t>
      </w:r>
    </w:p>
    <w:p w:rsidR="0015115C" w:rsidRDefault="0015115C" w:rsidP="0015115C">
      <w:pPr>
        <w:pStyle w:val="Body"/>
        <w:rPr>
          <w:sz w:val="24"/>
          <w:szCs w:val="24"/>
          <w:lang w:val="en-GB"/>
        </w:rPr>
      </w:pPr>
      <w:r>
        <w:rPr>
          <w:sz w:val="24"/>
          <w:szCs w:val="24"/>
          <w:lang w:val="en-GB"/>
        </w:rPr>
        <w:t>The tranche of the share repurchase program will be implemented in accordance with the trading terms of Article 5 Section (1), (2) and (6) of the EU Regulation no 596/2014 and the Delegated EU Regulation no 2016/1052. In accordance with said EU Regulations, no purchase price may be paid that exceeds the price of the last independent trade or the highest current independent bid on the Frankfurt Stock Exchange. The higher of both values is decisive. In addition, no more than 25% of the average daily volume of shares on the Frankfurt Stock Exchange may be acquired. The average daily volume of shares is based on the average daily volume traded on the Frankfurt Stock Exchange over the twenty stock exchange trading days preceding the date of the purchase.</w:t>
      </w:r>
    </w:p>
    <w:p w:rsidR="0015115C" w:rsidRDefault="0015115C" w:rsidP="0015115C">
      <w:pPr>
        <w:pStyle w:val="Body"/>
        <w:rPr>
          <w:sz w:val="24"/>
          <w:szCs w:val="24"/>
          <w:lang w:val="en-GB"/>
        </w:rPr>
      </w:pPr>
      <w:r>
        <w:rPr>
          <w:sz w:val="24"/>
          <w:szCs w:val="24"/>
          <w:lang w:val="en-GB"/>
        </w:rPr>
        <w:t>The share repurchase program may be suspended and resumed at any time, in line with applicable statutory regulations.</w:t>
      </w:r>
    </w:p>
    <w:p w:rsidR="0015115C" w:rsidRDefault="0015115C" w:rsidP="0015115C">
      <w:pPr>
        <w:pStyle w:val="Body"/>
        <w:rPr>
          <w:sz w:val="24"/>
          <w:szCs w:val="24"/>
          <w:lang w:val="en-GB"/>
        </w:rPr>
      </w:pPr>
      <w:r>
        <w:rPr>
          <w:sz w:val="24"/>
          <w:szCs w:val="24"/>
          <w:lang w:val="en-GB"/>
        </w:rPr>
        <w:lastRenderedPageBreak/>
        <w:t xml:space="preserve">The transactions will be announced in a manner compliant with the requirements of Art. 2, Para. 3 of the Delegated EU Regulation no 2016/1052 no later than on the seventh trading day following their conclusion. </w:t>
      </w:r>
    </w:p>
    <w:p w:rsidR="0015115C" w:rsidRDefault="0015115C" w:rsidP="0015115C">
      <w:pPr>
        <w:pStyle w:val="Body"/>
        <w:rPr>
          <w:sz w:val="24"/>
          <w:szCs w:val="24"/>
          <w:lang w:val="en-GB"/>
        </w:rPr>
      </w:pPr>
      <w:r>
        <w:rPr>
          <w:sz w:val="24"/>
          <w:szCs w:val="24"/>
          <w:lang w:val="en-GB"/>
        </w:rPr>
        <w:t xml:space="preserve">In addition, QIAGEN N.V. will provide regular updates on the progress of the share repurchase program at </w:t>
      </w:r>
      <w:hyperlink r:id="rId4" w:history="1">
        <w:r>
          <w:rPr>
            <w:rStyle w:val="Hyperlink"/>
            <w:sz w:val="24"/>
            <w:szCs w:val="24"/>
            <w:lang w:val="en-GB"/>
          </w:rPr>
          <w:t>www.qiagen.com</w:t>
        </w:r>
      </w:hyperlink>
      <w:r>
        <w:rPr>
          <w:sz w:val="24"/>
          <w:szCs w:val="24"/>
          <w:lang w:val="en-GB"/>
        </w:rPr>
        <w:t>.</w:t>
      </w:r>
    </w:p>
    <w:p w:rsidR="0015115C" w:rsidRDefault="0015115C" w:rsidP="0015115C">
      <w:pPr>
        <w:pStyle w:val="Body"/>
        <w:rPr>
          <w:sz w:val="24"/>
          <w:szCs w:val="24"/>
          <w:lang w:val="en-GB"/>
        </w:rPr>
      </w:pPr>
      <w:r>
        <w:rPr>
          <w:sz w:val="24"/>
          <w:szCs w:val="24"/>
          <w:lang w:val="en-GB"/>
        </w:rPr>
        <w:t>Venlo, August 9, 2017</w:t>
      </w:r>
    </w:p>
    <w:p w:rsidR="0015115C" w:rsidRDefault="0015115C" w:rsidP="0015115C">
      <w:pPr>
        <w:pStyle w:val="Body"/>
        <w:rPr>
          <w:sz w:val="24"/>
          <w:szCs w:val="24"/>
          <w:lang w:val="en-GB"/>
        </w:rPr>
      </w:pPr>
      <w:r>
        <w:rPr>
          <w:sz w:val="24"/>
          <w:szCs w:val="24"/>
          <w:lang w:val="en-GB"/>
        </w:rPr>
        <w:t xml:space="preserve">The Managing Board </w:t>
      </w:r>
    </w:p>
    <w:p w:rsidR="0015115C" w:rsidRDefault="0015115C" w:rsidP="0015115C">
      <w:pPr>
        <w:pStyle w:val="MediumGrid2-Accent11"/>
      </w:pPr>
      <w:bookmarkStart w:id="2" w:name="OLE_LINK2"/>
      <w:bookmarkStart w:id="3" w:name="OLE_LINK1"/>
      <w:bookmarkEnd w:id="2"/>
      <w:bookmarkEnd w:id="3"/>
    </w:p>
    <w:p w:rsidR="0015115C" w:rsidRDefault="0015115C" w:rsidP="0015115C">
      <w:pPr>
        <w:pStyle w:val="BodyText"/>
        <w:jc w:val="center"/>
        <w:rPr>
          <w:rFonts w:ascii="Arial" w:hAnsi="Arial" w:cs="Arial"/>
        </w:rPr>
      </w:pPr>
      <w:r>
        <w:rPr>
          <w:rFonts w:ascii="Arial" w:hAnsi="Arial" w:cs="Arial"/>
        </w:rPr>
        <w:t>###</w:t>
      </w:r>
    </w:p>
    <w:p w:rsidR="0015115C" w:rsidRDefault="0015115C" w:rsidP="0015115C">
      <w:pPr>
        <w:rPr>
          <w:rFonts w:ascii="Arial" w:hAnsi="Arial" w:cs="Arial"/>
          <w:b/>
          <w:bCs/>
          <w:sz w:val="22"/>
          <w:szCs w:val="22"/>
        </w:rPr>
      </w:pPr>
      <w:r>
        <w:rPr>
          <w:rFonts w:ascii="Arial" w:hAnsi="Arial" w:cs="Arial"/>
          <w:b/>
          <w:bCs/>
          <w:sz w:val="22"/>
          <w:szCs w:val="22"/>
        </w:rPr>
        <w:t>Contacts:</w:t>
      </w:r>
    </w:p>
    <w:p w:rsidR="0015115C" w:rsidRDefault="0015115C" w:rsidP="0015115C">
      <w:pPr>
        <w:rPr>
          <w:rFonts w:ascii="Arial" w:hAnsi="Arial" w:cs="Arial"/>
          <w:b/>
          <w:bCs/>
          <w:sz w:val="22"/>
          <w:szCs w:val="22"/>
        </w:rPr>
      </w:pPr>
    </w:p>
    <w:p w:rsidR="0015115C" w:rsidRDefault="0015115C" w:rsidP="0015115C">
      <w:pPr>
        <w:rPr>
          <w:rFonts w:ascii="Arial" w:hAnsi="Arial" w:cs="Arial"/>
          <w:b/>
          <w:bCs/>
          <w:sz w:val="22"/>
          <w:szCs w:val="22"/>
        </w:rPr>
      </w:pPr>
      <w:r>
        <w:rPr>
          <w:rFonts w:ascii="Arial" w:hAnsi="Arial" w:cs="Arial"/>
          <w:b/>
          <w:bCs/>
          <w:sz w:val="22"/>
          <w:szCs w:val="22"/>
        </w:rPr>
        <w:t>QIAGEN</w:t>
      </w:r>
    </w:p>
    <w:tbl>
      <w:tblPr>
        <w:tblW w:w="9003" w:type="dxa"/>
        <w:tblCellMar>
          <w:left w:w="0" w:type="dxa"/>
          <w:right w:w="0" w:type="dxa"/>
        </w:tblCellMar>
        <w:tblLook w:val="04A0" w:firstRow="1" w:lastRow="0" w:firstColumn="1" w:lastColumn="0" w:noHBand="0" w:noVBand="1"/>
      </w:tblPr>
      <w:tblGrid>
        <w:gridCol w:w="2438"/>
        <w:gridCol w:w="1983"/>
        <w:gridCol w:w="2633"/>
        <w:gridCol w:w="1949"/>
      </w:tblGrid>
      <w:tr w:rsidR="0015115C" w:rsidTr="0015115C">
        <w:tc>
          <w:tcPr>
            <w:tcW w:w="2438" w:type="dxa"/>
            <w:tcMar>
              <w:top w:w="0" w:type="dxa"/>
              <w:left w:w="108" w:type="dxa"/>
              <w:bottom w:w="0" w:type="dxa"/>
              <w:right w:w="108" w:type="dxa"/>
            </w:tcMar>
            <w:hideMark/>
          </w:tcPr>
          <w:p w:rsidR="0015115C" w:rsidRDefault="0015115C">
            <w:pPr>
              <w:pStyle w:val="Standard1"/>
              <w:rPr>
                <w:rFonts w:ascii="Arial" w:hAnsi="Arial" w:cs="Arial"/>
                <w:b/>
                <w:bCs/>
              </w:rPr>
            </w:pPr>
            <w:r>
              <w:rPr>
                <w:rFonts w:ascii="Arial" w:hAnsi="Arial" w:cs="Arial"/>
                <w:b/>
                <w:bCs/>
              </w:rPr>
              <w:t>Investor Relations</w:t>
            </w:r>
          </w:p>
        </w:tc>
        <w:tc>
          <w:tcPr>
            <w:tcW w:w="1983" w:type="dxa"/>
            <w:tcMar>
              <w:top w:w="0" w:type="dxa"/>
              <w:left w:w="108" w:type="dxa"/>
              <w:bottom w:w="0" w:type="dxa"/>
              <w:right w:w="108" w:type="dxa"/>
            </w:tcMar>
          </w:tcPr>
          <w:p w:rsidR="0015115C" w:rsidRDefault="0015115C">
            <w:pPr>
              <w:pStyle w:val="Standard1"/>
              <w:rPr>
                <w:rFonts w:ascii="Arial" w:hAnsi="Arial" w:cs="Arial"/>
              </w:rPr>
            </w:pPr>
          </w:p>
        </w:tc>
        <w:tc>
          <w:tcPr>
            <w:tcW w:w="2633" w:type="dxa"/>
            <w:tcMar>
              <w:top w:w="0" w:type="dxa"/>
              <w:left w:w="108" w:type="dxa"/>
              <w:bottom w:w="0" w:type="dxa"/>
              <w:right w:w="108" w:type="dxa"/>
            </w:tcMar>
            <w:hideMark/>
          </w:tcPr>
          <w:p w:rsidR="0015115C" w:rsidRDefault="0015115C">
            <w:pPr>
              <w:pStyle w:val="Standard1"/>
              <w:rPr>
                <w:rFonts w:ascii="Arial" w:hAnsi="Arial" w:cs="Arial"/>
                <w:b/>
                <w:bCs/>
              </w:rPr>
            </w:pPr>
            <w:r>
              <w:rPr>
                <w:rFonts w:ascii="Arial" w:hAnsi="Arial" w:cs="Arial"/>
                <w:b/>
                <w:bCs/>
              </w:rPr>
              <w:t>Public Relations</w:t>
            </w:r>
          </w:p>
        </w:tc>
        <w:tc>
          <w:tcPr>
            <w:tcW w:w="1949" w:type="dxa"/>
            <w:tcMar>
              <w:top w:w="0" w:type="dxa"/>
              <w:left w:w="108" w:type="dxa"/>
              <w:bottom w:w="0" w:type="dxa"/>
              <w:right w:w="108" w:type="dxa"/>
            </w:tcMar>
          </w:tcPr>
          <w:p w:rsidR="0015115C" w:rsidRDefault="0015115C">
            <w:pPr>
              <w:pStyle w:val="Standard1"/>
              <w:rPr>
                <w:rFonts w:ascii="Arial" w:hAnsi="Arial" w:cs="Arial"/>
              </w:rPr>
            </w:pPr>
          </w:p>
        </w:tc>
      </w:tr>
      <w:tr w:rsidR="0015115C" w:rsidTr="0015115C">
        <w:tc>
          <w:tcPr>
            <w:tcW w:w="2438" w:type="dxa"/>
            <w:tcMar>
              <w:top w:w="0" w:type="dxa"/>
              <w:left w:w="108" w:type="dxa"/>
              <w:bottom w:w="0" w:type="dxa"/>
              <w:right w:w="108" w:type="dxa"/>
            </w:tcMar>
            <w:hideMark/>
          </w:tcPr>
          <w:p w:rsidR="0015115C" w:rsidRDefault="0015115C">
            <w:pPr>
              <w:pStyle w:val="Standard1"/>
              <w:rPr>
                <w:rFonts w:ascii="Arial" w:hAnsi="Arial" w:cs="Arial"/>
              </w:rPr>
            </w:pPr>
            <w:r>
              <w:rPr>
                <w:rFonts w:ascii="Arial" w:hAnsi="Arial" w:cs="Arial"/>
              </w:rPr>
              <w:t xml:space="preserve">John </w:t>
            </w:r>
            <w:proofErr w:type="spellStart"/>
            <w:r>
              <w:rPr>
                <w:rFonts w:ascii="Arial" w:hAnsi="Arial" w:cs="Arial"/>
              </w:rPr>
              <w:t>Gilardi</w:t>
            </w:r>
            <w:proofErr w:type="spellEnd"/>
          </w:p>
        </w:tc>
        <w:tc>
          <w:tcPr>
            <w:tcW w:w="1983" w:type="dxa"/>
            <w:tcMar>
              <w:top w:w="0" w:type="dxa"/>
              <w:left w:w="108" w:type="dxa"/>
              <w:bottom w:w="0" w:type="dxa"/>
              <w:right w:w="108" w:type="dxa"/>
            </w:tcMar>
            <w:hideMark/>
          </w:tcPr>
          <w:p w:rsidR="0015115C" w:rsidRDefault="0015115C">
            <w:pPr>
              <w:pStyle w:val="Standard1"/>
              <w:rPr>
                <w:rFonts w:ascii="Arial" w:hAnsi="Arial" w:cs="Arial"/>
              </w:rPr>
            </w:pPr>
            <w:r>
              <w:rPr>
                <w:rFonts w:ascii="Arial" w:hAnsi="Arial" w:cs="Arial"/>
              </w:rPr>
              <w:t>+49 2103 29 11711</w:t>
            </w:r>
          </w:p>
        </w:tc>
        <w:tc>
          <w:tcPr>
            <w:tcW w:w="2633" w:type="dxa"/>
            <w:tcMar>
              <w:top w:w="0" w:type="dxa"/>
              <w:left w:w="108" w:type="dxa"/>
              <w:bottom w:w="0" w:type="dxa"/>
              <w:right w:w="108" w:type="dxa"/>
            </w:tcMar>
            <w:hideMark/>
          </w:tcPr>
          <w:p w:rsidR="0015115C" w:rsidRDefault="0015115C">
            <w:pPr>
              <w:pStyle w:val="Standard1"/>
              <w:rPr>
                <w:rFonts w:ascii="Arial" w:hAnsi="Arial" w:cs="Arial"/>
              </w:rPr>
            </w:pPr>
            <w:r>
              <w:rPr>
                <w:rFonts w:ascii="Arial" w:hAnsi="Arial" w:cs="Arial"/>
              </w:rPr>
              <w:t xml:space="preserve">Dr. Thomas </w:t>
            </w:r>
            <w:proofErr w:type="spellStart"/>
            <w:r>
              <w:rPr>
                <w:rFonts w:ascii="Arial" w:hAnsi="Arial" w:cs="Arial"/>
              </w:rPr>
              <w:t>Theuringer</w:t>
            </w:r>
            <w:proofErr w:type="spellEnd"/>
          </w:p>
        </w:tc>
        <w:tc>
          <w:tcPr>
            <w:tcW w:w="1949" w:type="dxa"/>
            <w:tcMar>
              <w:top w:w="0" w:type="dxa"/>
              <w:left w:w="108" w:type="dxa"/>
              <w:bottom w:w="0" w:type="dxa"/>
              <w:right w:w="108" w:type="dxa"/>
            </w:tcMar>
            <w:hideMark/>
          </w:tcPr>
          <w:p w:rsidR="0015115C" w:rsidRDefault="0015115C">
            <w:pPr>
              <w:pStyle w:val="Standard1"/>
              <w:rPr>
                <w:rFonts w:ascii="Arial" w:hAnsi="Arial" w:cs="Arial"/>
              </w:rPr>
            </w:pPr>
            <w:r>
              <w:rPr>
                <w:rFonts w:ascii="Arial" w:hAnsi="Arial" w:cs="Arial"/>
              </w:rPr>
              <w:t>+49 2103 29 11826</w:t>
            </w:r>
          </w:p>
        </w:tc>
      </w:tr>
      <w:tr w:rsidR="0015115C" w:rsidTr="0015115C">
        <w:tc>
          <w:tcPr>
            <w:tcW w:w="2438" w:type="dxa"/>
            <w:tcMar>
              <w:top w:w="0" w:type="dxa"/>
              <w:left w:w="108" w:type="dxa"/>
              <w:bottom w:w="0" w:type="dxa"/>
              <w:right w:w="108" w:type="dxa"/>
            </w:tcMar>
            <w:hideMark/>
          </w:tcPr>
          <w:p w:rsidR="0015115C" w:rsidRDefault="0015115C">
            <w:pPr>
              <w:rPr>
                <w:rFonts w:ascii="Arial" w:hAnsi="Arial" w:cs="Arial"/>
              </w:rPr>
            </w:pPr>
          </w:p>
        </w:tc>
        <w:tc>
          <w:tcPr>
            <w:tcW w:w="1983" w:type="dxa"/>
            <w:tcMar>
              <w:top w:w="0" w:type="dxa"/>
              <w:left w:w="108" w:type="dxa"/>
              <w:bottom w:w="0" w:type="dxa"/>
              <w:right w:w="108" w:type="dxa"/>
            </w:tcMar>
            <w:hideMark/>
          </w:tcPr>
          <w:p w:rsidR="0015115C" w:rsidRDefault="0015115C">
            <w:pPr>
              <w:rPr>
                <w:rFonts w:ascii="Calibri" w:hAnsi="Calibri" w:cs="Calibri"/>
                <w:sz w:val="20"/>
                <w:szCs w:val="20"/>
                <w:lang w:val="de-DE" w:eastAsia="zh-CN"/>
              </w:rPr>
            </w:pPr>
          </w:p>
        </w:tc>
        <w:tc>
          <w:tcPr>
            <w:tcW w:w="2633" w:type="dxa"/>
            <w:tcMar>
              <w:top w:w="0" w:type="dxa"/>
              <w:left w:w="108" w:type="dxa"/>
              <w:bottom w:w="0" w:type="dxa"/>
              <w:right w:w="108" w:type="dxa"/>
            </w:tcMar>
            <w:hideMark/>
          </w:tcPr>
          <w:p w:rsidR="0015115C" w:rsidRDefault="0015115C">
            <w:pPr>
              <w:pStyle w:val="Standard1"/>
              <w:rPr>
                <w:rFonts w:ascii="Arial" w:hAnsi="Arial" w:cs="Arial"/>
                <w:lang w:val="it-IT"/>
              </w:rPr>
            </w:pPr>
            <w:r>
              <w:rPr>
                <w:rFonts w:ascii="Arial" w:hAnsi="Arial" w:cs="Arial"/>
                <w:lang w:val="it-IT"/>
              </w:rPr>
              <w:t xml:space="preserve">e-mail: </w:t>
            </w:r>
            <w:hyperlink r:id="rId5" w:history="1">
              <w:r>
                <w:rPr>
                  <w:rStyle w:val="Hyperlink"/>
                  <w:rFonts w:ascii="Arial" w:hAnsi="Arial" w:cs="Arial"/>
                  <w:lang w:val="it-IT"/>
                </w:rPr>
                <w:t>pr@qiagen.com</w:t>
              </w:r>
            </w:hyperlink>
          </w:p>
        </w:tc>
        <w:tc>
          <w:tcPr>
            <w:tcW w:w="1949" w:type="dxa"/>
            <w:tcMar>
              <w:top w:w="0" w:type="dxa"/>
              <w:left w:w="108" w:type="dxa"/>
              <w:bottom w:w="0" w:type="dxa"/>
              <w:right w:w="108" w:type="dxa"/>
            </w:tcMar>
          </w:tcPr>
          <w:p w:rsidR="0015115C" w:rsidRDefault="0015115C">
            <w:pPr>
              <w:pStyle w:val="Standard1"/>
              <w:rPr>
                <w:rFonts w:ascii="Arial" w:hAnsi="Arial" w:cs="Arial"/>
                <w:lang w:val="it-IT"/>
              </w:rPr>
            </w:pPr>
          </w:p>
        </w:tc>
      </w:tr>
      <w:tr w:rsidR="0015115C" w:rsidTr="0015115C">
        <w:trPr>
          <w:trHeight w:val="261"/>
        </w:trPr>
        <w:tc>
          <w:tcPr>
            <w:tcW w:w="2438" w:type="dxa"/>
            <w:tcMar>
              <w:top w:w="0" w:type="dxa"/>
              <w:left w:w="108" w:type="dxa"/>
              <w:bottom w:w="0" w:type="dxa"/>
              <w:right w:w="108" w:type="dxa"/>
            </w:tcMar>
            <w:hideMark/>
          </w:tcPr>
          <w:p w:rsidR="0015115C" w:rsidRDefault="0015115C">
            <w:pPr>
              <w:pStyle w:val="Standard1"/>
              <w:rPr>
                <w:rFonts w:ascii="Arial" w:hAnsi="Arial" w:cs="Arial"/>
                <w:lang w:val="it-IT"/>
              </w:rPr>
            </w:pPr>
            <w:r>
              <w:rPr>
                <w:rFonts w:ascii="Arial" w:hAnsi="Arial" w:cs="Arial"/>
                <w:lang w:val="it-IT"/>
              </w:rPr>
              <w:t xml:space="preserve">e-mail: </w:t>
            </w:r>
            <w:hyperlink r:id="rId6" w:history="1">
              <w:r>
                <w:rPr>
                  <w:rStyle w:val="Hyperlink"/>
                  <w:rFonts w:ascii="Arial" w:hAnsi="Arial" w:cs="Arial"/>
                  <w:lang w:val="it-IT"/>
                </w:rPr>
                <w:t>ir@qiagen.com</w:t>
              </w:r>
            </w:hyperlink>
          </w:p>
        </w:tc>
        <w:tc>
          <w:tcPr>
            <w:tcW w:w="1983" w:type="dxa"/>
            <w:tcMar>
              <w:top w:w="0" w:type="dxa"/>
              <w:left w:w="108" w:type="dxa"/>
              <w:bottom w:w="0" w:type="dxa"/>
              <w:right w:w="108" w:type="dxa"/>
            </w:tcMar>
          </w:tcPr>
          <w:p w:rsidR="0015115C" w:rsidRDefault="0015115C">
            <w:pPr>
              <w:rPr>
                <w:rStyle w:val="Heading1Char"/>
                <w:b w:val="0"/>
                <w:bCs w:val="0"/>
                <w:sz w:val="24"/>
                <w:szCs w:val="24"/>
              </w:rPr>
            </w:pPr>
          </w:p>
        </w:tc>
        <w:tc>
          <w:tcPr>
            <w:tcW w:w="2633" w:type="dxa"/>
            <w:tcMar>
              <w:top w:w="0" w:type="dxa"/>
              <w:left w:w="108" w:type="dxa"/>
              <w:bottom w:w="0" w:type="dxa"/>
              <w:right w:w="108" w:type="dxa"/>
            </w:tcMar>
          </w:tcPr>
          <w:p w:rsidR="0015115C" w:rsidRDefault="0015115C">
            <w:pPr>
              <w:pStyle w:val="Standard1"/>
              <w:rPr>
                <w:rFonts w:ascii="Arial" w:hAnsi="Arial" w:cs="Arial"/>
              </w:rPr>
            </w:pPr>
          </w:p>
        </w:tc>
        <w:tc>
          <w:tcPr>
            <w:tcW w:w="1949" w:type="dxa"/>
            <w:tcMar>
              <w:top w:w="0" w:type="dxa"/>
              <w:left w:w="108" w:type="dxa"/>
              <w:bottom w:w="0" w:type="dxa"/>
              <w:right w:w="108" w:type="dxa"/>
            </w:tcMar>
          </w:tcPr>
          <w:p w:rsidR="0015115C" w:rsidRDefault="0015115C">
            <w:pPr>
              <w:pStyle w:val="Standard1"/>
              <w:rPr>
                <w:rFonts w:ascii="Arial" w:hAnsi="Arial" w:cs="Arial"/>
                <w:lang w:val="it-IT"/>
              </w:rPr>
            </w:pPr>
          </w:p>
        </w:tc>
      </w:tr>
    </w:tbl>
    <w:p w:rsidR="0015115C" w:rsidRDefault="0015115C" w:rsidP="0015115C">
      <w:pPr>
        <w:rPr>
          <w:rFonts w:ascii="Arial" w:hAnsi="Arial" w:cs="Arial"/>
          <w:color w:val="000000"/>
          <w:sz w:val="22"/>
          <w:szCs w:val="22"/>
          <w:lang w:val="it-IT"/>
        </w:rPr>
      </w:pPr>
    </w:p>
    <w:p w:rsidR="003E642B" w:rsidRPr="00A97639" w:rsidRDefault="003E642B" w:rsidP="00EF3E4E">
      <w:bookmarkStart w:id="4" w:name="_GoBack"/>
      <w:bookmarkEnd w:id="4"/>
    </w:p>
    <w:sectPr w:rsidR="003E642B" w:rsidRPr="00A97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5C"/>
    <w:rsid w:val="000812AA"/>
    <w:rsid w:val="0015115C"/>
    <w:rsid w:val="003E642B"/>
    <w:rsid w:val="00511673"/>
    <w:rsid w:val="00A97639"/>
    <w:rsid w:val="00CD7CEF"/>
    <w:rsid w:val="00EF3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39A47-D624-45C7-A933-D5EEFC5D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ajorBidi"/>
        <w:color w:val="243F60" w:themeColor="accent1" w:themeShade="7F"/>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15C"/>
    <w:pPr>
      <w:spacing w:after="0" w:line="240" w:lineRule="auto"/>
    </w:pPr>
    <w:rPr>
      <w:rFonts w:ascii="Times New Roman" w:eastAsia="Calibri" w:hAnsi="Times New Roman" w:cs="Times New Roman"/>
      <w:color w:val="auto"/>
      <w:sz w:val="24"/>
      <w:szCs w:val="24"/>
      <w:lang w:eastAsia="en-US"/>
    </w:rPr>
  </w:style>
  <w:style w:type="paragraph" w:styleId="Heading1">
    <w:name w:val="heading 1"/>
    <w:basedOn w:val="Normal"/>
    <w:next w:val="Normal"/>
    <w:link w:val="Heading1Char"/>
    <w:uiPriority w:val="9"/>
    <w:qFormat/>
    <w:rsid w:val="00EF3E4E"/>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EF3E4E"/>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EF3E4E"/>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unhideWhenUsed/>
    <w:qFormat/>
    <w:rsid w:val="00EF3E4E"/>
    <w:pPr>
      <w:keepNext/>
      <w:keepLines/>
      <w:spacing w:before="20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unhideWhenUsed/>
    <w:qFormat/>
    <w:rsid w:val="00EF3E4E"/>
    <w:pPr>
      <w:keepNext/>
      <w:keepLines/>
      <w:spacing w:before="200"/>
      <w:outlineLvl w:val="4"/>
    </w:pPr>
    <w:rPr>
      <w:rFonts w:asciiTheme="majorHAnsi" w:eastAsiaTheme="majorEastAsia" w:hAnsiTheme="majorHAnsi"/>
    </w:rPr>
  </w:style>
  <w:style w:type="paragraph" w:styleId="Heading6">
    <w:name w:val="heading 6"/>
    <w:basedOn w:val="Normal"/>
    <w:next w:val="Normal"/>
    <w:link w:val="Heading6Char"/>
    <w:uiPriority w:val="9"/>
    <w:unhideWhenUsed/>
    <w:qFormat/>
    <w:rsid w:val="00EF3E4E"/>
    <w:pPr>
      <w:keepNext/>
      <w:keepLines/>
      <w:spacing w:before="200"/>
      <w:outlineLvl w:val="5"/>
    </w:pPr>
    <w:rPr>
      <w:rFonts w:asciiTheme="majorHAnsi" w:eastAsiaTheme="majorEastAsia"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3E4E"/>
    <w:pPr>
      <w:spacing w:after="0" w:line="240" w:lineRule="auto"/>
    </w:pPr>
  </w:style>
  <w:style w:type="character" w:customStyle="1" w:styleId="Heading1Char">
    <w:name w:val="Heading 1 Char"/>
    <w:basedOn w:val="DefaultParagraphFont"/>
    <w:link w:val="Heading1"/>
    <w:uiPriority w:val="9"/>
    <w:rsid w:val="00EF3E4E"/>
    <w:rPr>
      <w:rFonts w:asciiTheme="majorHAnsi" w:eastAsiaTheme="majorEastAsia" w:hAnsiTheme="majorHAnsi"/>
      <w:b/>
      <w:bCs/>
      <w:color w:val="365F91" w:themeColor="accent1" w:themeShade="BF"/>
      <w:sz w:val="28"/>
      <w:szCs w:val="28"/>
    </w:rPr>
  </w:style>
  <w:style w:type="character" w:customStyle="1" w:styleId="Heading2Char">
    <w:name w:val="Heading 2 Char"/>
    <w:basedOn w:val="DefaultParagraphFont"/>
    <w:link w:val="Heading2"/>
    <w:uiPriority w:val="9"/>
    <w:rsid w:val="00EF3E4E"/>
    <w:rPr>
      <w:rFonts w:asciiTheme="majorHAns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sid w:val="00EF3E4E"/>
    <w:rPr>
      <w:rFonts w:asciiTheme="majorHAnsi" w:eastAsiaTheme="majorEastAsia" w:hAnsiTheme="majorHAnsi"/>
      <w:b/>
      <w:bCs/>
      <w:color w:val="4F81BD" w:themeColor="accent1"/>
    </w:rPr>
  </w:style>
  <w:style w:type="character" w:customStyle="1" w:styleId="Heading4Char">
    <w:name w:val="Heading 4 Char"/>
    <w:basedOn w:val="DefaultParagraphFont"/>
    <w:link w:val="Heading4"/>
    <w:uiPriority w:val="9"/>
    <w:rsid w:val="00EF3E4E"/>
    <w:rPr>
      <w:rFonts w:asciiTheme="majorHAnsi" w:eastAsiaTheme="majorEastAsia" w:hAnsiTheme="majorHAnsi"/>
      <w:b/>
      <w:bCs/>
      <w:i/>
      <w:iCs/>
      <w:color w:val="4F81BD" w:themeColor="accent1"/>
    </w:rPr>
  </w:style>
  <w:style w:type="character" w:customStyle="1" w:styleId="Heading5Char">
    <w:name w:val="Heading 5 Char"/>
    <w:basedOn w:val="DefaultParagraphFont"/>
    <w:link w:val="Heading5"/>
    <w:uiPriority w:val="9"/>
    <w:rsid w:val="00EF3E4E"/>
    <w:rPr>
      <w:rFonts w:asciiTheme="majorHAnsi" w:eastAsiaTheme="majorEastAsia" w:hAnsiTheme="majorHAnsi"/>
    </w:rPr>
  </w:style>
  <w:style w:type="character" w:styleId="IntenseReference">
    <w:name w:val="Intense Reference"/>
    <w:basedOn w:val="DefaultParagraphFont"/>
    <w:uiPriority w:val="32"/>
    <w:qFormat/>
    <w:rsid w:val="00EF3E4E"/>
    <w:rPr>
      <w:b/>
      <w:bCs/>
      <w:smallCaps/>
      <w:color w:val="C0504D" w:themeColor="accent2"/>
      <w:spacing w:val="5"/>
      <w:u w:val="single"/>
    </w:rPr>
  </w:style>
  <w:style w:type="character" w:styleId="Emphasis">
    <w:name w:val="Emphasis"/>
    <w:basedOn w:val="DefaultParagraphFont"/>
    <w:uiPriority w:val="20"/>
    <w:qFormat/>
    <w:rsid w:val="00EF3E4E"/>
    <w:rPr>
      <w:i/>
      <w:iCs/>
    </w:rPr>
  </w:style>
  <w:style w:type="paragraph" w:styleId="Subtitle">
    <w:name w:val="Subtitle"/>
    <w:basedOn w:val="Normal"/>
    <w:next w:val="Normal"/>
    <w:link w:val="SubtitleChar"/>
    <w:uiPriority w:val="11"/>
    <w:qFormat/>
    <w:rsid w:val="00EF3E4E"/>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rsid w:val="00EF3E4E"/>
    <w:rPr>
      <w:rFonts w:asciiTheme="majorHAnsi" w:eastAsiaTheme="majorEastAsia" w:hAnsiTheme="majorHAnsi"/>
      <w:i/>
      <w:iCs/>
      <w:color w:val="4F81BD" w:themeColor="accent1"/>
      <w:spacing w:val="15"/>
      <w:sz w:val="24"/>
      <w:szCs w:val="24"/>
    </w:rPr>
  </w:style>
  <w:style w:type="paragraph" w:styleId="ListParagraph">
    <w:name w:val="List Paragraph"/>
    <w:basedOn w:val="Normal"/>
    <w:uiPriority w:val="34"/>
    <w:qFormat/>
    <w:rsid w:val="00EF3E4E"/>
    <w:pPr>
      <w:ind w:left="720"/>
      <w:contextualSpacing/>
    </w:pPr>
  </w:style>
  <w:style w:type="character" w:styleId="BookTitle">
    <w:name w:val="Book Title"/>
    <w:basedOn w:val="DefaultParagraphFont"/>
    <w:uiPriority w:val="33"/>
    <w:qFormat/>
    <w:rsid w:val="00EF3E4E"/>
    <w:rPr>
      <w:b/>
      <w:bCs/>
      <w:smallCaps/>
      <w:spacing w:val="5"/>
    </w:rPr>
  </w:style>
  <w:style w:type="character" w:styleId="SubtleReference">
    <w:name w:val="Subtle Reference"/>
    <w:basedOn w:val="DefaultParagraphFont"/>
    <w:uiPriority w:val="31"/>
    <w:qFormat/>
    <w:rsid w:val="00EF3E4E"/>
    <w:rPr>
      <w:smallCaps/>
      <w:color w:val="C0504D" w:themeColor="accent2"/>
      <w:u w:val="single"/>
    </w:rPr>
  </w:style>
  <w:style w:type="paragraph" w:styleId="IntenseQuote">
    <w:name w:val="Intense Quote"/>
    <w:basedOn w:val="Normal"/>
    <w:next w:val="Normal"/>
    <w:link w:val="IntenseQuoteChar"/>
    <w:uiPriority w:val="30"/>
    <w:qFormat/>
    <w:rsid w:val="00EF3E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3E4E"/>
    <w:rPr>
      <w:b/>
      <w:bCs/>
      <w:i/>
      <w:iCs/>
      <w:color w:val="4F81BD" w:themeColor="accent1"/>
    </w:rPr>
  </w:style>
  <w:style w:type="paragraph" w:styleId="Quote">
    <w:name w:val="Quote"/>
    <w:basedOn w:val="Normal"/>
    <w:next w:val="Normal"/>
    <w:link w:val="QuoteChar"/>
    <w:uiPriority w:val="29"/>
    <w:qFormat/>
    <w:rsid w:val="00EF3E4E"/>
    <w:rPr>
      <w:i/>
      <w:iCs/>
      <w:color w:val="000000" w:themeColor="text1"/>
    </w:rPr>
  </w:style>
  <w:style w:type="character" w:customStyle="1" w:styleId="QuoteChar">
    <w:name w:val="Quote Char"/>
    <w:basedOn w:val="DefaultParagraphFont"/>
    <w:link w:val="Quote"/>
    <w:uiPriority w:val="29"/>
    <w:rsid w:val="00EF3E4E"/>
    <w:rPr>
      <w:i/>
      <w:iCs/>
      <w:color w:val="000000" w:themeColor="text1"/>
    </w:rPr>
  </w:style>
  <w:style w:type="character" w:styleId="Strong">
    <w:name w:val="Strong"/>
    <w:basedOn w:val="DefaultParagraphFont"/>
    <w:uiPriority w:val="22"/>
    <w:qFormat/>
    <w:rsid w:val="00EF3E4E"/>
    <w:rPr>
      <w:b/>
      <w:bCs/>
    </w:rPr>
  </w:style>
  <w:style w:type="character" w:styleId="IntenseEmphasis">
    <w:name w:val="Intense Emphasis"/>
    <w:basedOn w:val="DefaultParagraphFont"/>
    <w:uiPriority w:val="21"/>
    <w:qFormat/>
    <w:rsid w:val="00EF3E4E"/>
    <w:rPr>
      <w:b/>
      <w:bCs/>
      <w:i/>
      <w:iCs/>
      <w:color w:val="4F81BD" w:themeColor="accent1"/>
    </w:rPr>
  </w:style>
  <w:style w:type="character" w:styleId="SubtleEmphasis">
    <w:name w:val="Subtle Emphasis"/>
    <w:basedOn w:val="DefaultParagraphFont"/>
    <w:uiPriority w:val="19"/>
    <w:qFormat/>
    <w:rsid w:val="00EF3E4E"/>
    <w:rPr>
      <w:i/>
      <w:iCs/>
      <w:color w:val="808080" w:themeColor="text1" w:themeTint="7F"/>
    </w:rPr>
  </w:style>
  <w:style w:type="paragraph" w:styleId="Title">
    <w:name w:val="Title"/>
    <w:basedOn w:val="Normal"/>
    <w:next w:val="Normal"/>
    <w:link w:val="TitleChar"/>
    <w:uiPriority w:val="99"/>
    <w:qFormat/>
    <w:rsid w:val="00EF3E4E"/>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99"/>
    <w:rsid w:val="00EF3E4E"/>
    <w:rPr>
      <w:rFonts w:asciiTheme="majorHAnsi" w:eastAsiaTheme="majorEastAsia" w:hAnsiTheme="majorHAnsi"/>
      <w:color w:val="17365D" w:themeColor="text2" w:themeShade="BF"/>
      <w:spacing w:val="5"/>
      <w:kern w:val="28"/>
      <w:sz w:val="52"/>
      <w:szCs w:val="52"/>
    </w:rPr>
  </w:style>
  <w:style w:type="character" w:customStyle="1" w:styleId="Heading6Char">
    <w:name w:val="Heading 6 Char"/>
    <w:basedOn w:val="DefaultParagraphFont"/>
    <w:link w:val="Heading6"/>
    <w:uiPriority w:val="9"/>
    <w:rsid w:val="00EF3E4E"/>
    <w:rPr>
      <w:rFonts w:asciiTheme="majorHAnsi" w:eastAsiaTheme="majorEastAsia" w:hAnsiTheme="majorHAnsi"/>
      <w:i/>
      <w:iCs/>
    </w:rPr>
  </w:style>
  <w:style w:type="character" w:styleId="Hyperlink">
    <w:name w:val="Hyperlink"/>
    <w:uiPriority w:val="99"/>
    <w:semiHidden/>
    <w:unhideWhenUsed/>
    <w:rsid w:val="0015115C"/>
    <w:rPr>
      <w:color w:val="0000FF"/>
      <w:u w:val="single"/>
    </w:rPr>
  </w:style>
  <w:style w:type="paragraph" w:styleId="BodyText">
    <w:name w:val="Body Text"/>
    <w:basedOn w:val="Normal"/>
    <w:link w:val="BodyTextChar"/>
    <w:uiPriority w:val="99"/>
    <w:semiHidden/>
    <w:unhideWhenUsed/>
    <w:rsid w:val="0015115C"/>
    <w:pPr>
      <w:spacing w:after="120"/>
    </w:pPr>
    <w:rPr>
      <w:lang w:eastAsia="x-none"/>
    </w:rPr>
  </w:style>
  <w:style w:type="character" w:customStyle="1" w:styleId="BodyTextChar">
    <w:name w:val="Body Text Char"/>
    <w:basedOn w:val="DefaultParagraphFont"/>
    <w:link w:val="BodyText"/>
    <w:uiPriority w:val="99"/>
    <w:semiHidden/>
    <w:rsid w:val="0015115C"/>
    <w:rPr>
      <w:rFonts w:ascii="Times New Roman" w:eastAsia="Calibri" w:hAnsi="Times New Roman" w:cs="Times New Roman"/>
      <w:color w:val="auto"/>
      <w:sz w:val="24"/>
      <w:szCs w:val="24"/>
      <w:lang w:eastAsia="x-none"/>
    </w:rPr>
  </w:style>
  <w:style w:type="paragraph" w:customStyle="1" w:styleId="Standard1">
    <w:name w:val="Standard1"/>
    <w:basedOn w:val="Normal"/>
    <w:uiPriority w:val="99"/>
    <w:rsid w:val="0015115C"/>
    <w:rPr>
      <w:sz w:val="20"/>
      <w:szCs w:val="20"/>
    </w:rPr>
  </w:style>
  <w:style w:type="paragraph" w:customStyle="1" w:styleId="MediumGrid2-Accent11">
    <w:name w:val="Medium Grid 2 - Accent 11"/>
    <w:basedOn w:val="Normal"/>
    <w:uiPriority w:val="99"/>
    <w:rsid w:val="0015115C"/>
    <w:rPr>
      <w:rFonts w:ascii="Calibri" w:hAnsi="Calibri"/>
      <w:sz w:val="22"/>
      <w:szCs w:val="22"/>
    </w:rPr>
  </w:style>
  <w:style w:type="paragraph" w:customStyle="1" w:styleId="Body">
    <w:name w:val="Body"/>
    <w:basedOn w:val="Normal"/>
    <w:uiPriority w:val="99"/>
    <w:rsid w:val="0015115C"/>
    <w:pPr>
      <w:spacing w:after="140" w:line="288" w:lineRule="auto"/>
      <w:jc w:val="both"/>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6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qiagen.com" TargetMode="External"/><Relationship Id="rId5" Type="http://schemas.openxmlformats.org/officeDocument/2006/relationships/hyperlink" Target="mailto:pr@qiagen.com" TargetMode="External"/><Relationship Id="rId4" Type="http://schemas.openxmlformats.org/officeDocument/2006/relationships/hyperlink" Target="http://www.qiag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Normal_Qiagenw10.dotm</Template>
  <TotalTime>0</TotalTime>
  <Pages>2</Pages>
  <Words>424</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Koenig - QIAGEN</dc:creator>
  <cp:keywords/>
  <dc:description/>
  <cp:lastModifiedBy>Alexandra Koenig - QIAGEN</cp:lastModifiedBy>
  <cp:revision>1</cp:revision>
  <dcterms:created xsi:type="dcterms:W3CDTF">2017-08-09T15:38:00Z</dcterms:created>
  <dcterms:modified xsi:type="dcterms:W3CDTF">2017-08-09T15:39:00Z</dcterms:modified>
</cp:coreProperties>
</file>