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8FC4" w14:textId="77777777" w:rsidR="004E71E9" w:rsidRPr="001654EB" w:rsidRDefault="004E71E9" w:rsidP="00806254">
      <w:pPr>
        <w:spacing w:after="120"/>
        <w:rPr>
          <w:rFonts w:ascii="Century Gothic" w:hAnsi="Century Gothic" w:cs="Arial"/>
          <w:b/>
          <w:sz w:val="22"/>
          <w:szCs w:val="22"/>
        </w:rPr>
      </w:pPr>
      <w:r w:rsidRPr="001654EB">
        <w:rPr>
          <w:rFonts w:ascii="Century Gothic" w:hAnsi="Century Gothic" w:cs="Arial"/>
          <w:b/>
          <w:sz w:val="22"/>
          <w:szCs w:val="22"/>
        </w:rPr>
        <w:t>Marston’s PLC</w:t>
      </w:r>
      <w:r w:rsidR="0071563B" w:rsidRPr="001654EB">
        <w:rPr>
          <w:rFonts w:ascii="Century Gothic" w:hAnsi="Century Gothic" w:cs="Arial"/>
          <w:b/>
          <w:sz w:val="22"/>
          <w:szCs w:val="22"/>
        </w:rPr>
        <w:t xml:space="preserve"> (the “Company”)</w:t>
      </w:r>
    </w:p>
    <w:p w14:paraId="2D14FE1D" w14:textId="6A7FC4CA" w:rsidR="0071563B" w:rsidRPr="001654EB" w:rsidRDefault="0071563B" w:rsidP="00806254">
      <w:pPr>
        <w:pStyle w:val="FWNL1"/>
        <w:numPr>
          <w:ilvl w:val="0"/>
          <w:numId w:val="0"/>
        </w:numPr>
        <w:spacing w:after="120"/>
        <w:rPr>
          <w:rFonts w:ascii="Century Gothic" w:hAnsi="Century Gothic" w:cs="Arial"/>
          <w:szCs w:val="22"/>
        </w:rPr>
      </w:pPr>
      <w:r w:rsidRPr="001654EB">
        <w:rPr>
          <w:rFonts w:ascii="Century Gothic" w:hAnsi="Century Gothic" w:cs="Arial"/>
          <w:szCs w:val="22"/>
        </w:rPr>
        <w:t>In accordance with</w:t>
      </w:r>
      <w:r w:rsidR="00ED13FD">
        <w:rPr>
          <w:rFonts w:ascii="Century Gothic" w:hAnsi="Century Gothic" w:cs="Arial"/>
          <w:szCs w:val="22"/>
        </w:rPr>
        <w:t xml:space="preserve"> UK</w:t>
      </w:r>
      <w:r w:rsidRPr="001654EB">
        <w:rPr>
          <w:rFonts w:ascii="Century Gothic" w:hAnsi="Century Gothic" w:cs="Arial"/>
          <w:szCs w:val="22"/>
        </w:rPr>
        <w:t xml:space="preserve"> Listing Rule 6</w:t>
      </w:r>
      <w:r w:rsidR="00ED13FD">
        <w:rPr>
          <w:rFonts w:ascii="Century Gothic" w:hAnsi="Century Gothic" w:cs="Arial"/>
          <w:szCs w:val="22"/>
        </w:rPr>
        <w:t>.4</w:t>
      </w:r>
      <w:r w:rsidRPr="001654EB">
        <w:rPr>
          <w:rFonts w:ascii="Century Gothic" w:hAnsi="Century Gothic" w:cs="Arial"/>
          <w:szCs w:val="22"/>
        </w:rPr>
        <w:t>.</w:t>
      </w:r>
      <w:r w:rsidR="004757D4" w:rsidRPr="001654EB">
        <w:rPr>
          <w:rFonts w:ascii="Century Gothic" w:hAnsi="Century Gothic" w:cs="Arial"/>
          <w:szCs w:val="22"/>
        </w:rPr>
        <w:t>2</w:t>
      </w:r>
      <w:r w:rsidRPr="001654EB">
        <w:rPr>
          <w:rFonts w:ascii="Century Gothic" w:hAnsi="Century Gothic" w:cs="Arial"/>
          <w:szCs w:val="22"/>
        </w:rPr>
        <w:t>, the resolutions, other than those concerning ordinary business, which were passed at the Compan</w:t>
      </w:r>
      <w:r w:rsidR="00F31B38" w:rsidRPr="001654EB">
        <w:rPr>
          <w:rFonts w:ascii="Century Gothic" w:hAnsi="Century Gothic" w:cs="Arial"/>
          <w:szCs w:val="22"/>
        </w:rPr>
        <w:t>y’s Annual General Meeting on 2</w:t>
      </w:r>
      <w:r w:rsidR="00E13D67">
        <w:rPr>
          <w:rFonts w:ascii="Century Gothic" w:hAnsi="Century Gothic" w:cs="Arial"/>
          <w:szCs w:val="22"/>
        </w:rPr>
        <w:t>8</w:t>
      </w:r>
      <w:r w:rsidR="00ED13FD">
        <w:rPr>
          <w:rFonts w:ascii="Century Gothic" w:hAnsi="Century Gothic" w:cs="Arial"/>
          <w:szCs w:val="22"/>
        </w:rPr>
        <w:t> </w:t>
      </w:r>
      <w:r w:rsidR="00F31B38" w:rsidRPr="001654EB">
        <w:rPr>
          <w:rFonts w:ascii="Century Gothic" w:hAnsi="Century Gothic" w:cs="Arial"/>
          <w:szCs w:val="22"/>
        </w:rPr>
        <w:t>January</w:t>
      </w:r>
      <w:r w:rsidR="004757D4" w:rsidRPr="001654EB">
        <w:rPr>
          <w:rFonts w:ascii="Century Gothic" w:hAnsi="Century Gothic" w:cs="Arial"/>
          <w:szCs w:val="22"/>
        </w:rPr>
        <w:t> </w:t>
      </w:r>
      <w:r w:rsidR="00F31B38" w:rsidRPr="001654EB">
        <w:rPr>
          <w:rFonts w:ascii="Century Gothic" w:hAnsi="Century Gothic" w:cs="Arial"/>
          <w:szCs w:val="22"/>
        </w:rPr>
        <w:t>20</w:t>
      </w:r>
      <w:r w:rsidR="007B266C" w:rsidRPr="001654EB">
        <w:rPr>
          <w:rFonts w:ascii="Century Gothic" w:hAnsi="Century Gothic" w:cs="Arial"/>
          <w:szCs w:val="22"/>
        </w:rPr>
        <w:t>2</w:t>
      </w:r>
      <w:r w:rsidR="00E13D67">
        <w:rPr>
          <w:rFonts w:ascii="Century Gothic" w:hAnsi="Century Gothic" w:cs="Arial"/>
          <w:szCs w:val="22"/>
        </w:rPr>
        <w:t>6</w:t>
      </w:r>
      <w:r w:rsidRPr="001654EB">
        <w:rPr>
          <w:rFonts w:ascii="Century Gothic" w:hAnsi="Century Gothic" w:cs="Arial"/>
          <w:szCs w:val="22"/>
        </w:rPr>
        <w:t>, are set out below:</w:t>
      </w:r>
    </w:p>
    <w:p w14:paraId="196562F3" w14:textId="19B57AB4" w:rsidR="0085605F" w:rsidRPr="001654EB" w:rsidRDefault="0085605F" w:rsidP="00806254">
      <w:pPr>
        <w:pStyle w:val="FWNL1"/>
        <w:numPr>
          <w:ilvl w:val="0"/>
          <w:numId w:val="0"/>
        </w:numPr>
        <w:spacing w:after="120"/>
        <w:rPr>
          <w:rFonts w:ascii="Century Gothic" w:hAnsi="Century Gothic" w:cs="Arial"/>
          <w:b/>
          <w:szCs w:val="22"/>
        </w:rPr>
      </w:pPr>
      <w:r w:rsidRPr="001654EB">
        <w:rPr>
          <w:rFonts w:ascii="Century Gothic" w:hAnsi="Century Gothic" w:cs="Arial"/>
          <w:b/>
          <w:szCs w:val="22"/>
        </w:rPr>
        <w:t>As ordinary resolution</w:t>
      </w:r>
      <w:r w:rsidR="004757D4" w:rsidRPr="001654EB">
        <w:rPr>
          <w:rFonts w:ascii="Century Gothic" w:hAnsi="Century Gothic" w:cs="Arial"/>
          <w:b/>
          <w:szCs w:val="22"/>
        </w:rPr>
        <w:t>s</w:t>
      </w:r>
      <w:r w:rsidRPr="001654EB">
        <w:rPr>
          <w:rFonts w:ascii="Century Gothic" w:hAnsi="Century Gothic" w:cs="Arial"/>
          <w:b/>
          <w:szCs w:val="22"/>
        </w:rPr>
        <w:t>:</w:t>
      </w:r>
    </w:p>
    <w:p w14:paraId="62310D2D" w14:textId="12639515" w:rsidR="001654EB" w:rsidRPr="001654EB" w:rsidRDefault="001654EB" w:rsidP="00806254">
      <w:pPr>
        <w:pStyle w:val="FWNL1"/>
        <w:numPr>
          <w:ilvl w:val="0"/>
          <w:numId w:val="0"/>
        </w:numPr>
        <w:spacing w:after="120"/>
        <w:rPr>
          <w:rFonts w:ascii="Century Gothic" w:hAnsi="Century Gothic" w:cs="Arial"/>
          <w:b/>
          <w:szCs w:val="22"/>
        </w:rPr>
      </w:pPr>
      <w:r w:rsidRPr="001654EB">
        <w:rPr>
          <w:rFonts w:ascii="Century Gothic" w:hAnsi="Century Gothic" w:cs="Arial"/>
          <w:b/>
          <w:szCs w:val="22"/>
        </w:rPr>
        <w:t>Resolution 1</w:t>
      </w:r>
      <w:r w:rsidR="00E13D67">
        <w:rPr>
          <w:rFonts w:ascii="Century Gothic" w:hAnsi="Century Gothic" w:cs="Arial"/>
          <w:b/>
          <w:szCs w:val="22"/>
        </w:rPr>
        <w:t>3</w:t>
      </w:r>
    </w:p>
    <w:p w14:paraId="49AD9CC5" w14:textId="7CECAB94" w:rsidR="00386901" w:rsidRDefault="001654EB" w:rsidP="00F32BF4">
      <w:pPr>
        <w:jc w:val="both"/>
        <w:rPr>
          <w:rFonts w:ascii="Century Gothic" w:hAnsi="Century Gothic"/>
          <w:sz w:val="22"/>
          <w:szCs w:val="22"/>
        </w:rPr>
      </w:pPr>
      <w:r w:rsidRPr="001654EB">
        <w:rPr>
          <w:rFonts w:ascii="Century Gothic" w:hAnsi="Century Gothic"/>
          <w:sz w:val="22"/>
          <w:szCs w:val="22"/>
        </w:rPr>
        <w:t>THAT the Directors be generally and unconditionally authorised to exercise all the powers of the Company to allot shares in the Company and to grant rights to subscribe for or convert any security into shares in the Company:</w:t>
      </w:r>
    </w:p>
    <w:p w14:paraId="1E7F3A50" w14:textId="77777777" w:rsidR="009368C7" w:rsidRDefault="009368C7" w:rsidP="00F32BF4">
      <w:pPr>
        <w:jc w:val="both"/>
        <w:rPr>
          <w:rFonts w:ascii="Century Gothic" w:hAnsi="Century Gothic"/>
          <w:sz w:val="22"/>
          <w:szCs w:val="22"/>
        </w:rPr>
      </w:pPr>
    </w:p>
    <w:p w14:paraId="517B04D0" w14:textId="68AD00B5" w:rsidR="009368C7" w:rsidRDefault="001654EB" w:rsidP="00F32BF4">
      <w:pPr>
        <w:pStyle w:val="ListParagraph"/>
        <w:numPr>
          <w:ilvl w:val="0"/>
          <w:numId w:val="11"/>
        </w:numPr>
        <w:ind w:left="567" w:hanging="567"/>
        <w:jc w:val="both"/>
        <w:rPr>
          <w:rFonts w:ascii="Century Gothic" w:hAnsi="Century Gothic"/>
          <w:sz w:val="22"/>
          <w:szCs w:val="22"/>
        </w:rPr>
      </w:pPr>
      <w:r w:rsidRPr="009368C7">
        <w:rPr>
          <w:rFonts w:ascii="Century Gothic" w:hAnsi="Century Gothic"/>
          <w:sz w:val="22"/>
          <w:szCs w:val="22"/>
        </w:rPr>
        <w:t>Up to a nominal amount of £15,</w:t>
      </w:r>
      <w:r w:rsidR="00E13D67">
        <w:rPr>
          <w:rFonts w:ascii="Century Gothic" w:hAnsi="Century Gothic"/>
          <w:sz w:val="22"/>
          <w:szCs w:val="22"/>
        </w:rPr>
        <w:t>604,135</w:t>
      </w:r>
      <w:r w:rsidRPr="009368C7">
        <w:rPr>
          <w:rFonts w:ascii="Century Gothic" w:hAnsi="Century Gothic"/>
          <w:sz w:val="22"/>
          <w:szCs w:val="22"/>
        </w:rPr>
        <w:t xml:space="preserve"> (such amount to be reduced by any allotments or grants made under paragraph 1</w:t>
      </w:r>
      <w:r w:rsidR="00E13D67">
        <w:rPr>
          <w:rFonts w:ascii="Century Gothic" w:hAnsi="Century Gothic"/>
          <w:sz w:val="22"/>
          <w:szCs w:val="22"/>
        </w:rPr>
        <w:t>3</w:t>
      </w:r>
      <w:r w:rsidRPr="009368C7">
        <w:rPr>
          <w:rFonts w:ascii="Century Gothic" w:hAnsi="Century Gothic"/>
          <w:sz w:val="22"/>
          <w:szCs w:val="22"/>
        </w:rPr>
        <w:t>.b. below in excess of £15,</w:t>
      </w:r>
      <w:r w:rsidR="00E13D67">
        <w:rPr>
          <w:rFonts w:ascii="Century Gothic" w:hAnsi="Century Gothic"/>
          <w:sz w:val="22"/>
          <w:szCs w:val="22"/>
        </w:rPr>
        <w:t>604,135</w:t>
      </w:r>
      <w:r w:rsidRPr="009368C7">
        <w:rPr>
          <w:rFonts w:ascii="Century Gothic" w:hAnsi="Century Gothic"/>
          <w:sz w:val="22"/>
          <w:szCs w:val="22"/>
        </w:rPr>
        <w:t>); and</w:t>
      </w:r>
    </w:p>
    <w:p w14:paraId="581BD0C2" w14:textId="77777777" w:rsidR="009368C7" w:rsidRDefault="009368C7" w:rsidP="00F32BF4">
      <w:pPr>
        <w:pStyle w:val="ListParagraph"/>
        <w:ind w:left="567"/>
        <w:jc w:val="both"/>
        <w:rPr>
          <w:rFonts w:ascii="Century Gothic" w:hAnsi="Century Gothic"/>
          <w:sz w:val="22"/>
          <w:szCs w:val="22"/>
        </w:rPr>
      </w:pPr>
    </w:p>
    <w:p w14:paraId="1191B25D" w14:textId="17FC9173" w:rsidR="00386901" w:rsidRDefault="001654EB" w:rsidP="00F32BF4">
      <w:pPr>
        <w:pStyle w:val="ListParagraph"/>
        <w:numPr>
          <w:ilvl w:val="0"/>
          <w:numId w:val="11"/>
        </w:numPr>
        <w:ind w:left="567" w:hanging="567"/>
        <w:jc w:val="both"/>
        <w:rPr>
          <w:rFonts w:ascii="Century Gothic" w:hAnsi="Century Gothic"/>
          <w:sz w:val="22"/>
          <w:szCs w:val="22"/>
        </w:rPr>
      </w:pPr>
      <w:r w:rsidRPr="009368C7">
        <w:rPr>
          <w:rFonts w:ascii="Century Gothic" w:hAnsi="Century Gothic"/>
          <w:sz w:val="22"/>
          <w:szCs w:val="22"/>
        </w:rPr>
        <w:t>Comprising equity securities (as defined in section 560(1) of the 2006 Companies Act (the “Act”)) up to a nominal amount of £31,</w:t>
      </w:r>
      <w:r w:rsidR="00E13D67">
        <w:rPr>
          <w:rFonts w:ascii="Century Gothic" w:hAnsi="Century Gothic"/>
          <w:sz w:val="22"/>
          <w:szCs w:val="22"/>
        </w:rPr>
        <w:t>208,270</w:t>
      </w:r>
      <w:r w:rsidRPr="009368C7">
        <w:rPr>
          <w:rFonts w:ascii="Century Gothic" w:hAnsi="Century Gothic"/>
          <w:sz w:val="22"/>
          <w:szCs w:val="22"/>
        </w:rPr>
        <w:t xml:space="preserve"> (such amount to be reduced by any allotments made under paragraph 1</w:t>
      </w:r>
      <w:r w:rsidR="00401310">
        <w:rPr>
          <w:rFonts w:ascii="Century Gothic" w:hAnsi="Century Gothic"/>
          <w:sz w:val="22"/>
          <w:szCs w:val="22"/>
        </w:rPr>
        <w:t>2</w:t>
      </w:r>
      <w:r w:rsidRPr="009368C7">
        <w:rPr>
          <w:rFonts w:ascii="Century Gothic" w:hAnsi="Century Gothic"/>
          <w:sz w:val="22"/>
          <w:szCs w:val="22"/>
        </w:rPr>
        <w:t>.a. above) in connection with an offer by way of a rights issue:</w:t>
      </w:r>
    </w:p>
    <w:p w14:paraId="1E0FEE65" w14:textId="77777777" w:rsidR="009368C7" w:rsidRPr="009368C7" w:rsidRDefault="009368C7" w:rsidP="00F32BF4">
      <w:pPr>
        <w:pStyle w:val="ListParagraph"/>
        <w:ind w:left="567"/>
        <w:jc w:val="both"/>
        <w:rPr>
          <w:rFonts w:ascii="Century Gothic" w:hAnsi="Century Gothic"/>
          <w:sz w:val="22"/>
          <w:szCs w:val="22"/>
        </w:rPr>
      </w:pPr>
    </w:p>
    <w:p w14:paraId="60C34CBE" w14:textId="6BEB0460" w:rsidR="00386901" w:rsidRDefault="001654EB" w:rsidP="00F32BF4">
      <w:pPr>
        <w:pStyle w:val="ListParagraph"/>
        <w:numPr>
          <w:ilvl w:val="0"/>
          <w:numId w:val="12"/>
        </w:numPr>
        <w:ind w:left="1134" w:hanging="567"/>
        <w:jc w:val="both"/>
        <w:rPr>
          <w:rFonts w:ascii="Century Gothic" w:hAnsi="Century Gothic"/>
          <w:sz w:val="22"/>
          <w:szCs w:val="22"/>
        </w:rPr>
      </w:pPr>
      <w:r w:rsidRPr="009368C7">
        <w:rPr>
          <w:rFonts w:ascii="Century Gothic" w:hAnsi="Century Gothic"/>
          <w:sz w:val="22"/>
          <w:szCs w:val="22"/>
        </w:rPr>
        <w:t>to holders of ordinary shares in proportion (as nearly as may be practicable) to their existing holdings; and</w:t>
      </w:r>
    </w:p>
    <w:p w14:paraId="3213B61C" w14:textId="77777777" w:rsidR="009368C7" w:rsidRDefault="009368C7" w:rsidP="00F32BF4">
      <w:pPr>
        <w:pStyle w:val="ListParagraph"/>
        <w:ind w:left="1134" w:hanging="567"/>
        <w:jc w:val="both"/>
        <w:rPr>
          <w:rFonts w:ascii="Century Gothic" w:hAnsi="Century Gothic"/>
          <w:sz w:val="22"/>
          <w:szCs w:val="22"/>
        </w:rPr>
      </w:pPr>
    </w:p>
    <w:p w14:paraId="48441EA6" w14:textId="77777777" w:rsidR="00401310" w:rsidRDefault="001654EB" w:rsidP="00F32BF4">
      <w:pPr>
        <w:pStyle w:val="ListParagraph"/>
        <w:numPr>
          <w:ilvl w:val="0"/>
          <w:numId w:val="12"/>
        </w:numPr>
        <w:ind w:left="1134" w:hanging="567"/>
        <w:jc w:val="both"/>
        <w:rPr>
          <w:rFonts w:ascii="Century Gothic" w:hAnsi="Century Gothic"/>
          <w:sz w:val="22"/>
          <w:szCs w:val="22"/>
        </w:rPr>
      </w:pPr>
      <w:r w:rsidRPr="009368C7">
        <w:rPr>
          <w:rFonts w:ascii="Century Gothic" w:hAnsi="Century Gothic"/>
          <w:sz w:val="22"/>
          <w:szCs w:val="22"/>
        </w:rPr>
        <w:t>to holders of other equity securities as required by the rights of those securities or as the Directors otherwise consider necessary,</w:t>
      </w:r>
      <w:r w:rsidR="00401310">
        <w:rPr>
          <w:rFonts w:ascii="Century Gothic" w:hAnsi="Century Gothic"/>
          <w:sz w:val="22"/>
          <w:szCs w:val="22"/>
        </w:rPr>
        <w:t xml:space="preserve"> </w:t>
      </w:r>
    </w:p>
    <w:p w14:paraId="78589308" w14:textId="77777777" w:rsidR="00401310" w:rsidRPr="00401310" w:rsidRDefault="00401310" w:rsidP="00F32BF4">
      <w:pPr>
        <w:pStyle w:val="ListParagraph"/>
        <w:ind w:left="1134" w:hanging="567"/>
        <w:jc w:val="both"/>
        <w:rPr>
          <w:rFonts w:ascii="Century Gothic" w:hAnsi="Century Gothic"/>
          <w:sz w:val="22"/>
          <w:szCs w:val="22"/>
        </w:rPr>
      </w:pPr>
    </w:p>
    <w:p w14:paraId="14CD87B3" w14:textId="026A6F7F" w:rsidR="009368C7" w:rsidRPr="00401310" w:rsidRDefault="001654EB" w:rsidP="00F32BF4">
      <w:pPr>
        <w:ind w:left="567"/>
        <w:jc w:val="both"/>
        <w:rPr>
          <w:rFonts w:ascii="Century Gothic" w:hAnsi="Century Gothic"/>
          <w:sz w:val="22"/>
          <w:szCs w:val="22"/>
        </w:rPr>
      </w:pPr>
      <w:r w:rsidRPr="00401310">
        <w:rPr>
          <w:rFonts w:ascii="Century Gothic" w:hAnsi="Century Gothic"/>
          <w:sz w:val="22"/>
          <w:szCs w:val="22"/>
        </w:rPr>
        <w:t xml:space="preserve">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 </w:t>
      </w:r>
    </w:p>
    <w:p w14:paraId="204A6078" w14:textId="77777777" w:rsidR="009368C7" w:rsidRDefault="009368C7" w:rsidP="00F32BF4">
      <w:pPr>
        <w:jc w:val="both"/>
        <w:rPr>
          <w:rFonts w:ascii="Century Gothic" w:hAnsi="Century Gothic"/>
          <w:sz w:val="22"/>
          <w:szCs w:val="22"/>
        </w:rPr>
      </w:pPr>
    </w:p>
    <w:p w14:paraId="6553439A" w14:textId="7B804397" w:rsidR="00386901" w:rsidRDefault="001654EB" w:rsidP="00F32BF4">
      <w:pPr>
        <w:jc w:val="both"/>
        <w:rPr>
          <w:rFonts w:ascii="Century Gothic" w:hAnsi="Century Gothic"/>
          <w:sz w:val="22"/>
          <w:szCs w:val="22"/>
        </w:rPr>
      </w:pPr>
      <w:r w:rsidRPr="001654EB">
        <w:rPr>
          <w:rFonts w:ascii="Century Gothic" w:hAnsi="Century Gothic"/>
          <w:sz w:val="22"/>
          <w:szCs w:val="22"/>
        </w:rPr>
        <w:t>This authority shall (unless renewed, varied or revoked by the Company) expire on the date of the 202</w:t>
      </w:r>
      <w:r w:rsidR="00E13D67">
        <w:rPr>
          <w:rFonts w:ascii="Century Gothic" w:hAnsi="Century Gothic"/>
          <w:sz w:val="22"/>
          <w:szCs w:val="22"/>
        </w:rPr>
        <w:t>7</w:t>
      </w:r>
      <w:r w:rsidRPr="001654EB">
        <w:rPr>
          <w:rFonts w:ascii="Century Gothic" w:hAnsi="Century Gothic"/>
          <w:sz w:val="22"/>
          <w:szCs w:val="22"/>
        </w:rPr>
        <w:t xml:space="preserve"> AGM (or, 2</w:t>
      </w:r>
      <w:r w:rsidR="00E13D67">
        <w:rPr>
          <w:rFonts w:ascii="Century Gothic" w:hAnsi="Century Gothic"/>
          <w:sz w:val="22"/>
          <w:szCs w:val="22"/>
        </w:rPr>
        <w:t>7</w:t>
      </w:r>
      <w:r w:rsidRPr="001654EB">
        <w:rPr>
          <w:rFonts w:ascii="Century Gothic" w:hAnsi="Century Gothic"/>
          <w:sz w:val="22"/>
          <w:szCs w:val="22"/>
        </w:rPr>
        <w:t xml:space="preserve"> April 202</w:t>
      </w:r>
      <w:r w:rsidR="00E13D67">
        <w:rPr>
          <w:rFonts w:ascii="Century Gothic" w:hAnsi="Century Gothic"/>
          <w:sz w:val="22"/>
          <w:szCs w:val="22"/>
        </w:rPr>
        <w:t>7</w:t>
      </w:r>
      <w:r w:rsidRPr="001654EB">
        <w:rPr>
          <w:rFonts w:ascii="Century Gothic" w:hAnsi="Century Gothic"/>
          <w:sz w:val="22"/>
          <w:szCs w:val="22"/>
        </w:rPr>
        <w:t xml:space="preserve">, whichever is sooner) save that the Company may make offers and enter into agreements before this authority expires which would, or might, require equity securities to be allotted or subscription or conversion rights to be granted after the authority ends and the Directors may allot equity securities or grant rights to subscribe for or convert securities into ordinary shares under any such offer or agreement as if the authority had not ended. This authority replaces all previous authorities. </w:t>
      </w:r>
    </w:p>
    <w:p w14:paraId="354CC634" w14:textId="77777777" w:rsidR="00386901" w:rsidRDefault="00386901" w:rsidP="00F32BF4">
      <w:pPr>
        <w:jc w:val="both"/>
        <w:rPr>
          <w:rFonts w:ascii="Century Gothic" w:hAnsi="Century Gothic"/>
          <w:sz w:val="22"/>
          <w:szCs w:val="22"/>
        </w:rPr>
      </w:pPr>
    </w:p>
    <w:p w14:paraId="662A3A53" w14:textId="77777777" w:rsidR="0085605F" w:rsidRPr="001654EB" w:rsidRDefault="0085605F" w:rsidP="00F32BF4">
      <w:pPr>
        <w:pStyle w:val="ParaHeading"/>
        <w:rPr>
          <w:rFonts w:ascii="Century Gothic" w:hAnsi="Century Gothic" w:cs="Arial"/>
          <w:szCs w:val="22"/>
        </w:rPr>
      </w:pPr>
      <w:r w:rsidRPr="001654EB">
        <w:rPr>
          <w:rFonts w:ascii="Century Gothic" w:hAnsi="Century Gothic" w:cs="Arial"/>
          <w:szCs w:val="22"/>
        </w:rPr>
        <w:t>As special resolutions:</w:t>
      </w:r>
    </w:p>
    <w:p w14:paraId="68DA1AEA" w14:textId="645D6870" w:rsidR="00AA392F" w:rsidRPr="001654EB" w:rsidRDefault="00AA392F" w:rsidP="00F32BF4">
      <w:pPr>
        <w:pStyle w:val="ParaHeading"/>
        <w:spacing w:after="120"/>
        <w:rPr>
          <w:rFonts w:ascii="Century Gothic" w:hAnsi="Century Gothic" w:cs="Arial"/>
          <w:szCs w:val="22"/>
        </w:rPr>
      </w:pPr>
      <w:r w:rsidRPr="001654EB">
        <w:rPr>
          <w:rFonts w:ascii="Century Gothic" w:hAnsi="Century Gothic" w:cs="Arial"/>
          <w:szCs w:val="22"/>
        </w:rPr>
        <w:t>Resolution 1</w:t>
      </w:r>
      <w:r w:rsidR="00E13D67">
        <w:rPr>
          <w:rFonts w:ascii="Century Gothic" w:hAnsi="Century Gothic" w:cs="Arial"/>
          <w:szCs w:val="22"/>
        </w:rPr>
        <w:t>4</w:t>
      </w:r>
    </w:p>
    <w:p w14:paraId="12477667" w14:textId="41736159" w:rsidR="00AA392F" w:rsidRPr="001654EB" w:rsidRDefault="00AA392F" w:rsidP="00F32BF4">
      <w:pPr>
        <w:pStyle w:val="BodyText"/>
        <w:rPr>
          <w:rFonts w:ascii="Century Gothic" w:hAnsi="Century Gothic"/>
          <w:szCs w:val="22"/>
        </w:rPr>
      </w:pPr>
      <w:r w:rsidRPr="001654EB">
        <w:rPr>
          <w:rFonts w:ascii="Century Gothic" w:hAnsi="Century Gothic"/>
          <w:szCs w:val="22"/>
        </w:rPr>
        <w:t>THAT, subject to the passing of resolution 1</w:t>
      </w:r>
      <w:r w:rsidR="00401310">
        <w:rPr>
          <w:rFonts w:ascii="Century Gothic" w:hAnsi="Century Gothic"/>
          <w:szCs w:val="22"/>
        </w:rPr>
        <w:t>2</w:t>
      </w:r>
      <w:r w:rsidRPr="001654EB">
        <w:rPr>
          <w:rFonts w:ascii="Century Gothic" w:hAnsi="Century Gothic"/>
          <w:szCs w:val="22"/>
        </w:rPr>
        <w:t>, the Directors be authorised to allot equity securities (as defined in section 560 of the Act) for cash, under the authority given by that resolution and/or to sell ordinary shares held by the Company as treasury shares for cash as if section 561 of the Act did not apply to any such allotment or sale, provided that such authority shall be limited:</w:t>
      </w:r>
    </w:p>
    <w:p w14:paraId="5A95F667" w14:textId="377135D0" w:rsidR="00AA392F" w:rsidRPr="001654EB" w:rsidRDefault="00AA392F" w:rsidP="00F32BF4">
      <w:pPr>
        <w:pStyle w:val="BodyText"/>
        <w:tabs>
          <w:tab w:val="left" w:pos="567"/>
        </w:tabs>
        <w:ind w:left="567" w:hanging="567"/>
        <w:rPr>
          <w:rFonts w:ascii="Century Gothic" w:hAnsi="Century Gothic"/>
          <w:szCs w:val="22"/>
        </w:rPr>
      </w:pPr>
      <w:r w:rsidRPr="001654EB">
        <w:rPr>
          <w:rFonts w:ascii="Century Gothic" w:hAnsi="Century Gothic"/>
          <w:szCs w:val="22"/>
        </w:rPr>
        <w:t>a.</w:t>
      </w:r>
      <w:r w:rsidR="009368C7">
        <w:rPr>
          <w:rFonts w:ascii="Century Gothic" w:hAnsi="Century Gothic"/>
          <w:szCs w:val="22"/>
        </w:rPr>
        <w:tab/>
      </w:r>
      <w:r w:rsidRPr="001654EB">
        <w:rPr>
          <w:rFonts w:ascii="Century Gothic" w:hAnsi="Century Gothic"/>
          <w:szCs w:val="22"/>
        </w:rPr>
        <w:t>To the allotment of equity securities and sale of treasury shares in connection with an offer of, or invitation to apply for, equity securities (but, in the case of the authority granted under Resolution 1</w:t>
      </w:r>
      <w:r w:rsidR="00E13D67">
        <w:rPr>
          <w:rFonts w:ascii="Century Gothic" w:hAnsi="Century Gothic"/>
          <w:szCs w:val="22"/>
        </w:rPr>
        <w:t>3</w:t>
      </w:r>
      <w:r w:rsidRPr="001654EB">
        <w:rPr>
          <w:rFonts w:ascii="Century Gothic" w:hAnsi="Century Gothic"/>
          <w:szCs w:val="22"/>
        </w:rPr>
        <w:t>.b. above, by way of a rights issue only):</w:t>
      </w:r>
    </w:p>
    <w:p w14:paraId="461AB4F8" w14:textId="23B6DA22" w:rsidR="00AA392F" w:rsidRPr="001654EB" w:rsidRDefault="00AA392F" w:rsidP="00F32BF4">
      <w:pPr>
        <w:pStyle w:val="BodyText"/>
        <w:widowControl w:val="0"/>
        <w:tabs>
          <w:tab w:val="left" w:pos="1134"/>
        </w:tabs>
        <w:ind w:left="1134" w:hanging="567"/>
        <w:rPr>
          <w:rFonts w:ascii="Century Gothic" w:hAnsi="Century Gothic"/>
          <w:szCs w:val="22"/>
        </w:rPr>
      </w:pPr>
      <w:r w:rsidRPr="001654EB">
        <w:rPr>
          <w:rFonts w:ascii="Century Gothic" w:hAnsi="Century Gothic"/>
          <w:szCs w:val="22"/>
        </w:rPr>
        <w:t xml:space="preserve"> i.</w:t>
      </w:r>
      <w:r w:rsidR="009368C7">
        <w:rPr>
          <w:rFonts w:ascii="Century Gothic" w:hAnsi="Century Gothic"/>
          <w:szCs w:val="22"/>
        </w:rPr>
        <w:tab/>
      </w:r>
      <w:r w:rsidRPr="001654EB">
        <w:rPr>
          <w:rFonts w:ascii="Century Gothic" w:hAnsi="Century Gothic"/>
          <w:szCs w:val="22"/>
        </w:rPr>
        <w:t>to the holders of ordinary shares in proportion (as nearly as may be practicable) to their existing holdings; and</w:t>
      </w:r>
    </w:p>
    <w:p w14:paraId="0DF7ADF6" w14:textId="77777777" w:rsidR="009368C7" w:rsidRDefault="00AA392F" w:rsidP="00F32BF4">
      <w:pPr>
        <w:pStyle w:val="BodyText"/>
        <w:widowControl w:val="0"/>
        <w:tabs>
          <w:tab w:val="left" w:pos="1134"/>
        </w:tabs>
        <w:ind w:left="1134" w:hanging="567"/>
        <w:rPr>
          <w:rFonts w:ascii="Century Gothic" w:hAnsi="Century Gothic"/>
          <w:szCs w:val="22"/>
        </w:rPr>
      </w:pPr>
      <w:r w:rsidRPr="001654EB">
        <w:rPr>
          <w:rFonts w:ascii="Century Gothic" w:hAnsi="Century Gothic"/>
          <w:szCs w:val="22"/>
        </w:rPr>
        <w:lastRenderedPageBreak/>
        <w:t xml:space="preserve"> ii.</w:t>
      </w:r>
      <w:r w:rsidR="009368C7">
        <w:rPr>
          <w:rFonts w:ascii="Century Gothic" w:hAnsi="Century Gothic"/>
          <w:szCs w:val="22"/>
        </w:rPr>
        <w:tab/>
      </w:r>
      <w:r w:rsidRPr="001654EB">
        <w:rPr>
          <w:rFonts w:ascii="Century Gothic" w:hAnsi="Century Gothic"/>
          <w:szCs w:val="22"/>
        </w:rPr>
        <w:t>to holders of other equity securities, as required by the rights of those securities or as the Directors otherwise consider necessary,</w:t>
      </w:r>
    </w:p>
    <w:p w14:paraId="099D68FC" w14:textId="34737705" w:rsidR="00AA392F" w:rsidRPr="001654EB" w:rsidRDefault="00AA392F" w:rsidP="00F32BF4">
      <w:pPr>
        <w:pStyle w:val="BodyText"/>
        <w:tabs>
          <w:tab w:val="left" w:pos="1134"/>
        </w:tabs>
        <w:ind w:left="567"/>
        <w:rPr>
          <w:rFonts w:ascii="Century Gothic" w:hAnsi="Century Gothic"/>
          <w:szCs w:val="22"/>
        </w:rPr>
      </w:pPr>
      <w:r w:rsidRPr="001654EB">
        <w:rPr>
          <w:rFonts w:ascii="Century Gothic" w:hAnsi="Century Gothic"/>
          <w:szCs w:val="22"/>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76D14BAF" w14:textId="3A8C4C37" w:rsidR="00AA392F" w:rsidRPr="001654EB" w:rsidRDefault="00AA392F" w:rsidP="00F32BF4">
      <w:pPr>
        <w:pStyle w:val="BodyText"/>
        <w:rPr>
          <w:rFonts w:ascii="Century Gothic" w:hAnsi="Century Gothic"/>
          <w:szCs w:val="22"/>
        </w:rPr>
      </w:pPr>
      <w:r w:rsidRPr="001654EB">
        <w:rPr>
          <w:rFonts w:ascii="Century Gothic" w:hAnsi="Century Gothic"/>
          <w:szCs w:val="22"/>
        </w:rPr>
        <w:t>In the case of the authority granted under Resolution 1</w:t>
      </w:r>
      <w:r w:rsidR="00E13D67">
        <w:rPr>
          <w:rFonts w:ascii="Century Gothic" w:hAnsi="Century Gothic"/>
          <w:szCs w:val="22"/>
        </w:rPr>
        <w:t>3</w:t>
      </w:r>
      <w:r w:rsidRPr="001654EB">
        <w:rPr>
          <w:rFonts w:ascii="Century Gothic" w:hAnsi="Century Gothic"/>
          <w:szCs w:val="22"/>
        </w:rPr>
        <w:t>.a. above and/or in the case of any sale of treasury shares, to the allotment of equity securities or sale of treasury shares (otherwise than under section (a.) of this resolution) up to a nominal amount of £</w:t>
      </w:r>
      <w:r w:rsidR="00E13D67">
        <w:rPr>
          <w:rFonts w:ascii="Century Gothic" w:hAnsi="Century Gothic"/>
          <w:szCs w:val="22"/>
        </w:rPr>
        <w:t>2,340,620</w:t>
      </w:r>
      <w:r w:rsidRPr="001654EB">
        <w:rPr>
          <w:rFonts w:ascii="Century Gothic" w:hAnsi="Century Gothic"/>
          <w:szCs w:val="22"/>
        </w:rPr>
        <w:t xml:space="preserve"> and shall expire (unless previously renewed, varied or revoked by the Company in general meeting) on the date of the 202</w:t>
      </w:r>
      <w:r w:rsidR="00E13D67">
        <w:rPr>
          <w:rFonts w:ascii="Century Gothic" w:hAnsi="Century Gothic"/>
          <w:szCs w:val="22"/>
        </w:rPr>
        <w:t>7</w:t>
      </w:r>
      <w:r w:rsidRPr="001654EB">
        <w:rPr>
          <w:rFonts w:ascii="Century Gothic" w:hAnsi="Century Gothic"/>
          <w:szCs w:val="22"/>
        </w:rPr>
        <w:t xml:space="preserve"> AGM, (or, 2</w:t>
      </w:r>
      <w:r w:rsidR="00E13D67">
        <w:rPr>
          <w:rFonts w:ascii="Century Gothic" w:hAnsi="Century Gothic"/>
          <w:szCs w:val="22"/>
        </w:rPr>
        <w:t>7</w:t>
      </w:r>
      <w:r w:rsidRPr="001654EB">
        <w:rPr>
          <w:rFonts w:ascii="Century Gothic" w:hAnsi="Century Gothic"/>
          <w:szCs w:val="22"/>
        </w:rPr>
        <w:t xml:space="preserve"> April 202</w:t>
      </w:r>
      <w:r w:rsidR="00E13D67">
        <w:rPr>
          <w:rFonts w:ascii="Century Gothic" w:hAnsi="Century Gothic"/>
          <w:szCs w:val="22"/>
        </w:rPr>
        <w:t>7</w:t>
      </w:r>
      <w:r w:rsidRPr="001654EB">
        <w:rPr>
          <w:rFonts w:ascii="Century Gothic" w:hAnsi="Century Gothic"/>
          <w:szCs w:val="22"/>
        </w:rPr>
        <w:t>, whichever is sooner), save that the Company may make offers, and enter into agreements which would, or might, require equity securities to be allotted (or treasury shares to be sold) after the authority ends and the Directors may allot equity securities (or sell treasury shares) under any such offer or agreement as if the authority had not ended.</w:t>
      </w:r>
    </w:p>
    <w:p w14:paraId="08D5F8DC" w14:textId="546666BE" w:rsidR="00AA392F" w:rsidRPr="001654EB" w:rsidRDefault="00AA392F" w:rsidP="00F32BF4">
      <w:pPr>
        <w:pStyle w:val="BodyText"/>
        <w:rPr>
          <w:rFonts w:ascii="Century Gothic" w:hAnsi="Century Gothic"/>
          <w:b/>
          <w:bCs/>
          <w:szCs w:val="22"/>
        </w:rPr>
      </w:pPr>
      <w:r w:rsidRPr="001654EB">
        <w:rPr>
          <w:rFonts w:ascii="Century Gothic" w:hAnsi="Century Gothic"/>
          <w:b/>
          <w:bCs/>
          <w:szCs w:val="22"/>
        </w:rPr>
        <w:t>Resolution 1</w:t>
      </w:r>
      <w:r w:rsidR="00E13D67">
        <w:rPr>
          <w:rFonts w:ascii="Century Gothic" w:hAnsi="Century Gothic"/>
          <w:b/>
          <w:bCs/>
          <w:szCs w:val="22"/>
        </w:rPr>
        <w:t>5</w:t>
      </w:r>
    </w:p>
    <w:p w14:paraId="13B8C3DA" w14:textId="77777777" w:rsidR="00AA392F" w:rsidRPr="001654EB" w:rsidRDefault="00AA392F" w:rsidP="00F32BF4">
      <w:pPr>
        <w:pStyle w:val="BodyText"/>
        <w:rPr>
          <w:rFonts w:ascii="Century Gothic" w:hAnsi="Century Gothic"/>
          <w:szCs w:val="22"/>
        </w:rPr>
      </w:pPr>
      <w:r w:rsidRPr="001654EB">
        <w:rPr>
          <w:rFonts w:ascii="Century Gothic" w:hAnsi="Century Gothic"/>
          <w:szCs w:val="22"/>
        </w:rPr>
        <w:t>THAT the Company be and is hereby generally and unconditionally authorised to make market purchases (within the meaning of section 693(4) of the Act) of ordinary shares of 7.375 pence each in the capital of the Company, subject to the following conditions:</w:t>
      </w:r>
    </w:p>
    <w:p w14:paraId="323E30F4" w14:textId="0FA74B80" w:rsidR="00AA392F" w:rsidRPr="001654EB" w:rsidRDefault="00AA392F" w:rsidP="00F32BF4">
      <w:pPr>
        <w:pStyle w:val="BodyText"/>
        <w:tabs>
          <w:tab w:val="left" w:pos="567"/>
        </w:tabs>
        <w:ind w:left="567" w:hanging="567"/>
        <w:rPr>
          <w:rFonts w:ascii="Century Gothic" w:hAnsi="Century Gothic"/>
          <w:szCs w:val="22"/>
        </w:rPr>
      </w:pPr>
      <w:r w:rsidRPr="001654EB">
        <w:rPr>
          <w:rFonts w:ascii="Century Gothic" w:hAnsi="Century Gothic"/>
          <w:szCs w:val="22"/>
        </w:rPr>
        <w:t>a.</w:t>
      </w:r>
      <w:r w:rsidR="009368C7">
        <w:rPr>
          <w:rFonts w:ascii="Century Gothic" w:hAnsi="Century Gothic"/>
          <w:szCs w:val="22"/>
        </w:rPr>
        <w:tab/>
      </w:r>
      <w:r w:rsidRPr="001654EB">
        <w:rPr>
          <w:rFonts w:ascii="Century Gothic" w:hAnsi="Century Gothic"/>
          <w:szCs w:val="22"/>
        </w:rPr>
        <w:t>the maximum number of ordinary shares which may be purchased is 63,</w:t>
      </w:r>
      <w:r w:rsidR="00E13D67">
        <w:rPr>
          <w:rFonts w:ascii="Century Gothic" w:hAnsi="Century Gothic"/>
          <w:szCs w:val="22"/>
        </w:rPr>
        <w:t>474,448</w:t>
      </w:r>
      <w:r w:rsidRPr="001654EB">
        <w:rPr>
          <w:rFonts w:ascii="Century Gothic" w:hAnsi="Century Gothic"/>
          <w:szCs w:val="22"/>
        </w:rPr>
        <w:t>;</w:t>
      </w:r>
    </w:p>
    <w:p w14:paraId="16E8C14E" w14:textId="7E53CF6E" w:rsidR="00AA392F" w:rsidRPr="001654EB" w:rsidRDefault="00AA392F" w:rsidP="00F32BF4">
      <w:pPr>
        <w:pStyle w:val="BodyText"/>
        <w:tabs>
          <w:tab w:val="left" w:pos="567"/>
        </w:tabs>
        <w:ind w:left="567" w:hanging="567"/>
        <w:rPr>
          <w:rFonts w:ascii="Century Gothic" w:hAnsi="Century Gothic"/>
          <w:szCs w:val="22"/>
        </w:rPr>
      </w:pPr>
      <w:r w:rsidRPr="001654EB">
        <w:rPr>
          <w:rFonts w:ascii="Century Gothic" w:hAnsi="Century Gothic"/>
          <w:szCs w:val="22"/>
        </w:rPr>
        <w:t>b.</w:t>
      </w:r>
      <w:r w:rsidR="009368C7">
        <w:rPr>
          <w:rFonts w:ascii="Century Gothic" w:hAnsi="Century Gothic"/>
          <w:szCs w:val="22"/>
        </w:rPr>
        <w:tab/>
      </w:r>
      <w:r w:rsidRPr="001654EB">
        <w:rPr>
          <w:rFonts w:ascii="Century Gothic" w:hAnsi="Century Gothic"/>
          <w:szCs w:val="22"/>
        </w:rPr>
        <w:t>the minimum price (exclusive of expenses) which may be paid for an ordinary share is 7.375 pence;</w:t>
      </w:r>
    </w:p>
    <w:p w14:paraId="7A4C9DCE" w14:textId="56E5A397" w:rsidR="00AA392F" w:rsidRPr="001654EB" w:rsidRDefault="00AA392F" w:rsidP="00F32BF4">
      <w:pPr>
        <w:pStyle w:val="BodyText"/>
        <w:tabs>
          <w:tab w:val="left" w:pos="567"/>
        </w:tabs>
        <w:ind w:left="567" w:hanging="567"/>
        <w:rPr>
          <w:rFonts w:ascii="Century Gothic" w:hAnsi="Century Gothic"/>
          <w:szCs w:val="22"/>
        </w:rPr>
      </w:pPr>
      <w:r w:rsidRPr="001654EB">
        <w:rPr>
          <w:rFonts w:ascii="Century Gothic" w:hAnsi="Century Gothic"/>
          <w:szCs w:val="22"/>
        </w:rPr>
        <w:t>c.</w:t>
      </w:r>
      <w:r w:rsidR="009368C7">
        <w:rPr>
          <w:rFonts w:ascii="Century Gothic" w:hAnsi="Century Gothic"/>
          <w:szCs w:val="22"/>
        </w:rPr>
        <w:tab/>
      </w:r>
      <w:r w:rsidRPr="001654EB">
        <w:rPr>
          <w:rFonts w:ascii="Century Gothic" w:hAnsi="Century Gothic"/>
          <w:szCs w:val="22"/>
        </w:rPr>
        <w:t>the maximum price (exclusive of expenses) which may be paid for each ordinary share is the higher of: (i) an amount equal to 105% of the average of the middle market quotations of an ordinary share of the Company as derived from the London Stock Exchange Daily Official List for the five business days immediately preceding the day on which the share is contracted to be purchased; and (ii) an amount equal to the higher of the price of the last independent trade of an ordinary share and the highest current independent bid for an ordinary share as derived from the London Stock Exchange Trading System; and</w:t>
      </w:r>
    </w:p>
    <w:p w14:paraId="684EEB2F" w14:textId="51CA21FF" w:rsidR="00AA392F" w:rsidRPr="001654EB" w:rsidRDefault="00AA392F" w:rsidP="00F32BF4">
      <w:pPr>
        <w:pStyle w:val="BodyText"/>
        <w:tabs>
          <w:tab w:val="left" w:pos="567"/>
        </w:tabs>
        <w:ind w:left="567" w:hanging="567"/>
        <w:rPr>
          <w:rFonts w:ascii="Century Gothic" w:hAnsi="Century Gothic"/>
          <w:szCs w:val="22"/>
        </w:rPr>
      </w:pPr>
      <w:r w:rsidRPr="001654EB">
        <w:rPr>
          <w:rFonts w:ascii="Century Gothic" w:hAnsi="Century Gothic"/>
          <w:szCs w:val="22"/>
        </w:rPr>
        <w:t>d.</w:t>
      </w:r>
      <w:r w:rsidR="009368C7">
        <w:rPr>
          <w:rFonts w:ascii="Century Gothic" w:hAnsi="Century Gothic"/>
          <w:szCs w:val="22"/>
        </w:rPr>
        <w:tab/>
      </w:r>
      <w:r w:rsidRPr="001654EB">
        <w:rPr>
          <w:rFonts w:ascii="Century Gothic" w:hAnsi="Century Gothic"/>
          <w:szCs w:val="22"/>
        </w:rPr>
        <w:t>the authority conferred by this resolution shall expire at the conclusion of the 202</w:t>
      </w:r>
      <w:r w:rsidR="00E13D67">
        <w:rPr>
          <w:rFonts w:ascii="Century Gothic" w:hAnsi="Century Gothic"/>
          <w:szCs w:val="22"/>
        </w:rPr>
        <w:t>7</w:t>
      </w:r>
      <w:r w:rsidRPr="001654EB">
        <w:rPr>
          <w:rFonts w:ascii="Century Gothic" w:hAnsi="Century Gothic"/>
          <w:szCs w:val="22"/>
        </w:rPr>
        <w:t xml:space="preserve"> AGM or, if earlier, at the close of business on the date which is 18 months from the date on which this resolution is passed (except in relation to the purchase of shares the contract for which was made before the expiry of this authority and which might be concluded wholly or partly after such expiry).</w:t>
      </w:r>
    </w:p>
    <w:p w14:paraId="770F9A9D" w14:textId="73DD1D5E" w:rsidR="00AA392F" w:rsidRPr="001654EB" w:rsidRDefault="00AA392F" w:rsidP="00F32BF4">
      <w:pPr>
        <w:pStyle w:val="ParaHeading"/>
        <w:spacing w:after="120"/>
        <w:rPr>
          <w:rFonts w:ascii="Century Gothic" w:hAnsi="Century Gothic" w:cs="Arial"/>
          <w:szCs w:val="22"/>
        </w:rPr>
      </w:pPr>
      <w:r w:rsidRPr="001654EB">
        <w:rPr>
          <w:rFonts w:ascii="Century Gothic" w:hAnsi="Century Gothic" w:cs="Arial"/>
          <w:szCs w:val="22"/>
        </w:rPr>
        <w:t>Resolution 1</w:t>
      </w:r>
      <w:r w:rsidR="00E13D67">
        <w:rPr>
          <w:rFonts w:ascii="Century Gothic" w:hAnsi="Century Gothic" w:cs="Arial"/>
          <w:szCs w:val="22"/>
        </w:rPr>
        <w:t>6</w:t>
      </w:r>
    </w:p>
    <w:p w14:paraId="2CAB6B27" w14:textId="77777777" w:rsidR="00AA392F" w:rsidRPr="001654EB" w:rsidRDefault="00AA392F" w:rsidP="00F32BF4">
      <w:pPr>
        <w:pStyle w:val="FWNL1"/>
        <w:numPr>
          <w:ilvl w:val="0"/>
          <w:numId w:val="0"/>
        </w:numPr>
        <w:rPr>
          <w:rFonts w:ascii="Century Gothic" w:hAnsi="Century Gothic" w:cs="Arial"/>
          <w:szCs w:val="22"/>
        </w:rPr>
      </w:pPr>
      <w:r w:rsidRPr="001654EB">
        <w:rPr>
          <w:rFonts w:ascii="Century Gothic" w:hAnsi="Century Gothic" w:cs="Arial"/>
          <w:szCs w:val="22"/>
        </w:rPr>
        <w:t>THAT a general meeting of the Company, other than an annual general meeting, may be called on not less than 14 clear days’ notice.</w:t>
      </w:r>
    </w:p>
    <w:p w14:paraId="564EFC03" w14:textId="77777777" w:rsidR="0071563B" w:rsidRPr="001654EB" w:rsidRDefault="0071563B" w:rsidP="00F32BF4">
      <w:pPr>
        <w:pStyle w:val="FWNL1"/>
        <w:numPr>
          <w:ilvl w:val="0"/>
          <w:numId w:val="0"/>
        </w:numPr>
        <w:spacing w:after="0"/>
        <w:rPr>
          <w:rFonts w:ascii="Century Gothic" w:hAnsi="Century Gothic" w:cs="Arial"/>
          <w:szCs w:val="22"/>
          <w:highlight w:val="yellow"/>
        </w:rPr>
      </w:pPr>
    </w:p>
    <w:p w14:paraId="2F26E9A4" w14:textId="1C4E57A8" w:rsidR="0071563B" w:rsidRPr="001654EB" w:rsidRDefault="00AA392F" w:rsidP="004757D4">
      <w:pPr>
        <w:pStyle w:val="FWNL1"/>
        <w:numPr>
          <w:ilvl w:val="0"/>
          <w:numId w:val="0"/>
        </w:numPr>
        <w:spacing w:after="120"/>
        <w:rPr>
          <w:rFonts w:ascii="Century Gothic" w:hAnsi="Century Gothic" w:cs="Arial"/>
          <w:szCs w:val="22"/>
        </w:rPr>
      </w:pPr>
      <w:r w:rsidRPr="001654EB">
        <w:rPr>
          <w:rFonts w:ascii="Century Gothic" w:hAnsi="Century Gothic" w:cs="Arial"/>
          <w:szCs w:val="22"/>
        </w:rPr>
        <w:t>Bethan Raybould</w:t>
      </w:r>
    </w:p>
    <w:p w14:paraId="02DDF74C" w14:textId="659C9497" w:rsidR="0071563B" w:rsidRPr="001654EB" w:rsidRDefault="00AA392F" w:rsidP="004757D4">
      <w:pPr>
        <w:pStyle w:val="FWNL1"/>
        <w:numPr>
          <w:ilvl w:val="0"/>
          <w:numId w:val="0"/>
        </w:numPr>
        <w:spacing w:after="120"/>
        <w:rPr>
          <w:rFonts w:ascii="Century Gothic" w:hAnsi="Century Gothic" w:cs="Arial"/>
          <w:szCs w:val="22"/>
        </w:rPr>
      </w:pPr>
      <w:r w:rsidRPr="001654EB">
        <w:rPr>
          <w:rFonts w:ascii="Century Gothic" w:hAnsi="Century Gothic" w:cs="Arial"/>
          <w:szCs w:val="22"/>
        </w:rPr>
        <w:t>General Counsel &amp; Company Secretary</w:t>
      </w:r>
    </w:p>
    <w:p w14:paraId="1864D35D" w14:textId="77777777" w:rsidR="0071563B" w:rsidRPr="001654EB" w:rsidRDefault="0071563B" w:rsidP="004757D4">
      <w:pPr>
        <w:pStyle w:val="FWNL1"/>
        <w:numPr>
          <w:ilvl w:val="0"/>
          <w:numId w:val="0"/>
        </w:numPr>
        <w:spacing w:after="120"/>
        <w:rPr>
          <w:rFonts w:ascii="Century Gothic" w:hAnsi="Century Gothic" w:cs="Arial"/>
          <w:szCs w:val="22"/>
        </w:rPr>
      </w:pPr>
      <w:r w:rsidRPr="001654EB">
        <w:rPr>
          <w:rFonts w:ascii="Century Gothic" w:hAnsi="Century Gothic" w:cs="Arial"/>
          <w:szCs w:val="22"/>
        </w:rPr>
        <w:t>Marston’s PLC</w:t>
      </w:r>
    </w:p>
    <w:p w14:paraId="6F0D4577" w14:textId="02CC33CD" w:rsidR="0085605F" w:rsidRPr="001654EB" w:rsidRDefault="0071563B" w:rsidP="004757D4">
      <w:pPr>
        <w:pStyle w:val="FWNL1"/>
        <w:numPr>
          <w:ilvl w:val="0"/>
          <w:numId w:val="0"/>
        </w:numPr>
        <w:spacing w:after="120"/>
        <w:rPr>
          <w:rFonts w:ascii="Century Gothic" w:hAnsi="Century Gothic" w:cs="Arial"/>
          <w:szCs w:val="22"/>
        </w:rPr>
      </w:pPr>
      <w:r w:rsidRPr="001654EB">
        <w:rPr>
          <w:rFonts w:ascii="Century Gothic" w:hAnsi="Century Gothic" w:cs="Arial"/>
          <w:szCs w:val="22"/>
        </w:rPr>
        <w:t xml:space="preserve">01902 </w:t>
      </w:r>
      <w:r w:rsidR="00AA392F" w:rsidRPr="001654EB">
        <w:rPr>
          <w:rFonts w:ascii="Century Gothic" w:hAnsi="Century Gothic" w:cs="Arial"/>
          <w:szCs w:val="22"/>
        </w:rPr>
        <w:t>907250</w:t>
      </w:r>
    </w:p>
    <w:sectPr w:rsidR="0085605F" w:rsidRPr="001654EB" w:rsidSect="00F32BF4">
      <w:pgSz w:w="11906" w:h="16838"/>
      <w:pgMar w:top="1021" w:right="1134"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7501"/>
    <w:multiLevelType w:val="hybridMultilevel"/>
    <w:tmpl w:val="75AA9C1E"/>
    <w:lvl w:ilvl="0" w:tplc="A21453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03779A"/>
    <w:multiLevelType w:val="hybridMultilevel"/>
    <w:tmpl w:val="C77A46B6"/>
    <w:lvl w:ilvl="0" w:tplc="215658CA">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22392335"/>
    <w:multiLevelType w:val="multilevel"/>
    <w:tmpl w:val="14100B8C"/>
    <w:name w:val="zzmpFWN||FW Notes|2|3|1|1|0|32||1|0|0||1|0|0||1|0|0||1|0|0||1|0|0||1|0|0||mpNA||mpNA||"/>
    <w:lvl w:ilvl="0">
      <w:start w:val="1"/>
      <w:numFmt w:val="decimal"/>
      <w:pStyle w:val="FWNL1"/>
      <w:lvlText w:val="%1."/>
      <w:lvlJc w:val="left"/>
      <w:pPr>
        <w:tabs>
          <w:tab w:val="num" w:pos="720"/>
        </w:tabs>
        <w:ind w:left="0" w:firstLine="0"/>
      </w:pPr>
      <w:rPr>
        <w:rFonts w:ascii="Times New Roman" w:hAnsi="Times New Roman" w:cs="Times New Roman" w:hint="default"/>
        <w:b w:val="0"/>
        <w:i w:val="0"/>
        <w:caps w:val="0"/>
        <w:color w:val="auto"/>
        <w:u w:val="none"/>
      </w:rPr>
    </w:lvl>
    <w:lvl w:ilvl="1">
      <w:start w:val="1"/>
      <w:numFmt w:val="lowerLetter"/>
      <w:pStyle w:val="FWNL2"/>
      <w:lvlText w:val="(%2)"/>
      <w:lvlJc w:val="left"/>
      <w:pPr>
        <w:tabs>
          <w:tab w:val="num" w:pos="720"/>
        </w:tabs>
        <w:ind w:left="720" w:hanging="720"/>
      </w:pPr>
      <w:rPr>
        <w:rFonts w:ascii="Arial" w:hAnsi="Arial" w:cs="Arial" w:hint="default"/>
        <w:b w:val="0"/>
        <w:i w:val="0"/>
        <w:caps w:val="0"/>
        <w:color w:val="auto"/>
        <w:u w:val="none"/>
      </w:rPr>
    </w:lvl>
    <w:lvl w:ilvl="2">
      <w:start w:val="1"/>
      <w:numFmt w:val="lowerRoman"/>
      <w:pStyle w:val="FWNL3"/>
      <w:lvlText w:val="(%3)"/>
      <w:lvlJc w:val="right"/>
      <w:pPr>
        <w:tabs>
          <w:tab w:val="num" w:pos="1440"/>
        </w:tabs>
        <w:ind w:left="1440" w:hanging="216"/>
      </w:pPr>
      <w:rPr>
        <w:rFonts w:ascii="Arial" w:hAnsi="Arial" w:cs="Arial" w:hint="default"/>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cs="Times New Roman" w:hint="default"/>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cs="Times New Roman" w:hint="default"/>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cs="Times New Roman" w:hint="default"/>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cs="Times New Roman" w:hint="default"/>
        <w:b w:val="0"/>
        <w:i w:val="0"/>
        <w:caps w:val="0"/>
        <w:color w:val="auto"/>
        <w:u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hint="default"/>
        <w:b w:val="0"/>
        <w:i w:val="0"/>
        <w:caps w:val="0"/>
        <w:color w:val="auto"/>
        <w:u w:val="none"/>
      </w:rPr>
    </w:lvl>
  </w:abstractNum>
  <w:abstractNum w:abstractNumId="3" w15:restartNumberingAfterBreak="0">
    <w:nsid w:val="2E523A70"/>
    <w:multiLevelType w:val="hybridMultilevel"/>
    <w:tmpl w:val="A08813F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7816169"/>
    <w:multiLevelType w:val="hybridMultilevel"/>
    <w:tmpl w:val="246822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209672">
    <w:abstractNumId w:val="2"/>
  </w:num>
  <w:num w:numId="2" w16cid:durableId="23987149">
    <w:abstractNumId w:val="3"/>
  </w:num>
  <w:num w:numId="3" w16cid:durableId="183710463">
    <w:abstractNumId w:val="2"/>
    <w:lvlOverride w:ilvl="0">
      <w:startOverride w:val="1"/>
    </w:lvlOverride>
    <w:lvlOverride w:ilvl="1">
      <w:startOverride w:val="1"/>
    </w:lvlOverride>
  </w:num>
  <w:num w:numId="4" w16cid:durableId="1739086439">
    <w:abstractNumId w:val="2"/>
    <w:lvlOverride w:ilvl="0">
      <w:startOverride w:val="1"/>
    </w:lvlOverride>
    <w:lvlOverride w:ilvl="1">
      <w:startOverride w:val="1"/>
    </w:lvlOverride>
  </w:num>
  <w:num w:numId="5" w16cid:durableId="963197171">
    <w:abstractNumId w:val="0"/>
  </w:num>
  <w:num w:numId="6" w16cid:durableId="1145780538">
    <w:abstractNumId w:val="2"/>
  </w:num>
  <w:num w:numId="7" w16cid:durableId="1562061215">
    <w:abstractNumId w:val="2"/>
  </w:num>
  <w:num w:numId="8" w16cid:durableId="11303132">
    <w:abstractNumId w:val="2"/>
  </w:num>
  <w:num w:numId="9" w16cid:durableId="1004435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0" w16cid:durableId="1315718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1" w16cid:durableId="1090156505">
    <w:abstractNumId w:val="4"/>
  </w:num>
  <w:num w:numId="12" w16cid:durableId="27305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5F"/>
    <w:rsid w:val="00001DF7"/>
    <w:rsid w:val="00012D45"/>
    <w:rsid w:val="00013601"/>
    <w:rsid w:val="000164FC"/>
    <w:rsid w:val="00033FC8"/>
    <w:rsid w:val="00037319"/>
    <w:rsid w:val="000508CA"/>
    <w:rsid w:val="00055121"/>
    <w:rsid w:val="00055F87"/>
    <w:rsid w:val="00080997"/>
    <w:rsid w:val="0008458F"/>
    <w:rsid w:val="000A35AF"/>
    <w:rsid w:val="000D5BFA"/>
    <w:rsid w:val="000E156E"/>
    <w:rsid w:val="000E1D72"/>
    <w:rsid w:val="000E5117"/>
    <w:rsid w:val="000F1CC4"/>
    <w:rsid w:val="00127756"/>
    <w:rsid w:val="0013340E"/>
    <w:rsid w:val="00134D15"/>
    <w:rsid w:val="001374B0"/>
    <w:rsid w:val="0014176E"/>
    <w:rsid w:val="001504CB"/>
    <w:rsid w:val="001521D0"/>
    <w:rsid w:val="001654EB"/>
    <w:rsid w:val="00167D34"/>
    <w:rsid w:val="00177FA1"/>
    <w:rsid w:val="00184FDD"/>
    <w:rsid w:val="001915C5"/>
    <w:rsid w:val="00195C2F"/>
    <w:rsid w:val="00196A75"/>
    <w:rsid w:val="001A1A57"/>
    <w:rsid w:val="001A5518"/>
    <w:rsid w:val="001B1060"/>
    <w:rsid w:val="001B71F4"/>
    <w:rsid w:val="001C080A"/>
    <w:rsid w:val="001C0FA8"/>
    <w:rsid w:val="001C36A5"/>
    <w:rsid w:val="001D7FCD"/>
    <w:rsid w:val="001E6B32"/>
    <w:rsid w:val="00200BA1"/>
    <w:rsid w:val="002258E5"/>
    <w:rsid w:val="00243A40"/>
    <w:rsid w:val="00245D9F"/>
    <w:rsid w:val="0025090D"/>
    <w:rsid w:val="00256629"/>
    <w:rsid w:val="00257B5E"/>
    <w:rsid w:val="00273AE0"/>
    <w:rsid w:val="00276726"/>
    <w:rsid w:val="002770A7"/>
    <w:rsid w:val="00286E38"/>
    <w:rsid w:val="00291767"/>
    <w:rsid w:val="002A1FD1"/>
    <w:rsid w:val="002A3464"/>
    <w:rsid w:val="002C62B8"/>
    <w:rsid w:val="002D1FCC"/>
    <w:rsid w:val="002F56E3"/>
    <w:rsid w:val="003425E9"/>
    <w:rsid w:val="003441D2"/>
    <w:rsid w:val="00386901"/>
    <w:rsid w:val="00386907"/>
    <w:rsid w:val="003D2201"/>
    <w:rsid w:val="003E6F25"/>
    <w:rsid w:val="003E7CF4"/>
    <w:rsid w:val="003F62D3"/>
    <w:rsid w:val="00401310"/>
    <w:rsid w:val="004028DC"/>
    <w:rsid w:val="00405F64"/>
    <w:rsid w:val="0040630F"/>
    <w:rsid w:val="00411BC0"/>
    <w:rsid w:val="0042310E"/>
    <w:rsid w:val="00441668"/>
    <w:rsid w:val="004757D4"/>
    <w:rsid w:val="004769AD"/>
    <w:rsid w:val="004B368D"/>
    <w:rsid w:val="004E2107"/>
    <w:rsid w:val="004E26A3"/>
    <w:rsid w:val="004E65AD"/>
    <w:rsid w:val="004E71E9"/>
    <w:rsid w:val="004F0DA1"/>
    <w:rsid w:val="004F71B2"/>
    <w:rsid w:val="005050E0"/>
    <w:rsid w:val="00512F5D"/>
    <w:rsid w:val="00524C2F"/>
    <w:rsid w:val="005267C8"/>
    <w:rsid w:val="005354EC"/>
    <w:rsid w:val="00547917"/>
    <w:rsid w:val="00552BD4"/>
    <w:rsid w:val="0055704D"/>
    <w:rsid w:val="005772CE"/>
    <w:rsid w:val="0058092B"/>
    <w:rsid w:val="00581A94"/>
    <w:rsid w:val="00587CB6"/>
    <w:rsid w:val="00593F97"/>
    <w:rsid w:val="005A5956"/>
    <w:rsid w:val="005A77DF"/>
    <w:rsid w:val="005B0E2F"/>
    <w:rsid w:val="005B5CF9"/>
    <w:rsid w:val="005C2C4B"/>
    <w:rsid w:val="005C6783"/>
    <w:rsid w:val="005D184A"/>
    <w:rsid w:val="005D2BF0"/>
    <w:rsid w:val="005E7D16"/>
    <w:rsid w:val="005F020D"/>
    <w:rsid w:val="005F1E07"/>
    <w:rsid w:val="005F7E4C"/>
    <w:rsid w:val="00623224"/>
    <w:rsid w:val="00627BA4"/>
    <w:rsid w:val="00662353"/>
    <w:rsid w:val="00681C94"/>
    <w:rsid w:val="006A54E3"/>
    <w:rsid w:val="006B22B1"/>
    <w:rsid w:val="006C30D6"/>
    <w:rsid w:val="006C4062"/>
    <w:rsid w:val="006F2C91"/>
    <w:rsid w:val="006F300E"/>
    <w:rsid w:val="007016B1"/>
    <w:rsid w:val="00707C49"/>
    <w:rsid w:val="00710667"/>
    <w:rsid w:val="0071563B"/>
    <w:rsid w:val="00722309"/>
    <w:rsid w:val="0075138B"/>
    <w:rsid w:val="00756DAD"/>
    <w:rsid w:val="0077030E"/>
    <w:rsid w:val="0077454C"/>
    <w:rsid w:val="00781840"/>
    <w:rsid w:val="007835BD"/>
    <w:rsid w:val="00785469"/>
    <w:rsid w:val="00790A0C"/>
    <w:rsid w:val="00792B6C"/>
    <w:rsid w:val="007940DC"/>
    <w:rsid w:val="007A196E"/>
    <w:rsid w:val="007A35CE"/>
    <w:rsid w:val="007B266C"/>
    <w:rsid w:val="007B7988"/>
    <w:rsid w:val="007C0649"/>
    <w:rsid w:val="007C5F27"/>
    <w:rsid w:val="007C752D"/>
    <w:rsid w:val="007E77EE"/>
    <w:rsid w:val="007F1689"/>
    <w:rsid w:val="00806254"/>
    <w:rsid w:val="008226F7"/>
    <w:rsid w:val="008234DD"/>
    <w:rsid w:val="0083713F"/>
    <w:rsid w:val="00844A92"/>
    <w:rsid w:val="00845817"/>
    <w:rsid w:val="0085605F"/>
    <w:rsid w:val="0086176D"/>
    <w:rsid w:val="00874F2C"/>
    <w:rsid w:val="008802AE"/>
    <w:rsid w:val="00881A64"/>
    <w:rsid w:val="00890987"/>
    <w:rsid w:val="00893E82"/>
    <w:rsid w:val="0089408D"/>
    <w:rsid w:val="008A3703"/>
    <w:rsid w:val="008B4E79"/>
    <w:rsid w:val="008B53F9"/>
    <w:rsid w:val="008C116D"/>
    <w:rsid w:val="008E0620"/>
    <w:rsid w:val="008F289F"/>
    <w:rsid w:val="008F5A85"/>
    <w:rsid w:val="00917C88"/>
    <w:rsid w:val="009368C7"/>
    <w:rsid w:val="00940D96"/>
    <w:rsid w:val="00960AB2"/>
    <w:rsid w:val="00983498"/>
    <w:rsid w:val="009912AC"/>
    <w:rsid w:val="00993279"/>
    <w:rsid w:val="009B3341"/>
    <w:rsid w:val="009B4ADA"/>
    <w:rsid w:val="009C2F33"/>
    <w:rsid w:val="009D1A98"/>
    <w:rsid w:val="009E1841"/>
    <w:rsid w:val="009E1A45"/>
    <w:rsid w:val="00A02034"/>
    <w:rsid w:val="00A214D0"/>
    <w:rsid w:val="00A34EE9"/>
    <w:rsid w:val="00A50C27"/>
    <w:rsid w:val="00A70790"/>
    <w:rsid w:val="00A95440"/>
    <w:rsid w:val="00AA392F"/>
    <w:rsid w:val="00AA70B0"/>
    <w:rsid w:val="00AA7FBA"/>
    <w:rsid w:val="00AB0886"/>
    <w:rsid w:val="00AB155D"/>
    <w:rsid w:val="00AC2B8E"/>
    <w:rsid w:val="00AE48DB"/>
    <w:rsid w:val="00AF0DFA"/>
    <w:rsid w:val="00B04CB1"/>
    <w:rsid w:val="00B07789"/>
    <w:rsid w:val="00B13884"/>
    <w:rsid w:val="00B215AE"/>
    <w:rsid w:val="00B321DC"/>
    <w:rsid w:val="00B32FDC"/>
    <w:rsid w:val="00B41C37"/>
    <w:rsid w:val="00B64E03"/>
    <w:rsid w:val="00B90767"/>
    <w:rsid w:val="00B911EC"/>
    <w:rsid w:val="00B949EB"/>
    <w:rsid w:val="00BA5AAA"/>
    <w:rsid w:val="00BB16D4"/>
    <w:rsid w:val="00BC6514"/>
    <w:rsid w:val="00BE13A3"/>
    <w:rsid w:val="00BE159B"/>
    <w:rsid w:val="00C02364"/>
    <w:rsid w:val="00C109A4"/>
    <w:rsid w:val="00C1740F"/>
    <w:rsid w:val="00C30F2E"/>
    <w:rsid w:val="00C41EF0"/>
    <w:rsid w:val="00C52952"/>
    <w:rsid w:val="00C530B3"/>
    <w:rsid w:val="00C540B8"/>
    <w:rsid w:val="00C66C68"/>
    <w:rsid w:val="00C66ED6"/>
    <w:rsid w:val="00C85E22"/>
    <w:rsid w:val="00CD2FCB"/>
    <w:rsid w:val="00CE5022"/>
    <w:rsid w:val="00D20C6B"/>
    <w:rsid w:val="00D24FBE"/>
    <w:rsid w:val="00D34503"/>
    <w:rsid w:val="00D475C2"/>
    <w:rsid w:val="00D477C2"/>
    <w:rsid w:val="00D6344D"/>
    <w:rsid w:val="00D94B79"/>
    <w:rsid w:val="00DF72D8"/>
    <w:rsid w:val="00E13D67"/>
    <w:rsid w:val="00E31738"/>
    <w:rsid w:val="00E350AD"/>
    <w:rsid w:val="00E61390"/>
    <w:rsid w:val="00E61BD1"/>
    <w:rsid w:val="00E81FD1"/>
    <w:rsid w:val="00E91286"/>
    <w:rsid w:val="00EC45F4"/>
    <w:rsid w:val="00ED13FD"/>
    <w:rsid w:val="00ED146F"/>
    <w:rsid w:val="00EE0316"/>
    <w:rsid w:val="00EE4F94"/>
    <w:rsid w:val="00F009BF"/>
    <w:rsid w:val="00F11A86"/>
    <w:rsid w:val="00F130AF"/>
    <w:rsid w:val="00F3057F"/>
    <w:rsid w:val="00F30745"/>
    <w:rsid w:val="00F30901"/>
    <w:rsid w:val="00F31324"/>
    <w:rsid w:val="00F31B38"/>
    <w:rsid w:val="00F32BF4"/>
    <w:rsid w:val="00F34612"/>
    <w:rsid w:val="00F452D1"/>
    <w:rsid w:val="00F5080D"/>
    <w:rsid w:val="00F50923"/>
    <w:rsid w:val="00F60597"/>
    <w:rsid w:val="00F81C69"/>
    <w:rsid w:val="00F828C0"/>
    <w:rsid w:val="00FA365B"/>
    <w:rsid w:val="00FC0EE1"/>
    <w:rsid w:val="00FE095F"/>
    <w:rsid w:val="00FE4F11"/>
    <w:rsid w:val="00FF0952"/>
    <w:rsid w:val="00FF6228"/>
    <w:rsid w:val="00FF6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C51D8"/>
  <w15:docId w15:val="{7077ACC9-7932-4B1E-9B0C-03E49C78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605F"/>
    <w:pPr>
      <w:spacing w:after="240"/>
      <w:jc w:val="both"/>
    </w:pPr>
    <w:rPr>
      <w:sz w:val="22"/>
      <w:lang w:eastAsia="en-US"/>
    </w:rPr>
  </w:style>
  <w:style w:type="paragraph" w:customStyle="1" w:styleId="ParaHeading">
    <w:name w:val="ParaHeading"/>
    <w:basedOn w:val="BodyText"/>
    <w:next w:val="BodyText"/>
    <w:rsid w:val="0085605F"/>
    <w:pPr>
      <w:keepNext/>
      <w:keepLines/>
    </w:pPr>
    <w:rPr>
      <w:b/>
    </w:rPr>
  </w:style>
  <w:style w:type="paragraph" w:customStyle="1" w:styleId="FWNL1">
    <w:name w:val="FWN_L1"/>
    <w:basedOn w:val="Normal"/>
    <w:rsid w:val="0085605F"/>
    <w:pPr>
      <w:numPr>
        <w:numId w:val="6"/>
      </w:numPr>
      <w:spacing w:after="240"/>
      <w:jc w:val="both"/>
    </w:pPr>
    <w:rPr>
      <w:sz w:val="22"/>
      <w:szCs w:val="20"/>
      <w:lang w:eastAsia="en-US"/>
    </w:rPr>
  </w:style>
  <w:style w:type="paragraph" w:customStyle="1" w:styleId="FWNL2">
    <w:name w:val="FWN_L2"/>
    <w:basedOn w:val="FWNL1"/>
    <w:link w:val="FWNL2Char"/>
    <w:rsid w:val="0085605F"/>
    <w:pPr>
      <w:numPr>
        <w:ilvl w:val="1"/>
      </w:numPr>
    </w:pPr>
  </w:style>
  <w:style w:type="paragraph" w:customStyle="1" w:styleId="FWNL3">
    <w:name w:val="FWN_L3"/>
    <w:basedOn w:val="FWNL2"/>
    <w:link w:val="FWNL3Char"/>
    <w:rsid w:val="0085605F"/>
    <w:pPr>
      <w:numPr>
        <w:ilvl w:val="2"/>
      </w:numPr>
    </w:pPr>
  </w:style>
  <w:style w:type="paragraph" w:customStyle="1" w:styleId="FWNL4">
    <w:name w:val="FWN_L4"/>
    <w:basedOn w:val="FWNL3"/>
    <w:rsid w:val="0085605F"/>
    <w:pPr>
      <w:numPr>
        <w:ilvl w:val="3"/>
      </w:numPr>
    </w:pPr>
  </w:style>
  <w:style w:type="paragraph" w:customStyle="1" w:styleId="FWNL5">
    <w:name w:val="FWN_L5"/>
    <w:basedOn w:val="FWNL4"/>
    <w:rsid w:val="0085605F"/>
    <w:pPr>
      <w:numPr>
        <w:ilvl w:val="4"/>
      </w:numPr>
    </w:pPr>
  </w:style>
  <w:style w:type="paragraph" w:customStyle="1" w:styleId="FWNL6">
    <w:name w:val="FWN_L6"/>
    <w:basedOn w:val="FWNL5"/>
    <w:rsid w:val="0085605F"/>
    <w:pPr>
      <w:numPr>
        <w:ilvl w:val="5"/>
      </w:numPr>
    </w:pPr>
  </w:style>
  <w:style w:type="paragraph" w:customStyle="1" w:styleId="FWNL7">
    <w:name w:val="FWN_L7"/>
    <w:basedOn w:val="FWNL6"/>
    <w:rsid w:val="0085605F"/>
    <w:pPr>
      <w:numPr>
        <w:ilvl w:val="6"/>
      </w:numPr>
    </w:pPr>
  </w:style>
  <w:style w:type="paragraph" w:customStyle="1" w:styleId="FWNCont3">
    <w:name w:val="FWN Cont 3"/>
    <w:basedOn w:val="Normal"/>
    <w:link w:val="FWNCont3Char"/>
    <w:rsid w:val="0085605F"/>
    <w:pPr>
      <w:spacing w:after="240"/>
      <w:ind w:left="1440"/>
      <w:jc w:val="both"/>
    </w:pPr>
    <w:rPr>
      <w:sz w:val="22"/>
      <w:szCs w:val="20"/>
      <w:lang w:eastAsia="en-US"/>
    </w:rPr>
  </w:style>
  <w:style w:type="character" w:customStyle="1" w:styleId="FWNCont3Char">
    <w:name w:val="FWN Cont 3 Char"/>
    <w:basedOn w:val="DefaultParagraphFont"/>
    <w:link w:val="FWNCont3"/>
    <w:rsid w:val="0085605F"/>
    <w:rPr>
      <w:sz w:val="22"/>
      <w:lang w:val="en-GB" w:eastAsia="en-US" w:bidi="ar-SA"/>
    </w:rPr>
  </w:style>
  <w:style w:type="character" w:customStyle="1" w:styleId="FWNL2Char">
    <w:name w:val="FWN_L2 Char"/>
    <w:basedOn w:val="DefaultParagraphFont"/>
    <w:link w:val="FWNL2"/>
    <w:rsid w:val="0085605F"/>
    <w:rPr>
      <w:sz w:val="22"/>
      <w:lang w:val="en-GB" w:eastAsia="en-US" w:bidi="ar-SA"/>
    </w:rPr>
  </w:style>
  <w:style w:type="character" w:customStyle="1" w:styleId="FWNL3Char">
    <w:name w:val="FWN_L3 Char"/>
    <w:basedOn w:val="FWNL2Char"/>
    <w:link w:val="FWNL3"/>
    <w:rsid w:val="0085605F"/>
    <w:rPr>
      <w:sz w:val="22"/>
      <w:lang w:val="en-GB" w:eastAsia="en-US" w:bidi="ar-SA"/>
    </w:rPr>
  </w:style>
  <w:style w:type="character" w:customStyle="1" w:styleId="BodyTextChar">
    <w:name w:val="Body Text Char"/>
    <w:basedOn w:val="DefaultParagraphFont"/>
    <w:link w:val="BodyText"/>
    <w:rsid w:val="00AA392F"/>
    <w:rPr>
      <w:sz w:val="22"/>
      <w:szCs w:val="24"/>
      <w:lang w:eastAsia="en-US"/>
    </w:rPr>
  </w:style>
  <w:style w:type="paragraph" w:styleId="ListParagraph">
    <w:name w:val="List Paragraph"/>
    <w:basedOn w:val="Normal"/>
    <w:uiPriority w:val="34"/>
    <w:qFormat/>
    <w:rsid w:val="00936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975</Words>
  <Characters>4837</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Marston’s PLC</vt:lpstr>
    </vt:vector>
  </TitlesOfParts>
  <Company>W&amp;DB</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Marston’s PLC</dc:title>
  <dc:creator>taylora</dc:creator>
  <cp:lastModifiedBy>Emily Law</cp:lastModifiedBy>
  <cp:revision>3</cp:revision>
  <cp:lastPrinted>2015-01-28T11:22:00Z</cp:lastPrinted>
  <dcterms:created xsi:type="dcterms:W3CDTF">2026-01-28T12:06:00Z</dcterms:created>
  <dcterms:modified xsi:type="dcterms:W3CDTF">2026-01-28T12:15:00Z</dcterms:modified>
</cp:coreProperties>
</file>