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E7AF7" w14:textId="77777777" w:rsidR="00055462" w:rsidRPr="004E4B87" w:rsidRDefault="00055462" w:rsidP="00055462">
      <w:pPr>
        <w:spacing w:before="100" w:beforeAutospacing="1" w:after="100" w:afterAutospacing="1"/>
        <w:rPr>
          <w:rFonts w:ascii="Arial" w:eastAsia="Times New Roman" w:hAnsi="Arial" w:cs="Arial"/>
          <w:sz w:val="20"/>
          <w:szCs w:val="20"/>
          <w:lang w:eastAsia="en-GB"/>
        </w:rPr>
      </w:pPr>
      <w:r w:rsidRPr="004E4B87">
        <w:rPr>
          <w:rFonts w:ascii="Arial" w:eastAsia="Times New Roman" w:hAnsi="Arial" w:cs="Arial"/>
          <w:sz w:val="20"/>
          <w:szCs w:val="20"/>
          <w:lang w:eastAsia="en-GB"/>
        </w:rPr>
        <w:t>No. 00445790</w:t>
      </w:r>
    </w:p>
    <w:p w14:paraId="7BE00322" w14:textId="77777777" w:rsidR="00055462" w:rsidRPr="004E4B87" w:rsidRDefault="00055462" w:rsidP="00055462">
      <w:pPr>
        <w:spacing w:before="100" w:beforeAutospacing="1" w:after="100" w:afterAutospacing="1"/>
        <w:jc w:val="center"/>
        <w:rPr>
          <w:rFonts w:ascii="Arial" w:eastAsia="Times New Roman" w:hAnsi="Arial" w:cs="Arial"/>
          <w:b/>
          <w:sz w:val="20"/>
          <w:szCs w:val="20"/>
        </w:rPr>
      </w:pPr>
      <w:r w:rsidRPr="004E4B87">
        <w:rPr>
          <w:rFonts w:ascii="Arial" w:eastAsia="Times New Roman" w:hAnsi="Arial" w:cs="Arial"/>
          <w:b/>
          <w:sz w:val="20"/>
          <w:szCs w:val="20"/>
        </w:rPr>
        <w:t>THE COMPANIES ACT 2006</w:t>
      </w:r>
    </w:p>
    <w:p w14:paraId="5BE53266" w14:textId="77777777" w:rsidR="00055462" w:rsidRPr="004E4B87" w:rsidRDefault="00055462" w:rsidP="00055462">
      <w:pPr>
        <w:spacing w:before="100" w:beforeAutospacing="1" w:after="100" w:afterAutospacing="1"/>
        <w:jc w:val="center"/>
        <w:rPr>
          <w:rFonts w:ascii="Arial" w:eastAsia="Times New Roman" w:hAnsi="Arial" w:cs="Arial"/>
          <w:b/>
          <w:sz w:val="20"/>
          <w:szCs w:val="20"/>
        </w:rPr>
      </w:pPr>
      <w:r w:rsidRPr="004E4B87">
        <w:rPr>
          <w:rFonts w:ascii="Arial" w:eastAsia="Times New Roman" w:hAnsi="Arial" w:cs="Arial"/>
          <w:b/>
          <w:sz w:val="20"/>
          <w:szCs w:val="20"/>
        </w:rPr>
        <w:t>_________________________________</w:t>
      </w:r>
    </w:p>
    <w:p w14:paraId="02CB676C" w14:textId="77777777" w:rsidR="00055462" w:rsidRPr="004E4B87" w:rsidRDefault="00055462" w:rsidP="00055462">
      <w:pPr>
        <w:spacing w:before="100" w:beforeAutospacing="1" w:after="100" w:afterAutospacing="1"/>
        <w:jc w:val="center"/>
        <w:rPr>
          <w:rFonts w:ascii="Arial" w:eastAsia="Times New Roman" w:hAnsi="Arial" w:cs="Arial"/>
          <w:b/>
          <w:sz w:val="20"/>
          <w:szCs w:val="20"/>
        </w:rPr>
      </w:pPr>
      <w:r w:rsidRPr="004E4B87">
        <w:rPr>
          <w:rFonts w:ascii="Arial" w:eastAsia="Times New Roman" w:hAnsi="Arial" w:cs="Arial"/>
          <w:b/>
          <w:sz w:val="20"/>
          <w:szCs w:val="20"/>
        </w:rPr>
        <w:t>COMPANY LIMITED BY SHARES</w:t>
      </w:r>
    </w:p>
    <w:p w14:paraId="504B5115" w14:textId="77777777" w:rsidR="00055462" w:rsidRPr="004E4B87" w:rsidRDefault="00055462" w:rsidP="00055462">
      <w:pPr>
        <w:spacing w:before="100" w:beforeAutospacing="1" w:after="100" w:afterAutospacing="1"/>
        <w:jc w:val="center"/>
        <w:rPr>
          <w:rFonts w:ascii="Arial" w:eastAsia="Times New Roman" w:hAnsi="Arial" w:cs="Arial"/>
          <w:b/>
          <w:sz w:val="20"/>
          <w:szCs w:val="20"/>
        </w:rPr>
      </w:pPr>
      <w:r w:rsidRPr="004E4B87">
        <w:rPr>
          <w:rFonts w:ascii="Arial" w:eastAsia="Times New Roman" w:hAnsi="Arial" w:cs="Arial"/>
          <w:b/>
          <w:sz w:val="20"/>
          <w:szCs w:val="20"/>
        </w:rPr>
        <w:t>_________________________________</w:t>
      </w:r>
    </w:p>
    <w:p w14:paraId="74726AF8" w14:textId="77777777" w:rsidR="00055462" w:rsidRPr="004E4B87" w:rsidRDefault="00055462" w:rsidP="00055462">
      <w:pPr>
        <w:spacing w:before="100" w:beforeAutospacing="1" w:after="100" w:afterAutospacing="1"/>
        <w:jc w:val="center"/>
        <w:rPr>
          <w:rFonts w:ascii="Arial" w:eastAsia="Times New Roman" w:hAnsi="Arial" w:cs="Arial"/>
          <w:b/>
          <w:sz w:val="20"/>
          <w:szCs w:val="20"/>
        </w:rPr>
      </w:pPr>
      <w:r w:rsidRPr="004E4B87">
        <w:rPr>
          <w:rFonts w:ascii="Arial" w:eastAsia="Times New Roman" w:hAnsi="Arial" w:cs="Arial"/>
          <w:b/>
          <w:sz w:val="20"/>
          <w:szCs w:val="20"/>
        </w:rPr>
        <w:t xml:space="preserve">ORDINARY </w:t>
      </w:r>
      <w:r w:rsidRPr="004E4B87">
        <w:rPr>
          <w:rFonts w:ascii="Arial" w:eastAsia="Times New Roman" w:hAnsi="Arial" w:cs="Arial"/>
          <w:b/>
          <w:caps/>
          <w:sz w:val="20"/>
          <w:szCs w:val="20"/>
        </w:rPr>
        <w:t>and</w:t>
      </w:r>
      <w:r w:rsidRPr="004E4B87">
        <w:rPr>
          <w:rFonts w:ascii="Arial" w:eastAsia="Times New Roman" w:hAnsi="Arial" w:cs="Arial"/>
          <w:b/>
          <w:sz w:val="20"/>
          <w:szCs w:val="20"/>
        </w:rPr>
        <w:t xml:space="preserve"> SPECIAL RESOLUTIONS</w:t>
      </w:r>
    </w:p>
    <w:p w14:paraId="647EA2DA" w14:textId="77777777" w:rsidR="00055462" w:rsidRPr="004E4B87" w:rsidRDefault="00055462" w:rsidP="00055462">
      <w:pPr>
        <w:spacing w:before="100" w:beforeAutospacing="1" w:after="100" w:afterAutospacing="1"/>
        <w:jc w:val="center"/>
        <w:rPr>
          <w:rFonts w:ascii="Arial" w:eastAsia="Times New Roman" w:hAnsi="Arial" w:cs="Arial"/>
          <w:b/>
          <w:sz w:val="20"/>
          <w:szCs w:val="20"/>
        </w:rPr>
      </w:pPr>
      <w:r w:rsidRPr="004E4B87">
        <w:rPr>
          <w:rFonts w:ascii="Arial" w:eastAsia="Times New Roman" w:hAnsi="Arial" w:cs="Arial"/>
          <w:b/>
          <w:sz w:val="20"/>
          <w:szCs w:val="20"/>
        </w:rPr>
        <w:t>of</w:t>
      </w:r>
    </w:p>
    <w:p w14:paraId="693A81A6" w14:textId="77777777" w:rsidR="00055462" w:rsidRPr="004E4B87" w:rsidRDefault="00055462" w:rsidP="00055462">
      <w:pPr>
        <w:spacing w:before="100" w:beforeAutospacing="1" w:after="100" w:afterAutospacing="1"/>
        <w:jc w:val="center"/>
        <w:rPr>
          <w:rFonts w:ascii="Arial" w:eastAsia="Times New Roman" w:hAnsi="Arial" w:cs="Arial"/>
          <w:b/>
          <w:sz w:val="20"/>
          <w:szCs w:val="20"/>
        </w:rPr>
      </w:pPr>
      <w:r w:rsidRPr="004E4B87">
        <w:rPr>
          <w:rFonts w:ascii="Arial" w:eastAsia="Times New Roman" w:hAnsi="Arial" w:cs="Arial"/>
          <w:b/>
          <w:sz w:val="20"/>
          <w:szCs w:val="20"/>
        </w:rPr>
        <w:t xml:space="preserve"> </w:t>
      </w:r>
      <w:r w:rsidRPr="004E4B87">
        <w:rPr>
          <w:rFonts w:ascii="Arial" w:eastAsia="Times New Roman" w:hAnsi="Arial" w:cs="Arial"/>
          <w:b/>
          <w:caps/>
          <w:sz w:val="20"/>
          <w:szCs w:val="20"/>
        </w:rPr>
        <w:t>Tesco</w:t>
      </w:r>
      <w:r w:rsidRPr="004E4B87">
        <w:rPr>
          <w:rFonts w:ascii="Arial" w:eastAsia="Times New Roman" w:hAnsi="Arial" w:cs="Arial"/>
          <w:b/>
          <w:sz w:val="20"/>
          <w:szCs w:val="20"/>
        </w:rPr>
        <w:t xml:space="preserve"> PLC</w:t>
      </w:r>
    </w:p>
    <w:p w14:paraId="048CB232" w14:textId="77777777" w:rsidR="00055462" w:rsidRPr="004E4B87" w:rsidRDefault="00055462" w:rsidP="00055462">
      <w:pPr>
        <w:spacing w:before="100" w:beforeAutospacing="1" w:after="100" w:afterAutospacing="1"/>
        <w:jc w:val="center"/>
        <w:rPr>
          <w:rFonts w:ascii="Arial" w:eastAsia="Times New Roman" w:hAnsi="Arial" w:cs="Arial"/>
          <w:b/>
          <w:sz w:val="20"/>
          <w:szCs w:val="20"/>
          <w:lang w:eastAsia="en-GB"/>
        </w:rPr>
      </w:pPr>
      <w:r w:rsidRPr="004E4B87">
        <w:rPr>
          <w:rFonts w:ascii="Arial" w:eastAsia="Times New Roman" w:hAnsi="Arial" w:cs="Arial"/>
          <w:b/>
          <w:sz w:val="20"/>
          <w:szCs w:val="20"/>
          <w:lang w:eastAsia="en-GB"/>
        </w:rPr>
        <w:t>(the “Company”)</w:t>
      </w:r>
    </w:p>
    <w:p w14:paraId="249CE96E" w14:textId="006FF30F" w:rsidR="00055462" w:rsidRPr="004E4B87" w:rsidRDefault="00055462" w:rsidP="00055462">
      <w:pPr>
        <w:spacing w:before="100" w:beforeAutospacing="1" w:after="100" w:afterAutospacing="1"/>
        <w:jc w:val="center"/>
        <w:rPr>
          <w:rFonts w:ascii="Arial" w:eastAsia="Times New Roman" w:hAnsi="Arial" w:cs="Arial"/>
          <w:b/>
          <w:sz w:val="20"/>
          <w:szCs w:val="20"/>
          <w:lang w:eastAsia="en-GB"/>
        </w:rPr>
      </w:pPr>
      <w:r w:rsidRPr="004E4B87">
        <w:rPr>
          <w:rFonts w:ascii="Arial" w:eastAsia="Times New Roman" w:hAnsi="Arial" w:cs="Arial"/>
          <w:b/>
          <w:sz w:val="20"/>
          <w:szCs w:val="20"/>
          <w:lang w:eastAsia="en-GB"/>
        </w:rPr>
        <w:t>(Passed on 1</w:t>
      </w:r>
      <w:r w:rsidR="007F6E72">
        <w:rPr>
          <w:rFonts w:ascii="Arial" w:eastAsia="Times New Roman" w:hAnsi="Arial" w:cs="Arial"/>
          <w:b/>
          <w:sz w:val="20"/>
          <w:szCs w:val="20"/>
          <w:lang w:eastAsia="en-GB"/>
        </w:rPr>
        <w:t>8</w:t>
      </w:r>
      <w:r w:rsidRPr="004E4B87">
        <w:rPr>
          <w:rFonts w:ascii="Arial" w:eastAsia="Times New Roman" w:hAnsi="Arial" w:cs="Arial"/>
          <w:b/>
          <w:sz w:val="20"/>
          <w:szCs w:val="20"/>
          <w:lang w:eastAsia="en-GB"/>
        </w:rPr>
        <w:t xml:space="preserve"> June 202</w:t>
      </w:r>
      <w:r w:rsidR="007F6E72">
        <w:rPr>
          <w:rFonts w:ascii="Arial" w:eastAsia="Times New Roman" w:hAnsi="Arial" w:cs="Arial"/>
          <w:b/>
          <w:sz w:val="20"/>
          <w:szCs w:val="20"/>
          <w:lang w:eastAsia="en-GB"/>
        </w:rPr>
        <w:t>6</w:t>
      </w:r>
      <w:r w:rsidRPr="004E4B87">
        <w:rPr>
          <w:rFonts w:ascii="Arial" w:eastAsia="Times New Roman" w:hAnsi="Arial" w:cs="Arial"/>
          <w:b/>
          <w:sz w:val="20"/>
          <w:szCs w:val="20"/>
          <w:lang w:eastAsia="en-GB"/>
        </w:rPr>
        <w:t>)</w:t>
      </w:r>
    </w:p>
    <w:p w14:paraId="32B3DC75" w14:textId="282DEB77" w:rsidR="00055462" w:rsidRPr="004E4B87" w:rsidRDefault="00055462" w:rsidP="007F6E72">
      <w:pPr>
        <w:spacing w:before="100" w:beforeAutospacing="1" w:after="100" w:afterAutospacing="1"/>
        <w:rPr>
          <w:rFonts w:ascii="Arial" w:eastAsia="Times New Roman" w:hAnsi="Arial" w:cs="Arial"/>
          <w:b/>
          <w:sz w:val="20"/>
          <w:szCs w:val="20"/>
          <w:lang w:eastAsia="en-GB"/>
        </w:rPr>
      </w:pPr>
      <w:r w:rsidRPr="004E4B87">
        <w:rPr>
          <w:rFonts w:ascii="Arial" w:eastAsia="Times New Roman" w:hAnsi="Arial" w:cs="Arial"/>
          <w:b/>
          <w:sz w:val="20"/>
          <w:szCs w:val="20"/>
          <w:lang w:eastAsia="en-GB"/>
        </w:rPr>
        <w:t xml:space="preserve">At a general meeting of the Company duly convened </w:t>
      </w:r>
      <w:r w:rsidR="007F6E72">
        <w:rPr>
          <w:rFonts w:ascii="Arial" w:eastAsia="Times New Roman" w:hAnsi="Arial" w:cs="Arial"/>
          <w:b/>
          <w:sz w:val="20"/>
          <w:szCs w:val="20"/>
          <w:lang w:eastAsia="en-GB"/>
        </w:rPr>
        <w:t xml:space="preserve">at the </w:t>
      </w:r>
      <w:r w:rsidRPr="004E4B87">
        <w:rPr>
          <w:rFonts w:ascii="Arial" w:eastAsia="Times New Roman" w:hAnsi="Arial" w:cs="Arial"/>
          <w:b/>
          <w:sz w:val="20"/>
          <w:szCs w:val="20"/>
          <w:lang w:eastAsia="en-GB"/>
        </w:rPr>
        <w:t xml:space="preserve">Heart building, Shire Park, Welwyn Garden City, AL7 1TW on </w:t>
      </w:r>
      <w:r w:rsidR="00AE6638">
        <w:rPr>
          <w:rFonts w:ascii="Arial" w:eastAsia="Times New Roman" w:hAnsi="Arial" w:cs="Arial"/>
          <w:b/>
          <w:sz w:val="20"/>
          <w:szCs w:val="20"/>
          <w:lang w:eastAsia="en-GB"/>
        </w:rPr>
        <w:t>Thursday</w:t>
      </w:r>
      <w:r w:rsidRPr="004E4B87">
        <w:rPr>
          <w:rFonts w:ascii="Arial" w:eastAsia="Times New Roman" w:hAnsi="Arial" w:cs="Arial"/>
          <w:b/>
          <w:sz w:val="20"/>
          <w:szCs w:val="20"/>
          <w:lang w:eastAsia="en-GB"/>
        </w:rPr>
        <w:t xml:space="preserve">, </w:t>
      </w:r>
      <w:r w:rsidR="00E2759B">
        <w:rPr>
          <w:rFonts w:ascii="Arial" w:eastAsia="Times New Roman" w:hAnsi="Arial" w:cs="Arial"/>
          <w:b/>
          <w:sz w:val="20"/>
          <w:szCs w:val="20"/>
          <w:lang w:eastAsia="en-GB"/>
        </w:rPr>
        <w:t>1</w:t>
      </w:r>
      <w:r w:rsidR="007F6E72">
        <w:rPr>
          <w:rFonts w:ascii="Arial" w:eastAsia="Times New Roman" w:hAnsi="Arial" w:cs="Arial"/>
          <w:b/>
          <w:sz w:val="20"/>
          <w:szCs w:val="20"/>
          <w:lang w:eastAsia="en-GB"/>
        </w:rPr>
        <w:t>8</w:t>
      </w:r>
      <w:r w:rsidRPr="004E4B87">
        <w:rPr>
          <w:rFonts w:ascii="Arial" w:eastAsia="Times New Roman" w:hAnsi="Arial" w:cs="Arial"/>
          <w:b/>
          <w:sz w:val="20"/>
          <w:szCs w:val="20"/>
          <w:lang w:eastAsia="en-GB"/>
        </w:rPr>
        <w:t xml:space="preserve"> June 202</w:t>
      </w:r>
      <w:r w:rsidR="007F6E72">
        <w:rPr>
          <w:rFonts w:ascii="Arial" w:eastAsia="Times New Roman" w:hAnsi="Arial" w:cs="Arial"/>
          <w:b/>
          <w:sz w:val="20"/>
          <w:szCs w:val="20"/>
          <w:lang w:eastAsia="en-GB"/>
        </w:rPr>
        <w:t>6</w:t>
      </w:r>
      <w:r w:rsidRPr="004E4B87">
        <w:rPr>
          <w:rFonts w:ascii="Arial" w:eastAsia="Times New Roman" w:hAnsi="Arial" w:cs="Arial"/>
          <w:b/>
          <w:sz w:val="20"/>
          <w:szCs w:val="20"/>
          <w:lang w:eastAsia="en-GB"/>
        </w:rPr>
        <w:t>, the following resolutions</w:t>
      </w:r>
      <w:r w:rsidR="005F5C74">
        <w:rPr>
          <w:rStyle w:val="FootnoteReference"/>
          <w:rFonts w:ascii="Arial" w:eastAsia="Times New Roman" w:hAnsi="Arial" w:cs="Arial"/>
          <w:b/>
          <w:sz w:val="20"/>
          <w:szCs w:val="20"/>
          <w:lang w:eastAsia="en-GB"/>
        </w:rPr>
        <w:footnoteReference w:id="1"/>
      </w:r>
      <w:r w:rsidRPr="004E4B87">
        <w:rPr>
          <w:rFonts w:ascii="Arial" w:eastAsia="Times New Roman" w:hAnsi="Arial" w:cs="Arial"/>
          <w:b/>
          <w:sz w:val="20"/>
          <w:szCs w:val="20"/>
          <w:lang w:eastAsia="en-GB"/>
        </w:rPr>
        <w:t xml:space="preserve"> were duly passed as ordinary and special resolutions of the Company respectively:</w:t>
      </w:r>
    </w:p>
    <w:p w14:paraId="391D3086" w14:textId="77777777" w:rsidR="00055462" w:rsidRPr="004E4B87" w:rsidRDefault="00055462" w:rsidP="00055462">
      <w:pPr>
        <w:spacing w:before="120" w:after="0" w:line="216" w:lineRule="auto"/>
        <w:ind w:left="720"/>
        <w:contextualSpacing/>
        <w:rPr>
          <w:rFonts w:ascii="Arial" w:eastAsia="Times New Roman" w:hAnsi="Arial" w:cs="Arial"/>
          <w:sz w:val="20"/>
          <w:szCs w:val="20"/>
          <w:lang w:eastAsia="en-GB"/>
        </w:rPr>
      </w:pPr>
    </w:p>
    <w:p w14:paraId="2FDB4B1D" w14:textId="77777777" w:rsidR="00055462" w:rsidRPr="004E4B87" w:rsidRDefault="00055462" w:rsidP="00055462">
      <w:pPr>
        <w:spacing w:before="120" w:after="0" w:line="216" w:lineRule="auto"/>
        <w:ind w:left="426"/>
        <w:contextualSpacing/>
        <w:jc w:val="center"/>
        <w:rPr>
          <w:rFonts w:ascii="Arial" w:eastAsia="Times New Roman" w:hAnsi="Arial" w:cs="Arial"/>
          <w:b/>
          <w:sz w:val="20"/>
          <w:szCs w:val="20"/>
          <w:u w:val="single"/>
          <w:lang w:eastAsia="en-GB"/>
        </w:rPr>
      </w:pPr>
      <w:r w:rsidRPr="004E4B87">
        <w:rPr>
          <w:rFonts w:ascii="Arial" w:eastAsia="Times New Roman" w:hAnsi="Arial" w:cs="Arial"/>
          <w:b/>
          <w:sz w:val="20"/>
          <w:szCs w:val="20"/>
          <w:u w:val="single"/>
          <w:lang w:eastAsia="en-GB"/>
        </w:rPr>
        <w:t>ORDINARY RESOLUTIONS:</w:t>
      </w:r>
    </w:p>
    <w:p w14:paraId="0ADD677D" w14:textId="77777777" w:rsidR="00055462" w:rsidRPr="004E4B87" w:rsidRDefault="00055462" w:rsidP="00055462">
      <w:pPr>
        <w:spacing w:before="120" w:after="0" w:line="216" w:lineRule="auto"/>
        <w:ind w:left="720"/>
        <w:contextualSpacing/>
        <w:rPr>
          <w:rFonts w:ascii="Arial" w:eastAsia="Times New Roman" w:hAnsi="Arial" w:cs="Arial"/>
          <w:sz w:val="20"/>
          <w:szCs w:val="20"/>
          <w:lang w:eastAsia="en-GB"/>
        </w:rPr>
      </w:pPr>
    </w:p>
    <w:p w14:paraId="4FD2751D" w14:textId="77777777" w:rsidR="00AE6638" w:rsidRPr="00AE6638" w:rsidRDefault="00AE6638" w:rsidP="00AE6638">
      <w:pPr>
        <w:spacing w:after="0"/>
        <w:contextualSpacing/>
        <w:jc w:val="both"/>
        <w:rPr>
          <w:rFonts w:ascii="Arial" w:eastAsia="Times New Roman" w:hAnsi="Arial" w:cs="Arial"/>
          <w:b/>
          <w:sz w:val="20"/>
          <w:szCs w:val="20"/>
          <w:lang w:eastAsia="en-GB"/>
        </w:rPr>
      </w:pPr>
      <w:bookmarkStart w:id="0" w:name="_Hlk104473701"/>
    </w:p>
    <w:p w14:paraId="1CEE8839" w14:textId="77777777" w:rsidR="004E4B87" w:rsidRPr="00B36BFF" w:rsidRDefault="004E4B87" w:rsidP="008B39C8">
      <w:pPr>
        <w:tabs>
          <w:tab w:val="left" w:pos="284"/>
          <w:tab w:val="left" w:pos="1134"/>
        </w:tabs>
        <w:spacing w:after="0"/>
        <w:ind w:left="284" w:hanging="273"/>
        <w:jc w:val="both"/>
        <w:rPr>
          <w:rFonts w:ascii="Arial" w:eastAsia="Times New Roman" w:hAnsi="Arial" w:cs="Arial"/>
          <w:sz w:val="20"/>
          <w:szCs w:val="20"/>
          <w:lang w:eastAsia="en-GB"/>
        </w:rPr>
      </w:pPr>
    </w:p>
    <w:bookmarkEnd w:id="0"/>
    <w:p w14:paraId="107F37AB" w14:textId="7E35F48E" w:rsidR="00055462" w:rsidRPr="00C75FB2" w:rsidRDefault="00055462" w:rsidP="007F6E72">
      <w:pPr>
        <w:pStyle w:val="ListParagraph"/>
        <w:numPr>
          <w:ilvl w:val="0"/>
          <w:numId w:val="10"/>
        </w:numPr>
        <w:spacing w:after="0"/>
        <w:ind w:left="426" w:hanging="426"/>
        <w:jc w:val="both"/>
        <w:rPr>
          <w:rFonts w:ascii="Arial" w:eastAsia="Times New Roman" w:hAnsi="Arial" w:cs="Arial"/>
          <w:b/>
          <w:sz w:val="20"/>
          <w:szCs w:val="20"/>
          <w:lang w:eastAsia="en-GB"/>
        </w:rPr>
      </w:pPr>
      <w:r w:rsidRPr="00C75FB2">
        <w:rPr>
          <w:rFonts w:ascii="Arial" w:eastAsia="Times New Roman" w:hAnsi="Arial" w:cs="Arial"/>
          <w:sz w:val="20"/>
          <w:szCs w:val="20"/>
          <w:lang w:eastAsia="en-GB"/>
        </w:rPr>
        <w:t xml:space="preserve">THAT, in place of the equivalent authority given to the Directors at the last annual general meeting of the Company (but without prejudice to the continuing authority of the Directors to allot equity securities pursuant to an offer or agreement made by the Company before the expiry of the authority pursuant to which such offer or agreement was made), the Directors be generally and unconditionally authorised in accordance with section 551 of the </w:t>
      </w:r>
      <w:r w:rsidR="00844BC4" w:rsidRPr="00C75FB2">
        <w:rPr>
          <w:rFonts w:ascii="Arial" w:eastAsia="Times New Roman" w:hAnsi="Arial" w:cs="Arial"/>
          <w:sz w:val="20"/>
          <w:szCs w:val="20"/>
          <w:lang w:eastAsia="en-GB"/>
        </w:rPr>
        <w:t xml:space="preserve">Companies </w:t>
      </w:r>
      <w:r w:rsidRPr="00C75FB2">
        <w:rPr>
          <w:rFonts w:ascii="Arial" w:eastAsia="Times New Roman" w:hAnsi="Arial" w:cs="Arial"/>
          <w:sz w:val="20"/>
          <w:szCs w:val="20"/>
          <w:lang w:eastAsia="en-GB"/>
        </w:rPr>
        <w:t xml:space="preserve">Act </w:t>
      </w:r>
      <w:r w:rsidR="00844BC4" w:rsidRPr="00C75FB2">
        <w:rPr>
          <w:rFonts w:ascii="Arial" w:eastAsia="Times New Roman" w:hAnsi="Arial" w:cs="Arial"/>
          <w:sz w:val="20"/>
          <w:szCs w:val="20"/>
          <w:lang w:eastAsia="en-GB"/>
        </w:rPr>
        <w:t xml:space="preserve">2006 (the Act) </w:t>
      </w:r>
      <w:r w:rsidRPr="00C75FB2">
        <w:rPr>
          <w:rFonts w:ascii="Arial" w:eastAsia="Times New Roman" w:hAnsi="Arial" w:cs="Arial"/>
          <w:sz w:val="20"/>
          <w:szCs w:val="20"/>
          <w:lang w:eastAsia="en-GB"/>
        </w:rPr>
        <w:t>to allot:</w:t>
      </w:r>
    </w:p>
    <w:p w14:paraId="7B87483A" w14:textId="77777777" w:rsidR="00055462" w:rsidRPr="004E4B87" w:rsidRDefault="00055462" w:rsidP="00055462">
      <w:pPr>
        <w:spacing w:after="0"/>
        <w:ind w:left="720" w:hanging="720"/>
        <w:jc w:val="both"/>
        <w:rPr>
          <w:rFonts w:ascii="Arial" w:eastAsia="Times New Roman" w:hAnsi="Arial" w:cs="Arial"/>
          <w:sz w:val="20"/>
          <w:szCs w:val="20"/>
          <w:lang w:eastAsia="en-GB"/>
        </w:rPr>
      </w:pPr>
    </w:p>
    <w:p w14:paraId="0FEAC040" w14:textId="0F76D992" w:rsidR="00055462" w:rsidRPr="004E4B87" w:rsidRDefault="00055462" w:rsidP="00055462">
      <w:pPr>
        <w:tabs>
          <w:tab w:val="left" w:pos="1276"/>
        </w:tabs>
        <w:spacing w:after="0"/>
        <w:ind w:left="1276" w:hanging="556"/>
        <w:jc w:val="both"/>
        <w:rPr>
          <w:rFonts w:ascii="Arial" w:eastAsia="Times New Roman" w:hAnsi="Arial" w:cs="Arial"/>
          <w:sz w:val="20"/>
          <w:szCs w:val="20"/>
          <w:lang w:eastAsia="en-GB"/>
        </w:rPr>
      </w:pPr>
      <w:r w:rsidRPr="004E4B87">
        <w:rPr>
          <w:rFonts w:ascii="Arial" w:eastAsia="Times New Roman" w:hAnsi="Arial" w:cs="Arial"/>
          <w:sz w:val="20"/>
          <w:szCs w:val="20"/>
          <w:lang w:eastAsia="en-GB"/>
        </w:rPr>
        <w:t xml:space="preserve">(a)  </w:t>
      </w:r>
      <w:r w:rsidRPr="004E4B87">
        <w:rPr>
          <w:rFonts w:ascii="Arial" w:eastAsia="Times New Roman" w:hAnsi="Arial" w:cs="Arial"/>
          <w:sz w:val="20"/>
          <w:szCs w:val="20"/>
          <w:lang w:eastAsia="en-GB"/>
        </w:rPr>
        <w:tab/>
        <w:t>shares of 6</w:t>
      </w:r>
      <w:r w:rsidRPr="004E4B87">
        <w:rPr>
          <w:rFonts w:ascii="Arial" w:eastAsia="Times New Roman" w:hAnsi="Arial" w:cs="Arial"/>
          <w:b/>
          <w:bCs/>
          <w:sz w:val="20"/>
          <w:szCs w:val="20"/>
          <w:lang w:eastAsia="en-GB"/>
        </w:rPr>
        <w:t>⅓</w:t>
      </w:r>
      <w:r w:rsidRPr="004E4B87">
        <w:rPr>
          <w:rFonts w:ascii="Arial" w:eastAsia="Times New Roman" w:hAnsi="Arial" w:cs="Arial"/>
          <w:sz w:val="20"/>
          <w:szCs w:val="20"/>
          <w:lang w:eastAsia="en-GB"/>
        </w:rPr>
        <w:t xml:space="preserve"> pence each</w:t>
      </w:r>
      <w:r w:rsidR="00844BC4">
        <w:rPr>
          <w:rFonts w:ascii="Arial" w:eastAsia="Times New Roman" w:hAnsi="Arial" w:cs="Arial"/>
          <w:sz w:val="20"/>
          <w:szCs w:val="20"/>
          <w:lang w:eastAsia="en-GB"/>
        </w:rPr>
        <w:t xml:space="preserve"> </w:t>
      </w:r>
      <w:r w:rsidRPr="004E4B87">
        <w:rPr>
          <w:rFonts w:ascii="Arial" w:eastAsia="Times New Roman" w:hAnsi="Arial" w:cs="Arial"/>
          <w:sz w:val="20"/>
          <w:szCs w:val="20"/>
          <w:lang w:eastAsia="en-GB"/>
        </w:rPr>
        <w:t>in the capital of the Company</w:t>
      </w:r>
      <w:r w:rsidR="00844BC4">
        <w:rPr>
          <w:rFonts w:ascii="Arial" w:eastAsia="Times New Roman" w:hAnsi="Arial" w:cs="Arial"/>
          <w:sz w:val="20"/>
          <w:szCs w:val="20"/>
          <w:lang w:eastAsia="en-GB"/>
        </w:rPr>
        <w:t xml:space="preserve"> (Shares)</w:t>
      </w:r>
      <w:r w:rsidRPr="004E4B87">
        <w:rPr>
          <w:rFonts w:ascii="Arial" w:eastAsia="Times New Roman" w:hAnsi="Arial" w:cs="Arial"/>
          <w:sz w:val="20"/>
          <w:szCs w:val="20"/>
          <w:lang w:eastAsia="en-GB"/>
        </w:rPr>
        <w:t xml:space="preserve"> or to grant rights to subscribe for, or to convert any securities into </w:t>
      </w:r>
      <w:r w:rsidR="005F5C74">
        <w:rPr>
          <w:rFonts w:ascii="Arial" w:eastAsia="Times New Roman" w:hAnsi="Arial" w:cs="Arial"/>
          <w:sz w:val="20"/>
          <w:szCs w:val="20"/>
          <w:lang w:eastAsia="en-GB"/>
        </w:rPr>
        <w:t>S</w:t>
      </w:r>
      <w:r w:rsidRPr="004E4B87">
        <w:rPr>
          <w:rFonts w:ascii="Arial" w:eastAsia="Times New Roman" w:hAnsi="Arial" w:cs="Arial"/>
          <w:sz w:val="20"/>
          <w:szCs w:val="20"/>
          <w:lang w:eastAsia="en-GB"/>
        </w:rPr>
        <w:t xml:space="preserve">hares in the Company up to a maximum aggregate nominal amount of </w:t>
      </w:r>
      <w:bookmarkStart w:id="1" w:name="_Hlk104473502"/>
      <w:r w:rsidRPr="004E4B87">
        <w:rPr>
          <w:rFonts w:ascii="Arial" w:eastAsia="Times New Roman" w:hAnsi="Arial" w:cs="Arial"/>
          <w:sz w:val="20"/>
          <w:szCs w:val="20"/>
          <w:lang w:eastAsia="en-GB"/>
        </w:rPr>
        <w:t>£</w:t>
      </w:r>
      <w:bookmarkEnd w:id="1"/>
      <w:r w:rsidR="00A81BF5">
        <w:rPr>
          <w:rFonts w:ascii="Arial" w:eastAsia="Times New Roman" w:hAnsi="Arial" w:cs="Arial"/>
          <w:sz w:val="20"/>
          <w:szCs w:val="20"/>
          <w:lang w:eastAsia="en-GB"/>
        </w:rPr>
        <w:t>1</w:t>
      </w:r>
      <w:r w:rsidR="007F6E72">
        <w:rPr>
          <w:rFonts w:ascii="Arial" w:eastAsia="Times New Roman" w:hAnsi="Arial" w:cs="Arial"/>
          <w:sz w:val="20"/>
          <w:szCs w:val="20"/>
          <w:lang w:eastAsia="en-GB"/>
        </w:rPr>
        <w:t>34</w:t>
      </w:r>
      <w:r w:rsidR="00A81BF5">
        <w:rPr>
          <w:rFonts w:ascii="Arial" w:eastAsia="Times New Roman" w:hAnsi="Arial" w:cs="Arial"/>
          <w:sz w:val="20"/>
          <w:szCs w:val="20"/>
          <w:lang w:eastAsia="en-GB"/>
        </w:rPr>
        <w:t>,7</w:t>
      </w:r>
      <w:r w:rsidR="007F6E72">
        <w:rPr>
          <w:rFonts w:ascii="Arial" w:eastAsia="Times New Roman" w:hAnsi="Arial" w:cs="Arial"/>
          <w:sz w:val="20"/>
          <w:szCs w:val="20"/>
          <w:lang w:eastAsia="en-GB"/>
        </w:rPr>
        <w:t>28</w:t>
      </w:r>
      <w:r w:rsidR="00A81BF5">
        <w:rPr>
          <w:rFonts w:ascii="Arial" w:eastAsia="Times New Roman" w:hAnsi="Arial" w:cs="Arial"/>
          <w:sz w:val="20"/>
          <w:szCs w:val="20"/>
          <w:lang w:eastAsia="en-GB"/>
        </w:rPr>
        <w:t>,</w:t>
      </w:r>
      <w:r w:rsidR="007F6E72">
        <w:rPr>
          <w:rFonts w:ascii="Arial" w:eastAsia="Times New Roman" w:hAnsi="Arial" w:cs="Arial"/>
          <w:sz w:val="20"/>
          <w:szCs w:val="20"/>
          <w:lang w:eastAsia="en-GB"/>
        </w:rPr>
        <w:t>501</w:t>
      </w:r>
      <w:r w:rsidRPr="004E4B87">
        <w:rPr>
          <w:rFonts w:ascii="Arial" w:eastAsia="Times New Roman" w:hAnsi="Arial" w:cs="Arial"/>
          <w:sz w:val="20"/>
          <w:szCs w:val="20"/>
          <w:lang w:eastAsia="en-GB"/>
        </w:rPr>
        <w:t>; and, in addition,</w:t>
      </w:r>
    </w:p>
    <w:p w14:paraId="3BDE0F5F" w14:textId="77777777" w:rsidR="00055462" w:rsidRPr="004E4B87" w:rsidRDefault="00055462" w:rsidP="00055462">
      <w:pPr>
        <w:tabs>
          <w:tab w:val="left" w:pos="1134"/>
        </w:tabs>
        <w:spacing w:after="0"/>
        <w:ind w:left="720"/>
        <w:jc w:val="both"/>
        <w:rPr>
          <w:rFonts w:ascii="Arial" w:eastAsia="Times New Roman" w:hAnsi="Arial" w:cs="Arial"/>
          <w:sz w:val="20"/>
          <w:szCs w:val="20"/>
          <w:lang w:eastAsia="en-GB"/>
        </w:rPr>
      </w:pPr>
    </w:p>
    <w:p w14:paraId="51008B39" w14:textId="02A3B708" w:rsidR="00055462" w:rsidRPr="004E4B87" w:rsidRDefault="00055462" w:rsidP="00055462">
      <w:pPr>
        <w:tabs>
          <w:tab w:val="left" w:pos="1276"/>
        </w:tabs>
        <w:spacing w:after="0"/>
        <w:ind w:left="1275" w:hanging="555"/>
        <w:jc w:val="both"/>
        <w:rPr>
          <w:rFonts w:ascii="Arial" w:eastAsia="Times New Roman" w:hAnsi="Arial" w:cs="Arial"/>
          <w:sz w:val="20"/>
          <w:szCs w:val="20"/>
          <w:lang w:eastAsia="en-GB"/>
        </w:rPr>
      </w:pPr>
      <w:r w:rsidRPr="004E4B87">
        <w:rPr>
          <w:rFonts w:ascii="Arial" w:eastAsia="Times New Roman" w:hAnsi="Arial" w:cs="Arial"/>
          <w:sz w:val="20"/>
          <w:szCs w:val="20"/>
          <w:lang w:eastAsia="en-GB"/>
        </w:rPr>
        <w:t xml:space="preserve">(b) </w:t>
      </w:r>
      <w:r w:rsidRPr="004E4B87">
        <w:rPr>
          <w:rFonts w:ascii="Arial" w:eastAsia="Times New Roman" w:hAnsi="Arial" w:cs="Arial"/>
          <w:sz w:val="20"/>
          <w:szCs w:val="20"/>
          <w:lang w:eastAsia="en-GB"/>
        </w:rPr>
        <w:tab/>
      </w:r>
      <w:r w:rsidRPr="004E4B87">
        <w:rPr>
          <w:rFonts w:ascii="Arial" w:eastAsia="Times New Roman" w:hAnsi="Arial" w:cs="Arial"/>
          <w:sz w:val="20"/>
          <w:szCs w:val="20"/>
          <w:lang w:eastAsia="en-GB"/>
        </w:rPr>
        <w:tab/>
        <w:t xml:space="preserve">equity securities (as defined in section 560 of the Act) of the Company up to an aggregate nominal amount of </w:t>
      </w:r>
      <w:r w:rsidR="00E2759B" w:rsidRPr="004E4B87">
        <w:rPr>
          <w:rFonts w:ascii="Arial" w:eastAsia="Times New Roman" w:hAnsi="Arial" w:cs="Arial"/>
          <w:sz w:val="20"/>
          <w:szCs w:val="20"/>
          <w:lang w:eastAsia="en-GB"/>
        </w:rPr>
        <w:t>£</w:t>
      </w:r>
      <w:r w:rsidR="007F6E72">
        <w:rPr>
          <w:rFonts w:ascii="Arial" w:eastAsia="Times New Roman" w:hAnsi="Arial" w:cs="Arial"/>
          <w:sz w:val="20"/>
          <w:szCs w:val="20"/>
          <w:lang w:eastAsia="en-GB"/>
        </w:rPr>
        <w:t xml:space="preserve">134,728,501 </w:t>
      </w:r>
      <w:r w:rsidRPr="004E4B87">
        <w:rPr>
          <w:rFonts w:ascii="Arial" w:eastAsia="Times New Roman" w:hAnsi="Arial" w:cs="Arial"/>
          <w:sz w:val="20"/>
          <w:szCs w:val="20"/>
          <w:lang w:eastAsia="en-GB"/>
        </w:rPr>
        <w:t>in connection with an offer of such securities by way of a rights issue,</w:t>
      </w:r>
    </w:p>
    <w:p w14:paraId="1CE9F023" w14:textId="77777777" w:rsidR="00055462" w:rsidRPr="004E4B87" w:rsidRDefault="00055462" w:rsidP="00055462">
      <w:pPr>
        <w:tabs>
          <w:tab w:val="left" w:pos="1134"/>
        </w:tabs>
        <w:spacing w:after="0"/>
        <w:ind w:left="720"/>
        <w:jc w:val="both"/>
        <w:rPr>
          <w:rFonts w:ascii="Arial" w:eastAsia="Times New Roman" w:hAnsi="Arial" w:cs="Arial"/>
          <w:sz w:val="20"/>
          <w:szCs w:val="20"/>
          <w:lang w:eastAsia="en-GB"/>
        </w:rPr>
      </w:pPr>
    </w:p>
    <w:p w14:paraId="55AE2DCE" w14:textId="0A82ADD9" w:rsidR="00055462" w:rsidRPr="004E4B87" w:rsidRDefault="00055462" w:rsidP="00C75FB2">
      <w:pPr>
        <w:tabs>
          <w:tab w:val="left" w:pos="1134"/>
        </w:tabs>
        <w:spacing w:after="0"/>
        <w:ind w:left="426"/>
        <w:jc w:val="both"/>
        <w:rPr>
          <w:rFonts w:ascii="Arial" w:eastAsia="Times New Roman" w:hAnsi="Arial" w:cs="Arial"/>
          <w:sz w:val="20"/>
          <w:szCs w:val="20"/>
          <w:lang w:eastAsia="en-GB"/>
        </w:rPr>
      </w:pPr>
      <w:r w:rsidRPr="004E4B87">
        <w:rPr>
          <w:rFonts w:ascii="Arial" w:eastAsia="Times New Roman" w:hAnsi="Arial" w:cs="Arial"/>
          <w:sz w:val="20"/>
          <w:szCs w:val="20"/>
          <w:lang w:eastAsia="en-GB"/>
        </w:rPr>
        <w:t xml:space="preserve">provided that this authority shall expire at the end of the next annual general meeting of the Company, save that the Company may, before such expiry, make an offer or agreement which would or might require rights to subscribe for or to convert any securities into </w:t>
      </w:r>
      <w:r w:rsidR="005834F9">
        <w:rPr>
          <w:rFonts w:ascii="Arial" w:eastAsia="Times New Roman" w:hAnsi="Arial" w:cs="Arial"/>
          <w:sz w:val="20"/>
          <w:szCs w:val="20"/>
          <w:lang w:eastAsia="en-GB"/>
        </w:rPr>
        <w:t>S</w:t>
      </w:r>
      <w:r w:rsidRPr="004E4B87">
        <w:rPr>
          <w:rFonts w:ascii="Arial" w:eastAsia="Times New Roman" w:hAnsi="Arial" w:cs="Arial"/>
          <w:sz w:val="20"/>
          <w:szCs w:val="20"/>
          <w:lang w:eastAsia="en-GB"/>
        </w:rPr>
        <w:t>hares to be granted or equity securities to be allotted after such expiry and the Directors may allot equity securities or grant such rights under any such offer or agreement as if the authority conferred by this resolution had not expired.</w:t>
      </w:r>
    </w:p>
    <w:p w14:paraId="16200F6E" w14:textId="77777777" w:rsidR="00055462" w:rsidRPr="004E4B87" w:rsidRDefault="00055462" w:rsidP="00C75FB2">
      <w:pPr>
        <w:tabs>
          <w:tab w:val="left" w:pos="1134"/>
        </w:tabs>
        <w:spacing w:after="0"/>
        <w:ind w:left="426"/>
        <w:jc w:val="both"/>
        <w:rPr>
          <w:rFonts w:ascii="Arial" w:eastAsia="Times New Roman" w:hAnsi="Arial" w:cs="Arial"/>
          <w:sz w:val="20"/>
          <w:szCs w:val="20"/>
          <w:lang w:eastAsia="en-GB"/>
        </w:rPr>
      </w:pPr>
    </w:p>
    <w:p w14:paraId="66FCAF66" w14:textId="77777777" w:rsidR="00055462" w:rsidRPr="004E4B87" w:rsidRDefault="00055462" w:rsidP="00C75FB2">
      <w:pPr>
        <w:tabs>
          <w:tab w:val="left" w:pos="1134"/>
        </w:tabs>
        <w:spacing w:after="0"/>
        <w:ind w:left="426"/>
        <w:jc w:val="both"/>
        <w:rPr>
          <w:rFonts w:ascii="Arial" w:eastAsia="Times New Roman" w:hAnsi="Arial" w:cs="Arial"/>
          <w:sz w:val="20"/>
          <w:szCs w:val="20"/>
          <w:lang w:eastAsia="en-GB"/>
        </w:rPr>
      </w:pPr>
      <w:r w:rsidRPr="004E4B87">
        <w:rPr>
          <w:rFonts w:ascii="Arial" w:eastAsia="Times New Roman" w:hAnsi="Arial" w:cs="Arial"/>
          <w:sz w:val="20"/>
          <w:szCs w:val="20"/>
          <w:lang w:eastAsia="en-GB"/>
        </w:rPr>
        <w:t>’rights issue’ means an offer of equity securities to:</w:t>
      </w:r>
    </w:p>
    <w:p w14:paraId="06E1BDFD" w14:textId="77777777" w:rsidR="00055462" w:rsidRPr="004E4B87" w:rsidRDefault="00055462" w:rsidP="00055462">
      <w:pPr>
        <w:tabs>
          <w:tab w:val="left" w:pos="1134"/>
        </w:tabs>
        <w:spacing w:after="0"/>
        <w:ind w:left="720"/>
        <w:jc w:val="both"/>
        <w:rPr>
          <w:rFonts w:ascii="Arial" w:eastAsia="Times New Roman" w:hAnsi="Arial" w:cs="Arial"/>
          <w:sz w:val="20"/>
          <w:szCs w:val="20"/>
          <w:lang w:eastAsia="en-GB"/>
        </w:rPr>
      </w:pPr>
    </w:p>
    <w:p w14:paraId="1D4255E6" w14:textId="77777777" w:rsidR="00055462" w:rsidRPr="004E4B87" w:rsidRDefault="00055462" w:rsidP="00055462">
      <w:pPr>
        <w:numPr>
          <w:ilvl w:val="0"/>
          <w:numId w:val="4"/>
        </w:numPr>
        <w:tabs>
          <w:tab w:val="left" w:pos="1276"/>
        </w:tabs>
        <w:spacing w:after="0"/>
        <w:ind w:left="1276" w:hanging="567"/>
        <w:jc w:val="both"/>
        <w:rPr>
          <w:rFonts w:ascii="Arial" w:eastAsia="Times New Roman" w:hAnsi="Arial" w:cs="Arial"/>
          <w:sz w:val="20"/>
          <w:szCs w:val="20"/>
          <w:lang w:eastAsia="en-GB"/>
        </w:rPr>
      </w:pPr>
      <w:r w:rsidRPr="004E4B87">
        <w:rPr>
          <w:rFonts w:ascii="Arial" w:eastAsia="Times New Roman" w:hAnsi="Arial" w:cs="Arial"/>
          <w:sz w:val="20"/>
          <w:szCs w:val="20"/>
          <w:lang w:eastAsia="en-GB"/>
        </w:rPr>
        <w:t xml:space="preserve">holders of Shares on the register on a record date fixed by the Directors in proportion (as nearly as may be practicable) to their existing holdings; and </w:t>
      </w:r>
    </w:p>
    <w:p w14:paraId="14E61ADF" w14:textId="77777777" w:rsidR="00055462" w:rsidRPr="004E4B87" w:rsidRDefault="00055462" w:rsidP="00055462">
      <w:pPr>
        <w:tabs>
          <w:tab w:val="left" w:pos="1276"/>
        </w:tabs>
        <w:spacing w:after="0"/>
        <w:ind w:left="1276"/>
        <w:jc w:val="both"/>
        <w:rPr>
          <w:rFonts w:ascii="Arial" w:eastAsia="Times New Roman" w:hAnsi="Arial" w:cs="Arial"/>
          <w:sz w:val="20"/>
          <w:szCs w:val="20"/>
          <w:lang w:eastAsia="en-GB"/>
        </w:rPr>
      </w:pPr>
    </w:p>
    <w:p w14:paraId="3B824C6B" w14:textId="2889FE35" w:rsidR="000B6BE5" w:rsidRPr="004E4B87" w:rsidRDefault="00055462" w:rsidP="000B6BE5">
      <w:pPr>
        <w:numPr>
          <w:ilvl w:val="0"/>
          <w:numId w:val="4"/>
        </w:numPr>
        <w:tabs>
          <w:tab w:val="left" w:pos="1260"/>
        </w:tabs>
        <w:spacing w:after="0"/>
        <w:ind w:left="1276" w:hanging="567"/>
        <w:jc w:val="both"/>
        <w:rPr>
          <w:rFonts w:ascii="Arial" w:eastAsia="Times New Roman" w:hAnsi="Arial" w:cs="Arial"/>
          <w:b/>
          <w:sz w:val="20"/>
          <w:szCs w:val="20"/>
          <w:u w:val="single"/>
          <w:lang w:eastAsia="en-GB"/>
        </w:rPr>
      </w:pPr>
      <w:r w:rsidRPr="004E4B87">
        <w:rPr>
          <w:rFonts w:ascii="Arial" w:eastAsia="Times New Roman" w:hAnsi="Arial" w:cs="Arial"/>
          <w:sz w:val="20"/>
          <w:szCs w:val="20"/>
          <w:lang w:eastAsia="en-GB"/>
        </w:rPr>
        <w:lastRenderedPageBreak/>
        <w:t>holders of other equity securities as required by the rights of those securities or as the Directors otherwise consider necessary,</w:t>
      </w:r>
      <w:r w:rsidRPr="004E4B87">
        <w:rPr>
          <w:rFonts w:ascii="Arial" w:eastAsia="Times New Roman" w:hAnsi="Arial" w:cs="Arial"/>
          <w:b/>
          <w:sz w:val="20"/>
          <w:szCs w:val="20"/>
          <w:lang w:eastAsia="en-GB"/>
        </w:rPr>
        <w:t xml:space="preserve"> </w:t>
      </w:r>
      <w:r w:rsidRPr="004E4B87">
        <w:rPr>
          <w:rFonts w:ascii="Arial" w:eastAsia="Times New Roman" w:hAnsi="Arial" w:cs="Arial"/>
          <w:sz w:val="20"/>
          <w:szCs w:val="20"/>
          <w:lang w:eastAsia="en-GB"/>
        </w:rPr>
        <w:t>but subject to such exclusions or other arrangements as the Directors may deem necessary or expedient to deal with any treasury shares, fractional entitlements or legal or practical issues arising under the laws of or the requirements of any recognised regulatory body or any stock exchange, in any territory.</w:t>
      </w:r>
    </w:p>
    <w:p w14:paraId="50E9EFD3" w14:textId="1D2C81BC" w:rsidR="004E4B87" w:rsidRDefault="004E4B87" w:rsidP="004E4B87">
      <w:pPr>
        <w:tabs>
          <w:tab w:val="left" w:pos="1260"/>
        </w:tabs>
        <w:spacing w:after="0"/>
        <w:jc w:val="both"/>
        <w:rPr>
          <w:rFonts w:ascii="Arial" w:eastAsia="Times New Roman" w:hAnsi="Arial" w:cs="Arial"/>
          <w:b/>
          <w:sz w:val="20"/>
          <w:szCs w:val="20"/>
          <w:u w:val="single"/>
          <w:lang w:eastAsia="en-GB"/>
        </w:rPr>
      </w:pPr>
    </w:p>
    <w:p w14:paraId="4F79D6FF" w14:textId="77777777" w:rsidR="004E4B87" w:rsidRPr="004E4B87" w:rsidRDefault="004E4B87" w:rsidP="004E4B87">
      <w:pPr>
        <w:tabs>
          <w:tab w:val="left" w:pos="1260"/>
        </w:tabs>
        <w:spacing w:after="0"/>
        <w:jc w:val="both"/>
        <w:rPr>
          <w:rFonts w:ascii="Arial" w:eastAsia="Times New Roman" w:hAnsi="Arial" w:cs="Arial"/>
          <w:b/>
          <w:sz w:val="20"/>
          <w:szCs w:val="20"/>
          <w:u w:val="single"/>
          <w:lang w:eastAsia="en-GB"/>
        </w:rPr>
      </w:pPr>
    </w:p>
    <w:p w14:paraId="4FAFBFE7" w14:textId="5E27E4D3" w:rsidR="00055462" w:rsidRPr="004E4B87" w:rsidRDefault="00055462" w:rsidP="000B6BE5">
      <w:pPr>
        <w:tabs>
          <w:tab w:val="left" w:pos="1260"/>
        </w:tabs>
        <w:spacing w:after="0"/>
        <w:jc w:val="center"/>
        <w:rPr>
          <w:rFonts w:ascii="Arial" w:eastAsia="Times New Roman" w:hAnsi="Arial" w:cs="Arial"/>
          <w:b/>
          <w:sz w:val="20"/>
          <w:szCs w:val="20"/>
          <w:u w:val="single"/>
          <w:lang w:eastAsia="en-GB"/>
        </w:rPr>
      </w:pPr>
      <w:r w:rsidRPr="00B36BFF">
        <w:rPr>
          <w:rFonts w:ascii="Arial" w:eastAsia="Times New Roman" w:hAnsi="Arial" w:cs="Arial"/>
          <w:b/>
          <w:sz w:val="20"/>
          <w:szCs w:val="20"/>
          <w:u w:val="single"/>
          <w:lang w:eastAsia="en-GB"/>
        </w:rPr>
        <w:t>SPECIAL RESOLUTIONS:</w:t>
      </w:r>
    </w:p>
    <w:p w14:paraId="3AF52BC2" w14:textId="77777777" w:rsidR="00055462" w:rsidRPr="004E4B87" w:rsidRDefault="00055462" w:rsidP="00055462">
      <w:pPr>
        <w:tabs>
          <w:tab w:val="left" w:pos="1080"/>
        </w:tabs>
        <w:spacing w:after="0"/>
        <w:ind w:left="720"/>
        <w:jc w:val="both"/>
        <w:rPr>
          <w:rFonts w:ascii="Arial" w:eastAsia="Times New Roman" w:hAnsi="Arial" w:cs="Arial"/>
          <w:sz w:val="20"/>
          <w:szCs w:val="20"/>
          <w:lang w:eastAsia="en-GB"/>
        </w:rPr>
      </w:pPr>
    </w:p>
    <w:p w14:paraId="6A9C7D60" w14:textId="25D1DFEC" w:rsidR="00055462" w:rsidRPr="00C75FB2" w:rsidRDefault="00055462" w:rsidP="00C75FB2">
      <w:pPr>
        <w:pStyle w:val="ListParagraph"/>
        <w:numPr>
          <w:ilvl w:val="0"/>
          <w:numId w:val="10"/>
        </w:numPr>
        <w:spacing w:after="0"/>
        <w:ind w:left="426" w:hanging="426"/>
        <w:jc w:val="both"/>
        <w:rPr>
          <w:rFonts w:ascii="Arial" w:eastAsia="Times New Roman" w:hAnsi="Arial" w:cs="Arial"/>
          <w:sz w:val="20"/>
          <w:szCs w:val="20"/>
          <w:lang w:eastAsia="en-GB"/>
        </w:rPr>
      </w:pPr>
      <w:bookmarkStart w:id="2" w:name="_Hlk104473560"/>
      <w:r w:rsidRPr="00C75FB2">
        <w:rPr>
          <w:rFonts w:ascii="Arial" w:eastAsia="Times New Roman" w:hAnsi="Arial" w:cs="Arial"/>
          <w:sz w:val="20"/>
          <w:szCs w:val="20"/>
          <w:lang w:eastAsia="en-GB"/>
        </w:rPr>
        <w:t xml:space="preserve">THAT, subject to the passing of resolution </w:t>
      </w:r>
      <w:r w:rsidR="000B6BE5" w:rsidRPr="00C75FB2">
        <w:rPr>
          <w:rFonts w:ascii="Arial" w:eastAsia="Times New Roman" w:hAnsi="Arial" w:cs="Arial"/>
          <w:sz w:val="20"/>
          <w:szCs w:val="20"/>
          <w:lang w:eastAsia="en-GB"/>
        </w:rPr>
        <w:t>1</w:t>
      </w:r>
      <w:r w:rsidR="007F6E72">
        <w:rPr>
          <w:rFonts w:ascii="Arial" w:eastAsia="Times New Roman" w:hAnsi="Arial" w:cs="Arial"/>
          <w:sz w:val="20"/>
          <w:szCs w:val="20"/>
          <w:lang w:eastAsia="en-GB"/>
        </w:rPr>
        <w:t>8</w:t>
      </w:r>
      <w:r w:rsidRPr="00C75FB2">
        <w:rPr>
          <w:rFonts w:ascii="Arial" w:eastAsia="Times New Roman" w:hAnsi="Arial" w:cs="Arial"/>
          <w:sz w:val="20"/>
          <w:szCs w:val="20"/>
          <w:lang w:eastAsia="en-GB"/>
        </w:rPr>
        <w:t xml:space="preserve">, </w:t>
      </w:r>
      <w:r w:rsidR="00844BC4" w:rsidRPr="00C75FB2">
        <w:rPr>
          <w:rFonts w:ascii="Arial" w:eastAsia="Times New Roman" w:hAnsi="Arial" w:cs="Arial"/>
          <w:sz w:val="20"/>
          <w:szCs w:val="20"/>
          <w:lang w:eastAsia="en-GB"/>
        </w:rPr>
        <w:t xml:space="preserve">and in place of all existing powers, </w:t>
      </w:r>
      <w:r w:rsidRPr="00C75FB2">
        <w:rPr>
          <w:rFonts w:ascii="Arial" w:eastAsia="Times New Roman" w:hAnsi="Arial" w:cs="Arial"/>
          <w:sz w:val="20"/>
          <w:szCs w:val="20"/>
          <w:lang w:eastAsia="en-GB"/>
        </w:rPr>
        <w:t>the Directors be empowered pursuant to section 570</w:t>
      </w:r>
      <w:r w:rsidR="00BA68CA" w:rsidRPr="00C75FB2">
        <w:rPr>
          <w:rFonts w:ascii="Arial" w:eastAsia="Times New Roman" w:hAnsi="Arial" w:cs="Arial"/>
          <w:sz w:val="20"/>
          <w:szCs w:val="20"/>
          <w:lang w:eastAsia="en-GB"/>
        </w:rPr>
        <w:t xml:space="preserve"> and section 573</w:t>
      </w:r>
      <w:r w:rsidRPr="00C75FB2">
        <w:rPr>
          <w:rFonts w:ascii="Arial" w:eastAsia="Times New Roman" w:hAnsi="Arial" w:cs="Arial"/>
          <w:sz w:val="20"/>
          <w:szCs w:val="20"/>
          <w:lang w:eastAsia="en-GB"/>
        </w:rPr>
        <w:t xml:space="preserve"> of the </w:t>
      </w:r>
      <w:r w:rsidR="00E3157B" w:rsidRPr="00C75FB2">
        <w:rPr>
          <w:rFonts w:ascii="Arial" w:eastAsia="Times New Roman" w:hAnsi="Arial" w:cs="Arial"/>
          <w:sz w:val="20"/>
          <w:szCs w:val="20"/>
          <w:lang w:eastAsia="en-GB"/>
        </w:rPr>
        <w:t xml:space="preserve">Companies </w:t>
      </w:r>
      <w:r w:rsidRPr="00C75FB2">
        <w:rPr>
          <w:rFonts w:ascii="Arial" w:eastAsia="Times New Roman" w:hAnsi="Arial" w:cs="Arial"/>
          <w:sz w:val="20"/>
          <w:szCs w:val="20"/>
          <w:lang w:eastAsia="en-GB"/>
        </w:rPr>
        <w:t>Act</w:t>
      </w:r>
      <w:r w:rsidR="00BA68CA" w:rsidRPr="00C75FB2">
        <w:rPr>
          <w:rFonts w:ascii="Arial" w:eastAsia="Times New Roman" w:hAnsi="Arial" w:cs="Arial"/>
          <w:sz w:val="20"/>
          <w:szCs w:val="20"/>
          <w:lang w:eastAsia="en-GB"/>
        </w:rPr>
        <w:t xml:space="preserve"> </w:t>
      </w:r>
      <w:r w:rsidR="00E3157B" w:rsidRPr="00C75FB2">
        <w:rPr>
          <w:rFonts w:ascii="Arial" w:eastAsia="Times New Roman" w:hAnsi="Arial" w:cs="Arial"/>
          <w:sz w:val="20"/>
          <w:szCs w:val="20"/>
          <w:lang w:eastAsia="en-GB"/>
        </w:rPr>
        <w:t xml:space="preserve">2006 (the Act) </w:t>
      </w:r>
      <w:r w:rsidRPr="00C75FB2">
        <w:rPr>
          <w:rFonts w:ascii="Arial" w:eastAsia="Times New Roman" w:hAnsi="Arial" w:cs="Arial"/>
          <w:sz w:val="20"/>
          <w:szCs w:val="20"/>
          <w:lang w:eastAsia="en-GB"/>
        </w:rPr>
        <w:t xml:space="preserve">to allot equity securities (as defined in section 560 of the Act) for cash pursuant to the authority given by resolution </w:t>
      </w:r>
      <w:r w:rsidR="00BA68CA" w:rsidRPr="00C75FB2">
        <w:rPr>
          <w:rFonts w:ascii="Arial" w:eastAsia="Times New Roman" w:hAnsi="Arial" w:cs="Arial"/>
          <w:sz w:val="20"/>
          <w:szCs w:val="20"/>
          <w:lang w:eastAsia="en-GB"/>
        </w:rPr>
        <w:t>1</w:t>
      </w:r>
      <w:r w:rsidR="007F6E72">
        <w:rPr>
          <w:rFonts w:ascii="Arial" w:eastAsia="Times New Roman" w:hAnsi="Arial" w:cs="Arial"/>
          <w:sz w:val="20"/>
          <w:szCs w:val="20"/>
          <w:lang w:eastAsia="en-GB"/>
        </w:rPr>
        <w:t>8</w:t>
      </w:r>
      <w:r w:rsidR="00BA68CA" w:rsidRPr="00C75FB2">
        <w:rPr>
          <w:rFonts w:ascii="Arial" w:eastAsia="Times New Roman" w:hAnsi="Arial" w:cs="Arial"/>
          <w:sz w:val="20"/>
          <w:szCs w:val="20"/>
          <w:lang w:eastAsia="en-GB"/>
        </w:rPr>
        <w:t xml:space="preserve"> </w:t>
      </w:r>
      <w:r w:rsidRPr="00C75FB2">
        <w:rPr>
          <w:rFonts w:ascii="Arial" w:eastAsia="Times New Roman" w:hAnsi="Arial" w:cs="Arial"/>
          <w:sz w:val="20"/>
          <w:szCs w:val="20"/>
          <w:lang w:eastAsia="en-GB"/>
        </w:rPr>
        <w:t>as if section 561(1) of the Act did not apply to any such allotment</w:t>
      </w:r>
      <w:r w:rsidR="00B36BFF" w:rsidRPr="00C75FB2">
        <w:rPr>
          <w:rFonts w:ascii="Arial" w:eastAsia="Times New Roman" w:hAnsi="Arial" w:cs="Arial"/>
          <w:sz w:val="20"/>
          <w:szCs w:val="20"/>
          <w:lang w:eastAsia="en-GB"/>
        </w:rPr>
        <w:t>,</w:t>
      </w:r>
      <w:r w:rsidRPr="00C75FB2">
        <w:rPr>
          <w:rFonts w:ascii="Arial" w:eastAsia="Times New Roman" w:hAnsi="Arial" w:cs="Arial"/>
          <w:sz w:val="20"/>
          <w:szCs w:val="20"/>
          <w:lang w:eastAsia="en-GB"/>
        </w:rPr>
        <w:t xml:space="preserve"> provided that this power:</w:t>
      </w:r>
    </w:p>
    <w:p w14:paraId="1082CC28" w14:textId="77777777" w:rsidR="00055462" w:rsidRPr="004E4B87" w:rsidRDefault="00055462" w:rsidP="00055462">
      <w:pPr>
        <w:tabs>
          <w:tab w:val="left" w:pos="1080"/>
        </w:tabs>
        <w:spacing w:after="0"/>
        <w:ind w:left="720"/>
        <w:jc w:val="both"/>
        <w:rPr>
          <w:rFonts w:ascii="Arial" w:eastAsia="Times New Roman" w:hAnsi="Arial" w:cs="Arial"/>
          <w:sz w:val="20"/>
          <w:szCs w:val="20"/>
          <w:lang w:eastAsia="en-GB"/>
        </w:rPr>
      </w:pPr>
    </w:p>
    <w:p w14:paraId="4F1098CB" w14:textId="77777777" w:rsidR="00A81BF5" w:rsidRDefault="00A81BF5" w:rsidP="00055462">
      <w:pPr>
        <w:numPr>
          <w:ilvl w:val="0"/>
          <w:numId w:val="5"/>
        </w:numPr>
        <w:spacing w:after="0"/>
        <w:contextualSpacing/>
        <w:jc w:val="both"/>
        <w:rPr>
          <w:rFonts w:ascii="Arial" w:eastAsia="Times New Roman" w:hAnsi="Arial" w:cs="Arial"/>
          <w:sz w:val="20"/>
          <w:szCs w:val="20"/>
          <w:lang w:eastAsia="en-GB"/>
        </w:rPr>
      </w:pPr>
      <w:r w:rsidRPr="00A81BF5">
        <w:rPr>
          <w:rFonts w:ascii="Arial" w:eastAsia="Times New Roman" w:hAnsi="Arial" w:cs="Arial"/>
          <w:sz w:val="20"/>
          <w:szCs w:val="20"/>
          <w:lang w:eastAsia="en-GB"/>
        </w:rPr>
        <w:t xml:space="preserve">shall be limited </w:t>
      </w:r>
      <w:r w:rsidR="00055462" w:rsidRPr="004E4B87">
        <w:rPr>
          <w:rFonts w:ascii="Arial" w:eastAsia="Times New Roman" w:hAnsi="Arial" w:cs="Arial"/>
          <w:sz w:val="20"/>
          <w:szCs w:val="20"/>
          <w:lang w:eastAsia="en-GB"/>
        </w:rPr>
        <w:t>to</w:t>
      </w:r>
      <w:r>
        <w:rPr>
          <w:rFonts w:ascii="Arial" w:eastAsia="Times New Roman" w:hAnsi="Arial" w:cs="Arial"/>
          <w:sz w:val="20"/>
          <w:szCs w:val="20"/>
          <w:lang w:eastAsia="en-GB"/>
        </w:rPr>
        <w:t>:</w:t>
      </w:r>
    </w:p>
    <w:p w14:paraId="2B597181" w14:textId="23EC1CBD" w:rsidR="000B6BE5" w:rsidRPr="00BA68CA" w:rsidRDefault="00055462" w:rsidP="00C75FB2">
      <w:pPr>
        <w:numPr>
          <w:ilvl w:val="1"/>
          <w:numId w:val="5"/>
        </w:numPr>
        <w:contextualSpacing/>
        <w:jc w:val="both"/>
        <w:rPr>
          <w:rFonts w:ascii="Arial" w:eastAsia="Times New Roman" w:hAnsi="Arial" w:cs="Arial"/>
          <w:sz w:val="20"/>
          <w:szCs w:val="20"/>
          <w:lang w:eastAsia="en-GB"/>
        </w:rPr>
      </w:pPr>
      <w:r w:rsidRPr="004E4B87">
        <w:rPr>
          <w:rFonts w:ascii="Arial" w:eastAsia="Times New Roman" w:hAnsi="Arial" w:cs="Arial"/>
          <w:sz w:val="20"/>
          <w:szCs w:val="20"/>
          <w:lang w:eastAsia="en-GB"/>
        </w:rPr>
        <w:t xml:space="preserve">the allotment of equity securities </w:t>
      </w:r>
      <w:r w:rsidR="000B6BE5" w:rsidRPr="004E4B87">
        <w:rPr>
          <w:rFonts w:ascii="Arial" w:eastAsia="Times New Roman" w:hAnsi="Arial" w:cs="Arial"/>
          <w:sz w:val="20"/>
          <w:szCs w:val="20"/>
          <w:lang w:eastAsia="en-GB"/>
        </w:rPr>
        <w:t xml:space="preserve">in connection with an offer of such securities by way of a rights issue </w:t>
      </w:r>
      <w:r w:rsidR="00B36BFF">
        <w:rPr>
          <w:rFonts w:ascii="Arial" w:eastAsia="Times New Roman" w:hAnsi="Arial" w:cs="Arial"/>
          <w:sz w:val="20"/>
          <w:szCs w:val="20"/>
          <w:lang w:eastAsia="en-GB"/>
        </w:rPr>
        <w:t>(</w:t>
      </w:r>
      <w:r w:rsidR="000B6BE5" w:rsidRPr="004E4B87">
        <w:rPr>
          <w:rFonts w:ascii="Arial" w:eastAsia="Times New Roman" w:hAnsi="Arial" w:cs="Arial"/>
          <w:sz w:val="20"/>
          <w:szCs w:val="20"/>
          <w:lang w:eastAsia="en-GB"/>
        </w:rPr>
        <w:t>as defined in resolution 1</w:t>
      </w:r>
      <w:r w:rsidR="007F6E72">
        <w:rPr>
          <w:rFonts w:ascii="Arial" w:eastAsia="Times New Roman" w:hAnsi="Arial" w:cs="Arial"/>
          <w:sz w:val="20"/>
          <w:szCs w:val="20"/>
          <w:lang w:eastAsia="en-GB"/>
        </w:rPr>
        <w:t>8</w:t>
      </w:r>
      <w:r w:rsidR="00BA68CA" w:rsidRPr="00BA68CA">
        <w:rPr>
          <w:rFonts w:ascii="Arial" w:eastAsia="Times New Roman" w:hAnsi="Arial" w:cs="Arial"/>
          <w:sz w:val="20"/>
          <w:szCs w:val="20"/>
          <w:lang w:eastAsia="en-GB"/>
        </w:rPr>
        <w:t>) to ordinary shareholders in proportion (as nearly as may be practicable) to their existing holdings and so that the Directors may impose any limits or restrictions and make any arrangements which they consider necessary or appropriate to deal with treasury shares, fractional entitlements, record dates, legal, regulatory or practical problems in, or under the laws of, any territory or any other matter</w:t>
      </w:r>
      <w:r w:rsidR="000B6BE5" w:rsidRPr="00BA68CA">
        <w:rPr>
          <w:rFonts w:ascii="Arial" w:eastAsia="Times New Roman" w:hAnsi="Arial" w:cs="Arial"/>
          <w:sz w:val="20"/>
          <w:szCs w:val="20"/>
          <w:lang w:eastAsia="en-GB"/>
        </w:rPr>
        <w:t xml:space="preserve">; </w:t>
      </w:r>
    </w:p>
    <w:p w14:paraId="09D7D27E" w14:textId="77777777" w:rsidR="009701C0" w:rsidRPr="004E4B87" w:rsidRDefault="009701C0" w:rsidP="009701C0">
      <w:pPr>
        <w:spacing w:after="0"/>
        <w:ind w:left="1080"/>
        <w:contextualSpacing/>
        <w:jc w:val="both"/>
        <w:rPr>
          <w:rFonts w:ascii="Arial" w:eastAsia="Times New Roman" w:hAnsi="Arial" w:cs="Arial"/>
          <w:sz w:val="20"/>
          <w:szCs w:val="20"/>
          <w:lang w:eastAsia="en-GB"/>
        </w:rPr>
      </w:pPr>
    </w:p>
    <w:p w14:paraId="0BBAAC93" w14:textId="6A13B13E" w:rsidR="005F5C74" w:rsidRDefault="000B6BE5" w:rsidP="00A81BF5">
      <w:pPr>
        <w:numPr>
          <w:ilvl w:val="1"/>
          <w:numId w:val="5"/>
        </w:numPr>
        <w:spacing w:after="0"/>
        <w:contextualSpacing/>
        <w:jc w:val="both"/>
        <w:rPr>
          <w:rFonts w:ascii="Arial" w:eastAsia="Times New Roman" w:hAnsi="Arial" w:cs="Arial"/>
          <w:sz w:val="20"/>
          <w:szCs w:val="20"/>
          <w:lang w:eastAsia="en-GB"/>
        </w:rPr>
      </w:pPr>
      <w:r w:rsidRPr="004E4B87">
        <w:rPr>
          <w:rFonts w:ascii="Arial" w:eastAsia="Times New Roman" w:hAnsi="Arial" w:cs="Arial"/>
          <w:sz w:val="20"/>
          <w:szCs w:val="20"/>
          <w:lang w:eastAsia="en-GB"/>
        </w:rPr>
        <w:t>to the allotment (otherwise than pursuant to sub-paragra</w:t>
      </w:r>
      <w:r w:rsidR="009701C0" w:rsidRPr="004E4B87">
        <w:rPr>
          <w:rFonts w:ascii="Arial" w:eastAsia="Times New Roman" w:hAnsi="Arial" w:cs="Arial"/>
          <w:sz w:val="20"/>
          <w:szCs w:val="20"/>
          <w:lang w:eastAsia="en-GB"/>
        </w:rPr>
        <w:t>p</w:t>
      </w:r>
      <w:r w:rsidRPr="004E4B87">
        <w:rPr>
          <w:rFonts w:ascii="Arial" w:eastAsia="Times New Roman" w:hAnsi="Arial" w:cs="Arial"/>
          <w:sz w:val="20"/>
          <w:szCs w:val="20"/>
          <w:lang w:eastAsia="en-GB"/>
        </w:rPr>
        <w:t>h (</w:t>
      </w:r>
      <w:proofErr w:type="spellStart"/>
      <w:r w:rsidR="00BA68CA">
        <w:rPr>
          <w:rFonts w:ascii="Arial" w:eastAsia="Times New Roman" w:hAnsi="Arial" w:cs="Arial"/>
          <w:sz w:val="20"/>
          <w:szCs w:val="20"/>
          <w:lang w:eastAsia="en-GB"/>
        </w:rPr>
        <w:t>i</w:t>
      </w:r>
      <w:proofErr w:type="spellEnd"/>
      <w:r w:rsidRPr="004E4B87">
        <w:rPr>
          <w:rFonts w:ascii="Arial" w:eastAsia="Times New Roman" w:hAnsi="Arial" w:cs="Arial"/>
          <w:sz w:val="20"/>
          <w:szCs w:val="20"/>
          <w:lang w:eastAsia="en-GB"/>
        </w:rPr>
        <w:t>) above) of</w:t>
      </w:r>
      <w:r w:rsidR="00B36BFF">
        <w:rPr>
          <w:rFonts w:ascii="Arial" w:eastAsia="Times New Roman" w:hAnsi="Arial" w:cs="Arial"/>
          <w:sz w:val="20"/>
          <w:szCs w:val="20"/>
          <w:lang w:eastAsia="en-GB"/>
        </w:rPr>
        <w:t xml:space="preserve"> equity</w:t>
      </w:r>
      <w:r w:rsidRPr="004E4B87">
        <w:rPr>
          <w:rFonts w:ascii="Arial" w:eastAsia="Times New Roman" w:hAnsi="Arial" w:cs="Arial"/>
          <w:sz w:val="20"/>
          <w:szCs w:val="20"/>
          <w:lang w:eastAsia="en-GB"/>
        </w:rPr>
        <w:t xml:space="preserve"> securities </w:t>
      </w:r>
      <w:r w:rsidR="00055462" w:rsidRPr="004E4B87">
        <w:rPr>
          <w:rFonts w:ascii="Arial" w:eastAsia="Times New Roman" w:hAnsi="Arial" w:cs="Arial"/>
          <w:sz w:val="20"/>
          <w:szCs w:val="20"/>
          <w:lang w:eastAsia="en-GB"/>
        </w:rPr>
        <w:t xml:space="preserve">up to an aggregate nominal value of </w:t>
      </w:r>
      <w:r w:rsidR="00AE6638">
        <w:rPr>
          <w:rFonts w:ascii="Arial" w:eastAsia="Times New Roman" w:hAnsi="Arial" w:cs="Arial"/>
          <w:sz w:val="20"/>
          <w:szCs w:val="20"/>
          <w:lang w:eastAsia="en-GB"/>
        </w:rPr>
        <w:t>£</w:t>
      </w:r>
      <w:r w:rsidR="00A81BF5">
        <w:rPr>
          <w:rFonts w:ascii="Arial" w:eastAsia="Times New Roman" w:hAnsi="Arial" w:cs="Arial"/>
          <w:sz w:val="20"/>
          <w:szCs w:val="20"/>
          <w:lang w:eastAsia="en-GB"/>
        </w:rPr>
        <w:t>4</w:t>
      </w:r>
      <w:r w:rsidR="00A9093B">
        <w:rPr>
          <w:rFonts w:ascii="Arial" w:eastAsia="Times New Roman" w:hAnsi="Arial" w:cs="Arial"/>
          <w:sz w:val="20"/>
          <w:szCs w:val="20"/>
          <w:lang w:eastAsia="en-GB"/>
        </w:rPr>
        <w:t>0</w:t>
      </w:r>
      <w:r w:rsidR="00A81BF5">
        <w:rPr>
          <w:rFonts w:ascii="Arial" w:eastAsia="Times New Roman" w:hAnsi="Arial" w:cs="Arial"/>
          <w:sz w:val="20"/>
          <w:szCs w:val="20"/>
          <w:lang w:eastAsia="en-GB"/>
        </w:rPr>
        <w:t>,</w:t>
      </w:r>
      <w:r w:rsidR="00A9093B">
        <w:rPr>
          <w:rFonts w:ascii="Arial" w:eastAsia="Times New Roman" w:hAnsi="Arial" w:cs="Arial"/>
          <w:sz w:val="20"/>
          <w:szCs w:val="20"/>
          <w:lang w:eastAsia="en-GB"/>
        </w:rPr>
        <w:t>418</w:t>
      </w:r>
      <w:r w:rsidR="00A81BF5">
        <w:rPr>
          <w:rFonts w:ascii="Arial" w:eastAsia="Times New Roman" w:hAnsi="Arial" w:cs="Arial"/>
          <w:sz w:val="20"/>
          <w:szCs w:val="20"/>
          <w:lang w:eastAsia="en-GB"/>
        </w:rPr>
        <w:t>,</w:t>
      </w:r>
      <w:r w:rsidR="00A9093B">
        <w:rPr>
          <w:rFonts w:ascii="Arial" w:eastAsia="Times New Roman" w:hAnsi="Arial" w:cs="Arial"/>
          <w:sz w:val="20"/>
          <w:szCs w:val="20"/>
          <w:lang w:eastAsia="en-GB"/>
        </w:rPr>
        <w:t>55</w:t>
      </w:r>
      <w:r w:rsidR="00A81BF5">
        <w:rPr>
          <w:rFonts w:ascii="Arial" w:eastAsia="Times New Roman" w:hAnsi="Arial" w:cs="Arial"/>
          <w:sz w:val="20"/>
          <w:szCs w:val="20"/>
          <w:lang w:eastAsia="en-GB"/>
        </w:rPr>
        <w:t>0;</w:t>
      </w:r>
      <w:r w:rsidR="005F5C74">
        <w:rPr>
          <w:rFonts w:ascii="Arial" w:eastAsia="Times New Roman" w:hAnsi="Arial" w:cs="Arial"/>
          <w:sz w:val="20"/>
          <w:szCs w:val="20"/>
          <w:lang w:eastAsia="en-GB"/>
        </w:rPr>
        <w:t xml:space="preserve"> and</w:t>
      </w:r>
    </w:p>
    <w:p w14:paraId="0479C7B1" w14:textId="77777777" w:rsidR="00357202" w:rsidRPr="00357202" w:rsidRDefault="00357202" w:rsidP="00357202">
      <w:pPr>
        <w:spacing w:after="0"/>
        <w:contextualSpacing/>
        <w:jc w:val="both"/>
        <w:rPr>
          <w:rFonts w:ascii="Arial" w:eastAsia="Times New Roman" w:hAnsi="Arial" w:cs="Arial"/>
          <w:sz w:val="20"/>
          <w:szCs w:val="20"/>
          <w:lang w:eastAsia="en-GB"/>
        </w:rPr>
      </w:pPr>
    </w:p>
    <w:p w14:paraId="4FCB9BE0" w14:textId="56DF8C0B" w:rsidR="00FE22BC" w:rsidRDefault="001623BC" w:rsidP="00FE22BC">
      <w:pPr>
        <w:numPr>
          <w:ilvl w:val="1"/>
          <w:numId w:val="5"/>
        </w:numPr>
        <w:spacing w:after="0"/>
        <w:contextualSpacing/>
        <w:jc w:val="both"/>
        <w:rPr>
          <w:rFonts w:ascii="Arial" w:eastAsia="Times New Roman" w:hAnsi="Arial" w:cs="Arial"/>
          <w:sz w:val="20"/>
          <w:szCs w:val="20"/>
          <w:lang w:eastAsia="en-GB"/>
        </w:rPr>
      </w:pPr>
      <w:r w:rsidRPr="001623BC">
        <w:rPr>
          <w:rFonts w:ascii="Arial" w:eastAsia="Times New Roman" w:hAnsi="Arial" w:cs="Arial"/>
          <w:sz w:val="20"/>
          <w:szCs w:val="20"/>
          <w:lang w:eastAsia="en-GB"/>
        </w:rPr>
        <w:t xml:space="preserve">when any allotment of equity securities is or has been made pursuant to paragraph </w:t>
      </w:r>
      <w:r w:rsidR="00A9093B">
        <w:rPr>
          <w:rFonts w:ascii="Arial" w:eastAsia="Times New Roman" w:hAnsi="Arial" w:cs="Arial"/>
          <w:sz w:val="20"/>
          <w:szCs w:val="20"/>
          <w:lang w:eastAsia="en-GB"/>
        </w:rPr>
        <w:t>19</w:t>
      </w:r>
      <w:r w:rsidRPr="001623BC">
        <w:rPr>
          <w:rFonts w:ascii="Arial" w:eastAsia="Times New Roman" w:hAnsi="Arial" w:cs="Arial"/>
          <w:sz w:val="20"/>
          <w:szCs w:val="20"/>
          <w:lang w:eastAsia="en-GB"/>
        </w:rPr>
        <w:t>(</w:t>
      </w:r>
      <w:r w:rsidR="00BA68CA">
        <w:rPr>
          <w:rFonts w:ascii="Arial" w:eastAsia="Times New Roman" w:hAnsi="Arial" w:cs="Arial"/>
          <w:sz w:val="20"/>
          <w:szCs w:val="20"/>
          <w:lang w:eastAsia="en-GB"/>
        </w:rPr>
        <w:t>a</w:t>
      </w:r>
      <w:r w:rsidRPr="001623BC">
        <w:rPr>
          <w:rFonts w:ascii="Arial" w:eastAsia="Times New Roman" w:hAnsi="Arial" w:cs="Arial"/>
          <w:sz w:val="20"/>
          <w:szCs w:val="20"/>
          <w:lang w:eastAsia="en-GB"/>
        </w:rPr>
        <w:t>)</w:t>
      </w:r>
      <w:r w:rsidR="00BA68CA">
        <w:rPr>
          <w:rFonts w:ascii="Arial" w:eastAsia="Times New Roman" w:hAnsi="Arial" w:cs="Arial"/>
          <w:sz w:val="20"/>
          <w:szCs w:val="20"/>
          <w:lang w:eastAsia="en-GB"/>
        </w:rPr>
        <w:t>(ii)</w:t>
      </w:r>
      <w:r w:rsidRPr="001623BC">
        <w:rPr>
          <w:rFonts w:ascii="Arial" w:eastAsia="Times New Roman" w:hAnsi="Arial" w:cs="Arial"/>
          <w:sz w:val="20"/>
          <w:szCs w:val="20"/>
          <w:lang w:eastAsia="en-GB"/>
        </w:rPr>
        <w:t xml:space="preserve"> (a paragraph </w:t>
      </w:r>
      <w:r w:rsidR="00A9093B">
        <w:rPr>
          <w:rFonts w:ascii="Arial" w:eastAsia="Times New Roman" w:hAnsi="Arial" w:cs="Arial"/>
          <w:sz w:val="20"/>
          <w:szCs w:val="20"/>
          <w:lang w:eastAsia="en-GB"/>
        </w:rPr>
        <w:t>19</w:t>
      </w:r>
      <w:r w:rsidRPr="001623BC">
        <w:rPr>
          <w:rFonts w:ascii="Arial" w:eastAsia="Times New Roman" w:hAnsi="Arial" w:cs="Arial"/>
          <w:sz w:val="20"/>
          <w:szCs w:val="20"/>
          <w:lang w:eastAsia="en-GB"/>
        </w:rPr>
        <w:t>(</w:t>
      </w:r>
      <w:r w:rsidR="00BA68CA">
        <w:rPr>
          <w:rFonts w:ascii="Arial" w:eastAsia="Times New Roman" w:hAnsi="Arial" w:cs="Arial"/>
          <w:sz w:val="20"/>
          <w:szCs w:val="20"/>
          <w:lang w:eastAsia="en-GB"/>
        </w:rPr>
        <w:t>a</w:t>
      </w:r>
      <w:r w:rsidRPr="001623BC">
        <w:rPr>
          <w:rFonts w:ascii="Arial" w:eastAsia="Times New Roman" w:hAnsi="Arial" w:cs="Arial"/>
          <w:sz w:val="20"/>
          <w:szCs w:val="20"/>
          <w:lang w:eastAsia="en-GB"/>
        </w:rPr>
        <w:t>)</w:t>
      </w:r>
      <w:r w:rsidR="00BA68CA">
        <w:rPr>
          <w:rFonts w:ascii="Arial" w:eastAsia="Times New Roman" w:hAnsi="Arial" w:cs="Arial"/>
          <w:sz w:val="20"/>
          <w:szCs w:val="20"/>
          <w:lang w:eastAsia="en-GB"/>
        </w:rPr>
        <w:t>(ii)</w:t>
      </w:r>
      <w:r w:rsidRPr="001623BC">
        <w:rPr>
          <w:rFonts w:ascii="Arial" w:eastAsia="Times New Roman" w:hAnsi="Arial" w:cs="Arial"/>
          <w:sz w:val="20"/>
          <w:szCs w:val="20"/>
          <w:lang w:eastAsia="en-GB"/>
        </w:rPr>
        <w:t xml:space="preserve"> allotment), to the allotment of additional equity securities up to an aggregate nominal amount equal to 20% of the nominal value of that paragraph </w:t>
      </w:r>
      <w:r w:rsidR="00A9093B">
        <w:rPr>
          <w:rFonts w:ascii="Arial" w:eastAsia="Times New Roman" w:hAnsi="Arial" w:cs="Arial"/>
          <w:sz w:val="20"/>
          <w:szCs w:val="20"/>
          <w:lang w:eastAsia="en-GB"/>
        </w:rPr>
        <w:t>19</w:t>
      </w:r>
      <w:r w:rsidRPr="001623BC">
        <w:rPr>
          <w:rFonts w:ascii="Arial" w:eastAsia="Times New Roman" w:hAnsi="Arial" w:cs="Arial"/>
          <w:sz w:val="20"/>
          <w:szCs w:val="20"/>
          <w:lang w:eastAsia="en-GB"/>
        </w:rPr>
        <w:t>(</w:t>
      </w:r>
      <w:r w:rsidR="00AF38A3">
        <w:rPr>
          <w:rFonts w:ascii="Arial" w:eastAsia="Times New Roman" w:hAnsi="Arial" w:cs="Arial"/>
          <w:sz w:val="20"/>
          <w:szCs w:val="20"/>
          <w:lang w:eastAsia="en-GB"/>
        </w:rPr>
        <w:t>a</w:t>
      </w:r>
      <w:r w:rsidRPr="001623BC">
        <w:rPr>
          <w:rFonts w:ascii="Arial" w:eastAsia="Times New Roman" w:hAnsi="Arial" w:cs="Arial"/>
          <w:sz w:val="20"/>
          <w:szCs w:val="20"/>
          <w:lang w:eastAsia="en-GB"/>
        </w:rPr>
        <w:t>)</w:t>
      </w:r>
      <w:r w:rsidR="00AF38A3">
        <w:rPr>
          <w:rFonts w:ascii="Arial" w:eastAsia="Times New Roman" w:hAnsi="Arial" w:cs="Arial"/>
          <w:sz w:val="20"/>
          <w:szCs w:val="20"/>
          <w:lang w:eastAsia="en-GB"/>
        </w:rPr>
        <w:t>(ii)</w:t>
      </w:r>
      <w:r w:rsidRPr="001623BC">
        <w:rPr>
          <w:rFonts w:ascii="Arial" w:eastAsia="Times New Roman" w:hAnsi="Arial" w:cs="Arial"/>
          <w:sz w:val="20"/>
          <w:szCs w:val="20"/>
          <w:lang w:eastAsia="en-GB"/>
        </w:rPr>
        <w:t xml:space="preserve"> allotment provided that any allotment pursuant to this paragraph </w:t>
      </w:r>
      <w:r w:rsidR="00A9093B">
        <w:rPr>
          <w:rFonts w:ascii="Arial" w:eastAsia="Times New Roman" w:hAnsi="Arial" w:cs="Arial"/>
          <w:sz w:val="20"/>
          <w:szCs w:val="20"/>
          <w:lang w:eastAsia="en-GB"/>
        </w:rPr>
        <w:t>19</w:t>
      </w:r>
      <w:r w:rsidR="00AF38A3">
        <w:rPr>
          <w:rFonts w:ascii="Arial" w:eastAsia="Times New Roman" w:hAnsi="Arial" w:cs="Arial"/>
          <w:sz w:val="20"/>
          <w:szCs w:val="20"/>
          <w:lang w:eastAsia="en-GB"/>
        </w:rPr>
        <w:t>(a</w:t>
      </w:r>
      <w:r w:rsidRPr="001623BC">
        <w:rPr>
          <w:rFonts w:ascii="Arial" w:eastAsia="Times New Roman" w:hAnsi="Arial" w:cs="Arial"/>
          <w:sz w:val="20"/>
          <w:szCs w:val="20"/>
          <w:lang w:eastAsia="en-GB"/>
        </w:rPr>
        <w:t>)</w:t>
      </w:r>
      <w:r w:rsidR="00AF38A3">
        <w:rPr>
          <w:rFonts w:ascii="Arial" w:eastAsia="Times New Roman" w:hAnsi="Arial" w:cs="Arial"/>
          <w:sz w:val="20"/>
          <w:szCs w:val="20"/>
          <w:lang w:eastAsia="en-GB"/>
        </w:rPr>
        <w:t>(iii)</w:t>
      </w:r>
      <w:r w:rsidRPr="001623BC">
        <w:rPr>
          <w:rFonts w:ascii="Arial" w:eastAsia="Times New Roman" w:hAnsi="Arial" w:cs="Arial"/>
          <w:sz w:val="20"/>
          <w:szCs w:val="20"/>
          <w:lang w:eastAsia="en-GB"/>
        </w:rPr>
        <w:t xml:space="preserve"> is for the purposes of a follow-on offer determined by the Directors to be of a kind contemplated by paragraph 3 of section 2B of the Statement of Principles on Disapplying Pre-Emption Rights most recently published by the Pre-Emption Group prior to the date of the notice of the annual general meeting,</w:t>
      </w:r>
    </w:p>
    <w:p w14:paraId="6ABA64D2" w14:textId="4F9CD30A" w:rsidR="005F5C74" w:rsidRPr="00BA68CA" w:rsidRDefault="005F5C74" w:rsidP="00FE22BC">
      <w:pPr>
        <w:spacing w:after="0"/>
        <w:contextualSpacing/>
        <w:jc w:val="both"/>
        <w:rPr>
          <w:rFonts w:ascii="Arial" w:eastAsia="Times New Roman" w:hAnsi="Arial" w:cs="Arial"/>
          <w:sz w:val="20"/>
          <w:szCs w:val="20"/>
          <w:lang w:eastAsia="en-GB"/>
        </w:rPr>
      </w:pPr>
    </w:p>
    <w:p w14:paraId="744CF80D" w14:textId="7A4FAA59" w:rsidR="00A81BF5" w:rsidRPr="004E4B87" w:rsidRDefault="00A81BF5" w:rsidP="00A81BF5">
      <w:pPr>
        <w:numPr>
          <w:ilvl w:val="0"/>
          <w:numId w:val="5"/>
        </w:numPr>
        <w:spacing w:after="0"/>
        <w:contextualSpacing/>
        <w:jc w:val="both"/>
        <w:rPr>
          <w:rFonts w:ascii="Arial" w:eastAsia="Times New Roman" w:hAnsi="Arial" w:cs="Arial"/>
          <w:sz w:val="20"/>
          <w:szCs w:val="20"/>
          <w:lang w:eastAsia="en-GB"/>
        </w:rPr>
      </w:pPr>
      <w:r>
        <w:rPr>
          <w:rFonts w:ascii="Arial" w:eastAsia="Times New Roman" w:hAnsi="Arial" w:cs="Arial"/>
          <w:sz w:val="20"/>
          <w:szCs w:val="20"/>
          <w:lang w:eastAsia="en-GB"/>
        </w:rPr>
        <w:t>applies in relation to a sale of shares which is an allotment of equity securities by virtue of section 560(3) of the Act as if in the first paragraph of this resolution the words ‘pursuant to the authority given by resolution 1</w:t>
      </w:r>
      <w:r w:rsidR="007F6E72">
        <w:rPr>
          <w:rFonts w:ascii="Arial" w:eastAsia="Times New Roman" w:hAnsi="Arial" w:cs="Arial"/>
          <w:sz w:val="20"/>
          <w:szCs w:val="20"/>
          <w:lang w:eastAsia="en-GB"/>
        </w:rPr>
        <w:t>8</w:t>
      </w:r>
      <w:r>
        <w:rPr>
          <w:rFonts w:ascii="Arial" w:eastAsia="Times New Roman" w:hAnsi="Arial" w:cs="Arial"/>
          <w:sz w:val="20"/>
          <w:szCs w:val="20"/>
          <w:lang w:eastAsia="en-GB"/>
        </w:rPr>
        <w:t>’ were omitted,</w:t>
      </w:r>
    </w:p>
    <w:p w14:paraId="1D11F8E8" w14:textId="77777777" w:rsidR="009701C0" w:rsidRPr="004E4B87" w:rsidRDefault="009701C0" w:rsidP="009701C0">
      <w:pPr>
        <w:spacing w:after="0"/>
        <w:contextualSpacing/>
        <w:jc w:val="both"/>
        <w:rPr>
          <w:rFonts w:ascii="Arial" w:eastAsia="Times New Roman" w:hAnsi="Arial" w:cs="Arial"/>
          <w:sz w:val="20"/>
          <w:szCs w:val="20"/>
          <w:lang w:eastAsia="en-GB"/>
        </w:rPr>
      </w:pPr>
    </w:p>
    <w:p w14:paraId="4652B65F" w14:textId="3753F8F7" w:rsidR="00055462" w:rsidRPr="004E4B87" w:rsidRDefault="00055462" w:rsidP="00C75FB2">
      <w:pPr>
        <w:spacing w:after="0"/>
        <w:ind w:left="426"/>
        <w:contextualSpacing/>
        <w:jc w:val="both"/>
        <w:rPr>
          <w:rFonts w:ascii="Arial" w:eastAsia="Times New Roman" w:hAnsi="Arial" w:cs="Arial"/>
          <w:sz w:val="20"/>
          <w:szCs w:val="20"/>
          <w:lang w:eastAsia="en-GB"/>
        </w:rPr>
      </w:pPr>
      <w:r w:rsidRPr="004E4B87">
        <w:rPr>
          <w:rFonts w:ascii="Arial" w:eastAsia="Times New Roman" w:hAnsi="Arial" w:cs="Arial"/>
          <w:sz w:val="20"/>
          <w:szCs w:val="20"/>
          <w:lang w:eastAsia="en-GB"/>
        </w:rPr>
        <w:t>such authorit</w:t>
      </w:r>
      <w:r w:rsidR="001623BC">
        <w:rPr>
          <w:rFonts w:ascii="Arial" w:eastAsia="Times New Roman" w:hAnsi="Arial" w:cs="Arial"/>
          <w:sz w:val="20"/>
          <w:szCs w:val="20"/>
          <w:lang w:eastAsia="en-GB"/>
        </w:rPr>
        <w:t>ies</w:t>
      </w:r>
      <w:r w:rsidRPr="004E4B87">
        <w:rPr>
          <w:rFonts w:ascii="Arial" w:eastAsia="Times New Roman" w:hAnsi="Arial" w:cs="Arial"/>
          <w:sz w:val="20"/>
          <w:szCs w:val="20"/>
          <w:lang w:eastAsia="en-GB"/>
        </w:rPr>
        <w:t xml:space="preserve"> to expire </w:t>
      </w:r>
      <w:r w:rsidR="00B36BFF">
        <w:rPr>
          <w:rFonts w:ascii="Arial" w:eastAsia="Times New Roman" w:hAnsi="Arial" w:cs="Arial"/>
          <w:sz w:val="20"/>
          <w:szCs w:val="20"/>
          <w:lang w:eastAsia="en-GB"/>
        </w:rPr>
        <w:t xml:space="preserve">at the end of the </w:t>
      </w:r>
      <w:r w:rsidRPr="004E4B87">
        <w:rPr>
          <w:rFonts w:ascii="Arial" w:eastAsia="Times New Roman" w:hAnsi="Arial" w:cs="Arial"/>
          <w:sz w:val="20"/>
          <w:szCs w:val="20"/>
          <w:lang w:eastAsia="en-GB"/>
        </w:rPr>
        <w:t xml:space="preserve">next annual general meeting of the Company </w:t>
      </w:r>
      <w:r w:rsidR="001623BC" w:rsidRPr="001623BC">
        <w:rPr>
          <w:rFonts w:ascii="Arial" w:eastAsia="Times New Roman" w:hAnsi="Arial" w:cs="Arial"/>
          <w:sz w:val="20"/>
          <w:szCs w:val="20"/>
          <w:lang w:eastAsia="en-GB"/>
        </w:rPr>
        <w:t xml:space="preserve">after the date on which this resolution is passed, </w:t>
      </w:r>
      <w:r w:rsidRPr="004E4B87">
        <w:rPr>
          <w:rFonts w:ascii="Arial" w:eastAsia="Times New Roman" w:hAnsi="Arial" w:cs="Arial"/>
          <w:sz w:val="20"/>
          <w:szCs w:val="20"/>
          <w:lang w:eastAsia="en-GB"/>
        </w:rPr>
        <w:t>save that the Company may, before such expiry, make an offer or agreement which would or might require equity securities to be allotted or equity securities held as treasury shares to be sold after such expiry, and the Directors may allot equity securities and/or sell equity securities held as treasury shares in pursuance of such an offer or agreement as if the power conferred hereby had not expired.</w:t>
      </w:r>
    </w:p>
    <w:bookmarkEnd w:id="2"/>
    <w:p w14:paraId="6E2B401D" w14:textId="77777777" w:rsidR="00055462" w:rsidRPr="004E4B87" w:rsidRDefault="00055462" w:rsidP="00055462">
      <w:pPr>
        <w:autoSpaceDE w:val="0"/>
        <w:autoSpaceDN w:val="0"/>
        <w:adjustRightInd w:val="0"/>
        <w:spacing w:after="0"/>
        <w:ind w:left="720"/>
        <w:rPr>
          <w:rFonts w:ascii="Arial" w:eastAsia="Times New Roman" w:hAnsi="Arial" w:cs="Arial"/>
          <w:sz w:val="20"/>
          <w:szCs w:val="20"/>
          <w:lang w:eastAsia="en-GB"/>
        </w:rPr>
      </w:pPr>
    </w:p>
    <w:p w14:paraId="45754B04" w14:textId="1AB76E48" w:rsidR="009701C0" w:rsidRPr="004E4B87" w:rsidRDefault="009701C0" w:rsidP="00C75FB2">
      <w:pPr>
        <w:numPr>
          <w:ilvl w:val="0"/>
          <w:numId w:val="10"/>
        </w:numPr>
        <w:spacing w:after="0"/>
        <w:contextualSpacing/>
        <w:jc w:val="both"/>
        <w:rPr>
          <w:rFonts w:ascii="Arial" w:eastAsia="Times New Roman" w:hAnsi="Arial" w:cs="Arial"/>
          <w:bCs/>
          <w:sz w:val="20"/>
          <w:szCs w:val="20"/>
          <w:lang w:eastAsia="en-GB"/>
        </w:rPr>
      </w:pPr>
      <w:bookmarkStart w:id="3" w:name="_Hlk104473581"/>
      <w:r w:rsidRPr="00DF338E">
        <w:rPr>
          <w:rFonts w:ascii="Arial" w:eastAsia="Times New Roman" w:hAnsi="Arial" w:cs="Arial"/>
          <w:bCs/>
          <w:sz w:val="20"/>
          <w:szCs w:val="20"/>
          <w:lang w:eastAsia="en-GB"/>
        </w:rPr>
        <w:t>THAT, subject to the passing of resolution 1</w:t>
      </w:r>
      <w:r w:rsidR="007F6E72">
        <w:rPr>
          <w:rFonts w:ascii="Arial" w:eastAsia="Times New Roman" w:hAnsi="Arial" w:cs="Arial"/>
          <w:bCs/>
          <w:sz w:val="20"/>
          <w:szCs w:val="20"/>
          <w:lang w:eastAsia="en-GB"/>
        </w:rPr>
        <w:t>8</w:t>
      </w:r>
      <w:r w:rsidRPr="00DF338E">
        <w:rPr>
          <w:rFonts w:ascii="Arial" w:eastAsia="Times New Roman" w:hAnsi="Arial" w:cs="Arial"/>
          <w:bCs/>
          <w:sz w:val="20"/>
          <w:szCs w:val="20"/>
          <w:lang w:eastAsia="en-GB"/>
        </w:rPr>
        <w:t>,</w:t>
      </w:r>
      <w:r w:rsidR="00B4428A">
        <w:rPr>
          <w:rFonts w:ascii="Arial" w:eastAsia="Times New Roman" w:hAnsi="Arial" w:cs="Arial"/>
          <w:bCs/>
          <w:sz w:val="20"/>
          <w:szCs w:val="20"/>
          <w:lang w:eastAsia="en-GB"/>
        </w:rPr>
        <w:t xml:space="preserve"> </w:t>
      </w:r>
      <w:r w:rsidR="00AF38A3">
        <w:rPr>
          <w:rFonts w:ascii="Arial" w:eastAsia="Times New Roman" w:hAnsi="Arial" w:cs="Arial"/>
          <w:bCs/>
          <w:sz w:val="20"/>
          <w:szCs w:val="20"/>
          <w:lang w:eastAsia="en-GB"/>
        </w:rPr>
        <w:t xml:space="preserve">and in addition to any power given them pursuant to resolution </w:t>
      </w:r>
      <w:r w:rsidR="007F6E72">
        <w:rPr>
          <w:rFonts w:ascii="Arial" w:eastAsia="Times New Roman" w:hAnsi="Arial" w:cs="Arial"/>
          <w:bCs/>
          <w:sz w:val="20"/>
          <w:szCs w:val="20"/>
          <w:lang w:eastAsia="en-GB"/>
        </w:rPr>
        <w:t>1</w:t>
      </w:r>
      <w:r w:rsidR="00A9093B">
        <w:rPr>
          <w:rFonts w:ascii="Arial" w:eastAsia="Times New Roman" w:hAnsi="Arial" w:cs="Arial"/>
          <w:bCs/>
          <w:sz w:val="20"/>
          <w:szCs w:val="20"/>
          <w:lang w:eastAsia="en-GB"/>
        </w:rPr>
        <w:t>9</w:t>
      </w:r>
      <w:r w:rsidR="00AF38A3">
        <w:rPr>
          <w:rFonts w:ascii="Arial" w:eastAsia="Times New Roman" w:hAnsi="Arial" w:cs="Arial"/>
          <w:bCs/>
          <w:sz w:val="20"/>
          <w:szCs w:val="20"/>
          <w:lang w:eastAsia="en-GB"/>
        </w:rPr>
        <w:t xml:space="preserve">, </w:t>
      </w:r>
      <w:r w:rsidRPr="00DF338E">
        <w:rPr>
          <w:rFonts w:ascii="Arial" w:eastAsia="Times New Roman" w:hAnsi="Arial" w:cs="Arial"/>
          <w:bCs/>
          <w:sz w:val="20"/>
          <w:szCs w:val="20"/>
          <w:lang w:eastAsia="en-GB"/>
        </w:rPr>
        <w:t>the Directors be empowered pursuant to section 570</w:t>
      </w:r>
      <w:r w:rsidR="00AF38A3">
        <w:rPr>
          <w:rFonts w:ascii="Arial" w:eastAsia="Times New Roman" w:hAnsi="Arial" w:cs="Arial"/>
          <w:bCs/>
          <w:sz w:val="20"/>
          <w:szCs w:val="20"/>
          <w:lang w:eastAsia="en-GB"/>
        </w:rPr>
        <w:t xml:space="preserve"> and section 573 of</w:t>
      </w:r>
      <w:r w:rsidRPr="00DF338E">
        <w:rPr>
          <w:rFonts w:ascii="Arial" w:eastAsia="Times New Roman" w:hAnsi="Arial" w:cs="Arial"/>
          <w:bCs/>
          <w:sz w:val="20"/>
          <w:szCs w:val="20"/>
          <w:lang w:eastAsia="en-GB"/>
        </w:rPr>
        <w:t xml:space="preserve"> the</w:t>
      </w:r>
      <w:r w:rsidR="00B4428A">
        <w:rPr>
          <w:rFonts w:ascii="Arial" w:eastAsia="Times New Roman" w:hAnsi="Arial" w:cs="Arial"/>
          <w:bCs/>
          <w:sz w:val="20"/>
          <w:szCs w:val="20"/>
          <w:lang w:eastAsia="en-GB"/>
        </w:rPr>
        <w:t xml:space="preserve"> Companies </w:t>
      </w:r>
      <w:r w:rsidRPr="004E4B87">
        <w:rPr>
          <w:rFonts w:ascii="Arial" w:eastAsia="Times New Roman" w:hAnsi="Arial" w:cs="Arial"/>
          <w:bCs/>
          <w:sz w:val="20"/>
          <w:szCs w:val="20"/>
          <w:lang w:eastAsia="en-GB"/>
        </w:rPr>
        <w:t xml:space="preserve"> </w:t>
      </w:r>
      <w:r w:rsidR="00AF38A3">
        <w:rPr>
          <w:rFonts w:ascii="Arial" w:eastAsia="Times New Roman" w:hAnsi="Arial" w:cs="Arial"/>
          <w:bCs/>
          <w:sz w:val="20"/>
          <w:szCs w:val="20"/>
          <w:lang w:eastAsia="en-GB"/>
        </w:rPr>
        <w:t>A</w:t>
      </w:r>
      <w:r w:rsidRPr="004E4B87">
        <w:rPr>
          <w:rFonts w:ascii="Arial" w:eastAsia="Times New Roman" w:hAnsi="Arial" w:cs="Arial"/>
          <w:bCs/>
          <w:sz w:val="20"/>
          <w:szCs w:val="20"/>
          <w:lang w:eastAsia="en-GB"/>
        </w:rPr>
        <w:t xml:space="preserve">ct </w:t>
      </w:r>
      <w:r w:rsidR="00B4428A">
        <w:rPr>
          <w:rFonts w:ascii="Arial" w:eastAsia="Times New Roman" w:hAnsi="Arial" w:cs="Arial"/>
          <w:bCs/>
          <w:sz w:val="20"/>
          <w:szCs w:val="20"/>
          <w:lang w:eastAsia="en-GB"/>
        </w:rPr>
        <w:t xml:space="preserve">2006 (the Act) </w:t>
      </w:r>
      <w:r w:rsidRPr="004E4B87">
        <w:rPr>
          <w:rFonts w:ascii="Arial" w:eastAsia="Times New Roman" w:hAnsi="Arial" w:cs="Arial"/>
          <w:bCs/>
          <w:sz w:val="20"/>
          <w:szCs w:val="20"/>
          <w:lang w:eastAsia="en-GB"/>
        </w:rPr>
        <w:t xml:space="preserve">in addition to any authority granted under resolution </w:t>
      </w:r>
      <w:r w:rsidR="007F6E72">
        <w:rPr>
          <w:rFonts w:ascii="Arial" w:eastAsia="Times New Roman" w:hAnsi="Arial" w:cs="Arial"/>
          <w:bCs/>
          <w:sz w:val="20"/>
          <w:szCs w:val="20"/>
          <w:lang w:eastAsia="en-GB"/>
        </w:rPr>
        <w:t>19</w:t>
      </w:r>
      <w:r w:rsidRPr="004E4B87">
        <w:rPr>
          <w:rFonts w:ascii="Arial" w:eastAsia="Times New Roman" w:hAnsi="Arial" w:cs="Arial"/>
          <w:bCs/>
          <w:sz w:val="20"/>
          <w:szCs w:val="20"/>
          <w:lang w:eastAsia="en-GB"/>
        </w:rPr>
        <w:t>, to allot equity securities (as defined in section 560 of the Act) for cash pursuant to the authority given by resolution 1</w:t>
      </w:r>
      <w:r w:rsidR="007F6E72">
        <w:rPr>
          <w:rFonts w:ascii="Arial" w:eastAsia="Times New Roman" w:hAnsi="Arial" w:cs="Arial"/>
          <w:bCs/>
          <w:sz w:val="20"/>
          <w:szCs w:val="20"/>
          <w:lang w:eastAsia="en-GB"/>
        </w:rPr>
        <w:t>8</w:t>
      </w:r>
      <w:r w:rsidR="00B4428A">
        <w:rPr>
          <w:rFonts w:ascii="Arial" w:eastAsia="Times New Roman" w:hAnsi="Arial" w:cs="Arial"/>
          <w:bCs/>
          <w:sz w:val="20"/>
          <w:szCs w:val="20"/>
          <w:lang w:eastAsia="en-GB"/>
        </w:rPr>
        <w:t>,</w:t>
      </w:r>
      <w:r w:rsidRPr="004E4B87">
        <w:rPr>
          <w:rFonts w:ascii="Arial" w:eastAsia="Times New Roman" w:hAnsi="Arial" w:cs="Arial"/>
          <w:bCs/>
          <w:sz w:val="20"/>
          <w:szCs w:val="20"/>
          <w:lang w:eastAsia="en-GB"/>
        </w:rPr>
        <w:t xml:space="preserve"> as if section 561(1) of the Act did not apply to any such allotmen</w:t>
      </w:r>
      <w:r w:rsidR="00B4428A">
        <w:rPr>
          <w:rFonts w:ascii="Arial" w:eastAsia="Times New Roman" w:hAnsi="Arial" w:cs="Arial"/>
          <w:bCs/>
          <w:sz w:val="20"/>
          <w:szCs w:val="20"/>
          <w:lang w:eastAsia="en-GB"/>
        </w:rPr>
        <w:t>t</w:t>
      </w:r>
      <w:r w:rsidRPr="004E4B87">
        <w:rPr>
          <w:rFonts w:ascii="Arial" w:eastAsia="Times New Roman" w:hAnsi="Arial" w:cs="Arial"/>
          <w:bCs/>
          <w:sz w:val="20"/>
          <w:szCs w:val="20"/>
          <w:lang w:eastAsia="en-GB"/>
        </w:rPr>
        <w:t>, provided that this power:</w:t>
      </w:r>
    </w:p>
    <w:p w14:paraId="25BBF546" w14:textId="77777777" w:rsidR="00A81BF5" w:rsidRDefault="00A81BF5" w:rsidP="00357202">
      <w:pPr>
        <w:pStyle w:val="ListParagraph"/>
        <w:numPr>
          <w:ilvl w:val="0"/>
          <w:numId w:val="9"/>
        </w:numPr>
        <w:spacing w:after="0"/>
        <w:jc w:val="both"/>
        <w:rPr>
          <w:rFonts w:ascii="Arial" w:eastAsia="Times New Roman" w:hAnsi="Arial" w:cs="Arial"/>
          <w:bCs/>
          <w:sz w:val="20"/>
          <w:szCs w:val="20"/>
          <w:lang w:eastAsia="en-GB"/>
        </w:rPr>
      </w:pPr>
      <w:r>
        <w:rPr>
          <w:rFonts w:ascii="Arial" w:eastAsia="Times New Roman" w:hAnsi="Arial" w:cs="Arial"/>
          <w:bCs/>
          <w:sz w:val="20"/>
          <w:szCs w:val="20"/>
          <w:lang w:eastAsia="en-GB"/>
        </w:rPr>
        <w:t>shall be limited to:</w:t>
      </w:r>
    </w:p>
    <w:p w14:paraId="221C479F" w14:textId="33AE451F" w:rsidR="00B4428A" w:rsidRDefault="009701C0" w:rsidP="00A81BF5">
      <w:pPr>
        <w:pStyle w:val="ListParagraph"/>
        <w:numPr>
          <w:ilvl w:val="1"/>
          <w:numId w:val="9"/>
        </w:numPr>
        <w:spacing w:after="0"/>
        <w:jc w:val="both"/>
        <w:rPr>
          <w:rFonts w:ascii="Arial" w:eastAsia="Times New Roman" w:hAnsi="Arial" w:cs="Arial"/>
          <w:bCs/>
          <w:sz w:val="20"/>
          <w:szCs w:val="20"/>
          <w:lang w:eastAsia="en-GB"/>
        </w:rPr>
      </w:pPr>
      <w:r w:rsidRPr="004E4B87">
        <w:rPr>
          <w:rFonts w:ascii="Arial" w:eastAsia="Times New Roman" w:hAnsi="Arial" w:cs="Arial"/>
          <w:bCs/>
          <w:sz w:val="20"/>
          <w:szCs w:val="20"/>
          <w:lang w:eastAsia="en-GB"/>
        </w:rPr>
        <w:t xml:space="preserve">the allotment of equity securities up to an aggregate nominal value of </w:t>
      </w:r>
      <w:r w:rsidR="00A81BF5">
        <w:rPr>
          <w:rFonts w:ascii="Arial" w:eastAsia="Times New Roman" w:hAnsi="Arial" w:cs="Arial"/>
          <w:bCs/>
          <w:sz w:val="20"/>
          <w:szCs w:val="20"/>
          <w:lang w:eastAsia="en-GB"/>
        </w:rPr>
        <w:t>£</w:t>
      </w:r>
      <w:r w:rsidR="00B4428A">
        <w:rPr>
          <w:rFonts w:ascii="Arial" w:eastAsia="Times New Roman" w:hAnsi="Arial" w:cs="Arial"/>
          <w:bCs/>
          <w:sz w:val="20"/>
          <w:szCs w:val="20"/>
          <w:lang w:eastAsia="en-GB"/>
        </w:rPr>
        <w:t>4</w:t>
      </w:r>
      <w:r w:rsidR="00A9093B">
        <w:rPr>
          <w:rFonts w:ascii="Arial" w:eastAsia="Times New Roman" w:hAnsi="Arial" w:cs="Arial"/>
          <w:bCs/>
          <w:sz w:val="20"/>
          <w:szCs w:val="20"/>
          <w:lang w:eastAsia="en-GB"/>
        </w:rPr>
        <w:t>0</w:t>
      </w:r>
      <w:r w:rsidR="00B4428A">
        <w:rPr>
          <w:rFonts w:ascii="Arial" w:eastAsia="Times New Roman" w:hAnsi="Arial" w:cs="Arial"/>
          <w:bCs/>
          <w:sz w:val="20"/>
          <w:szCs w:val="20"/>
          <w:lang w:eastAsia="en-GB"/>
        </w:rPr>
        <w:t>,</w:t>
      </w:r>
      <w:r w:rsidR="00A9093B">
        <w:rPr>
          <w:rFonts w:ascii="Arial" w:eastAsia="Times New Roman" w:hAnsi="Arial" w:cs="Arial"/>
          <w:bCs/>
          <w:sz w:val="20"/>
          <w:szCs w:val="20"/>
          <w:lang w:eastAsia="en-GB"/>
        </w:rPr>
        <w:t>418</w:t>
      </w:r>
      <w:r w:rsidR="00B4428A">
        <w:rPr>
          <w:rFonts w:ascii="Arial" w:eastAsia="Times New Roman" w:hAnsi="Arial" w:cs="Arial"/>
          <w:bCs/>
          <w:sz w:val="20"/>
          <w:szCs w:val="20"/>
          <w:lang w:eastAsia="en-GB"/>
        </w:rPr>
        <w:t>,</w:t>
      </w:r>
      <w:r w:rsidR="00A9093B">
        <w:rPr>
          <w:rFonts w:ascii="Arial" w:eastAsia="Times New Roman" w:hAnsi="Arial" w:cs="Arial"/>
          <w:bCs/>
          <w:sz w:val="20"/>
          <w:szCs w:val="20"/>
          <w:lang w:eastAsia="en-GB"/>
        </w:rPr>
        <w:t>55</w:t>
      </w:r>
      <w:r w:rsidR="00B4428A">
        <w:rPr>
          <w:rFonts w:ascii="Arial" w:eastAsia="Times New Roman" w:hAnsi="Arial" w:cs="Arial"/>
          <w:bCs/>
          <w:sz w:val="20"/>
          <w:szCs w:val="20"/>
          <w:lang w:eastAsia="en-GB"/>
        </w:rPr>
        <w:t>0</w:t>
      </w:r>
      <w:r w:rsidR="001623BC" w:rsidRPr="001623BC">
        <w:rPr>
          <w:rFonts w:ascii="Arial" w:eastAsia="Times New Roman" w:hAnsi="Arial" w:cs="Arial"/>
          <w:bCs/>
          <w:sz w:val="20"/>
          <w:szCs w:val="20"/>
          <w:lang w:eastAsia="en-GB"/>
        </w:rPr>
        <w:t>, provided that the allotment is used only for the purposes of financing (or refinancing, if the authority is to be used within twelve months of the original transaction) a transaction which the Directors determine to be an acquisition or other specified capital investment of a kind contemplated by the Statement of Principles on Disapplying Pre-Emption Rights published by the Pre-Emption Group in 2022, being the most recent Statement of Principles published by the Pre-Emption Group prior to the date of the notice of the annual general meeting</w:t>
      </w:r>
      <w:r w:rsidR="00D53E5C" w:rsidRPr="004E4B87">
        <w:rPr>
          <w:rFonts w:ascii="Arial" w:eastAsia="Times New Roman" w:hAnsi="Arial" w:cs="Arial"/>
          <w:bCs/>
          <w:sz w:val="20"/>
          <w:szCs w:val="20"/>
          <w:lang w:eastAsia="en-GB"/>
        </w:rPr>
        <w:t>; and</w:t>
      </w:r>
    </w:p>
    <w:p w14:paraId="2C509503" w14:textId="31F456F6" w:rsidR="00357202" w:rsidRDefault="00357202" w:rsidP="00B4428A">
      <w:pPr>
        <w:pStyle w:val="ListParagraph"/>
        <w:spacing w:after="0"/>
        <w:ind w:left="1669"/>
        <w:jc w:val="both"/>
        <w:rPr>
          <w:rFonts w:ascii="Arial" w:eastAsia="Times New Roman" w:hAnsi="Arial" w:cs="Arial"/>
          <w:bCs/>
          <w:sz w:val="20"/>
          <w:szCs w:val="20"/>
          <w:lang w:eastAsia="en-GB"/>
        </w:rPr>
      </w:pPr>
    </w:p>
    <w:p w14:paraId="34F0D7DD" w14:textId="06D9103A" w:rsidR="00A81BF5" w:rsidRPr="00A81BF5" w:rsidRDefault="00AF38A3" w:rsidP="00A81BF5">
      <w:pPr>
        <w:pStyle w:val="ListParagraph"/>
        <w:numPr>
          <w:ilvl w:val="1"/>
          <w:numId w:val="9"/>
        </w:numPr>
        <w:spacing w:before="0"/>
        <w:jc w:val="both"/>
        <w:rPr>
          <w:rFonts w:ascii="Arial" w:eastAsia="Times New Roman" w:hAnsi="Arial" w:cs="Arial"/>
          <w:sz w:val="20"/>
          <w:szCs w:val="20"/>
          <w:lang w:eastAsia="en-GB"/>
        </w:rPr>
      </w:pPr>
      <w:r>
        <w:rPr>
          <w:rFonts w:ascii="Arial" w:eastAsia="Times New Roman" w:hAnsi="Arial" w:cs="Arial"/>
          <w:sz w:val="20"/>
          <w:szCs w:val="20"/>
          <w:lang w:eastAsia="en-GB"/>
        </w:rPr>
        <w:lastRenderedPageBreak/>
        <w:t xml:space="preserve">when any allotment of equity securities is or has been made pursuant to </w:t>
      </w:r>
      <w:r w:rsidR="00A81BF5" w:rsidRPr="00A81BF5">
        <w:rPr>
          <w:rFonts w:ascii="Arial" w:eastAsia="Times New Roman" w:hAnsi="Arial" w:cs="Arial"/>
          <w:sz w:val="20"/>
          <w:szCs w:val="20"/>
          <w:lang w:eastAsia="en-GB"/>
        </w:rPr>
        <w:t>paragraph 2</w:t>
      </w:r>
      <w:r w:rsidR="00A9093B">
        <w:rPr>
          <w:rFonts w:ascii="Arial" w:eastAsia="Times New Roman" w:hAnsi="Arial" w:cs="Arial"/>
          <w:sz w:val="20"/>
          <w:szCs w:val="20"/>
          <w:lang w:eastAsia="en-GB"/>
        </w:rPr>
        <w:t>0</w:t>
      </w:r>
      <w:r w:rsidR="00A81BF5" w:rsidRPr="00A81BF5">
        <w:rPr>
          <w:rFonts w:ascii="Arial" w:eastAsia="Times New Roman" w:hAnsi="Arial" w:cs="Arial"/>
          <w:sz w:val="20"/>
          <w:szCs w:val="20"/>
          <w:lang w:eastAsia="en-GB"/>
        </w:rPr>
        <w:t>(a)</w:t>
      </w:r>
      <w:r>
        <w:rPr>
          <w:rFonts w:ascii="Arial" w:eastAsia="Times New Roman" w:hAnsi="Arial" w:cs="Arial"/>
          <w:sz w:val="20"/>
          <w:szCs w:val="20"/>
          <w:lang w:eastAsia="en-GB"/>
        </w:rPr>
        <w:t>(</w:t>
      </w:r>
      <w:proofErr w:type="spellStart"/>
      <w:r>
        <w:rPr>
          <w:rFonts w:ascii="Arial" w:eastAsia="Times New Roman" w:hAnsi="Arial" w:cs="Arial"/>
          <w:sz w:val="20"/>
          <w:szCs w:val="20"/>
          <w:lang w:eastAsia="en-GB"/>
        </w:rPr>
        <w:t>i</w:t>
      </w:r>
      <w:proofErr w:type="spellEnd"/>
      <w:r>
        <w:rPr>
          <w:rFonts w:ascii="Arial" w:eastAsia="Times New Roman" w:hAnsi="Arial" w:cs="Arial"/>
          <w:sz w:val="20"/>
          <w:szCs w:val="20"/>
          <w:lang w:eastAsia="en-GB"/>
        </w:rPr>
        <w:t>) (a paragraph 2</w:t>
      </w:r>
      <w:r w:rsidR="00A9093B">
        <w:rPr>
          <w:rFonts w:ascii="Arial" w:eastAsia="Times New Roman" w:hAnsi="Arial" w:cs="Arial"/>
          <w:sz w:val="20"/>
          <w:szCs w:val="20"/>
          <w:lang w:eastAsia="en-GB"/>
        </w:rPr>
        <w:t>0</w:t>
      </w:r>
      <w:r>
        <w:rPr>
          <w:rFonts w:ascii="Arial" w:eastAsia="Times New Roman" w:hAnsi="Arial" w:cs="Arial"/>
          <w:sz w:val="20"/>
          <w:szCs w:val="20"/>
          <w:lang w:eastAsia="en-GB"/>
        </w:rPr>
        <w:t>(a)(</w:t>
      </w:r>
      <w:proofErr w:type="spellStart"/>
      <w:r>
        <w:rPr>
          <w:rFonts w:ascii="Arial" w:eastAsia="Times New Roman" w:hAnsi="Arial" w:cs="Arial"/>
          <w:sz w:val="20"/>
          <w:szCs w:val="20"/>
          <w:lang w:eastAsia="en-GB"/>
        </w:rPr>
        <w:t>i</w:t>
      </w:r>
      <w:proofErr w:type="spellEnd"/>
      <w:r>
        <w:rPr>
          <w:rFonts w:ascii="Arial" w:eastAsia="Times New Roman" w:hAnsi="Arial" w:cs="Arial"/>
          <w:sz w:val="20"/>
          <w:szCs w:val="20"/>
          <w:lang w:eastAsia="en-GB"/>
        </w:rPr>
        <w:t>)</w:t>
      </w:r>
      <w:r w:rsidR="00A81BF5" w:rsidRPr="00A81BF5">
        <w:rPr>
          <w:rFonts w:ascii="Arial" w:eastAsia="Times New Roman" w:hAnsi="Arial" w:cs="Arial"/>
          <w:sz w:val="20"/>
          <w:szCs w:val="20"/>
          <w:lang w:eastAsia="en-GB"/>
        </w:rPr>
        <w:t xml:space="preserve"> allotment), to the allotmen</w:t>
      </w:r>
      <w:r>
        <w:rPr>
          <w:rFonts w:ascii="Arial" w:eastAsia="Times New Roman" w:hAnsi="Arial" w:cs="Arial"/>
          <w:sz w:val="20"/>
          <w:szCs w:val="20"/>
          <w:lang w:eastAsia="en-GB"/>
        </w:rPr>
        <w:t>t</w:t>
      </w:r>
      <w:r w:rsidR="00A81BF5" w:rsidRPr="00A81BF5">
        <w:rPr>
          <w:rFonts w:ascii="Arial" w:eastAsia="Times New Roman" w:hAnsi="Arial" w:cs="Arial"/>
          <w:sz w:val="20"/>
          <w:szCs w:val="20"/>
          <w:lang w:eastAsia="en-GB"/>
        </w:rPr>
        <w:t xml:space="preserve"> of equity securities up to an aggregate nominal value equal to 20% of the nominal value of that paragraph 2</w:t>
      </w:r>
      <w:r w:rsidR="00A9093B">
        <w:rPr>
          <w:rFonts w:ascii="Arial" w:eastAsia="Times New Roman" w:hAnsi="Arial" w:cs="Arial"/>
          <w:sz w:val="20"/>
          <w:szCs w:val="20"/>
          <w:lang w:eastAsia="en-GB"/>
        </w:rPr>
        <w:t>0</w:t>
      </w:r>
      <w:r w:rsidR="00A81BF5" w:rsidRPr="00A81BF5">
        <w:rPr>
          <w:rFonts w:ascii="Arial" w:eastAsia="Times New Roman" w:hAnsi="Arial" w:cs="Arial"/>
          <w:sz w:val="20"/>
          <w:szCs w:val="20"/>
          <w:lang w:eastAsia="en-GB"/>
        </w:rPr>
        <w:t>(a)</w:t>
      </w:r>
      <w:r>
        <w:rPr>
          <w:rFonts w:ascii="Arial" w:eastAsia="Times New Roman" w:hAnsi="Arial" w:cs="Arial"/>
          <w:sz w:val="20"/>
          <w:szCs w:val="20"/>
          <w:lang w:eastAsia="en-GB"/>
        </w:rPr>
        <w:t>(</w:t>
      </w:r>
      <w:proofErr w:type="spellStart"/>
      <w:r>
        <w:rPr>
          <w:rFonts w:ascii="Arial" w:eastAsia="Times New Roman" w:hAnsi="Arial" w:cs="Arial"/>
          <w:sz w:val="20"/>
          <w:szCs w:val="20"/>
          <w:lang w:eastAsia="en-GB"/>
        </w:rPr>
        <w:t>i</w:t>
      </w:r>
      <w:proofErr w:type="spellEnd"/>
      <w:r>
        <w:rPr>
          <w:rFonts w:ascii="Arial" w:eastAsia="Times New Roman" w:hAnsi="Arial" w:cs="Arial"/>
          <w:sz w:val="20"/>
          <w:szCs w:val="20"/>
          <w:lang w:eastAsia="en-GB"/>
        </w:rPr>
        <w:t>)</w:t>
      </w:r>
      <w:r w:rsidR="00A81BF5" w:rsidRPr="00A81BF5">
        <w:rPr>
          <w:rFonts w:ascii="Arial" w:eastAsia="Times New Roman" w:hAnsi="Arial" w:cs="Arial"/>
          <w:sz w:val="20"/>
          <w:szCs w:val="20"/>
          <w:lang w:eastAsia="en-GB"/>
        </w:rPr>
        <w:t xml:space="preserve"> allotment, provided that any allotment is for the purposes of a follow-on offer determined by the Directors to be of a kind contemplated by paragraph 3 of section 2B of the Statement of Principles on Disapplying Pre-Emption Rights most recently published by the Pre-Emption Group prior to the date of the notice of the annual general meeting,</w:t>
      </w:r>
      <w:r>
        <w:rPr>
          <w:rFonts w:ascii="Arial" w:eastAsia="Times New Roman" w:hAnsi="Arial" w:cs="Arial"/>
          <w:sz w:val="20"/>
          <w:szCs w:val="20"/>
          <w:lang w:eastAsia="en-GB"/>
        </w:rPr>
        <w:t xml:space="preserve"> and</w:t>
      </w:r>
    </w:p>
    <w:p w14:paraId="5B0666FA" w14:textId="77777777" w:rsidR="00357202" w:rsidRDefault="00357202" w:rsidP="00357202">
      <w:pPr>
        <w:pStyle w:val="ListParagraph"/>
        <w:spacing w:after="0"/>
        <w:ind w:left="1080"/>
        <w:jc w:val="both"/>
        <w:rPr>
          <w:rFonts w:ascii="Arial" w:eastAsia="Times New Roman" w:hAnsi="Arial" w:cs="Arial"/>
          <w:bCs/>
          <w:sz w:val="20"/>
          <w:szCs w:val="20"/>
          <w:lang w:eastAsia="en-GB"/>
        </w:rPr>
      </w:pPr>
    </w:p>
    <w:p w14:paraId="444D1544" w14:textId="4F268807" w:rsidR="00357202" w:rsidRDefault="00A81BF5" w:rsidP="00357202">
      <w:pPr>
        <w:pStyle w:val="ListParagraph"/>
        <w:numPr>
          <w:ilvl w:val="0"/>
          <w:numId w:val="9"/>
        </w:numPr>
        <w:spacing w:after="0"/>
        <w:jc w:val="both"/>
        <w:rPr>
          <w:rFonts w:ascii="Arial" w:eastAsia="Times New Roman" w:hAnsi="Arial" w:cs="Arial"/>
          <w:bCs/>
          <w:sz w:val="20"/>
          <w:szCs w:val="20"/>
          <w:lang w:eastAsia="en-GB"/>
        </w:rPr>
      </w:pPr>
      <w:r>
        <w:rPr>
          <w:rFonts w:ascii="Arial" w:eastAsia="Times New Roman" w:hAnsi="Arial" w:cs="Arial"/>
          <w:bCs/>
          <w:sz w:val="20"/>
          <w:szCs w:val="20"/>
          <w:lang w:eastAsia="en-GB"/>
        </w:rPr>
        <w:t>applies in relation to a sale of shares which is an allotment of equity securities by virtue of section 560(3) of the Act as if in the first paragraph of this resolution the words ‘pursuant to the authority given be resolution 1</w:t>
      </w:r>
      <w:r w:rsidR="007F6E72">
        <w:rPr>
          <w:rFonts w:ascii="Arial" w:eastAsia="Times New Roman" w:hAnsi="Arial" w:cs="Arial"/>
          <w:bCs/>
          <w:sz w:val="20"/>
          <w:szCs w:val="20"/>
          <w:lang w:eastAsia="en-GB"/>
        </w:rPr>
        <w:t>8</w:t>
      </w:r>
      <w:r>
        <w:rPr>
          <w:rFonts w:ascii="Arial" w:eastAsia="Times New Roman" w:hAnsi="Arial" w:cs="Arial"/>
          <w:bCs/>
          <w:sz w:val="20"/>
          <w:szCs w:val="20"/>
          <w:lang w:eastAsia="en-GB"/>
        </w:rPr>
        <w:t>’ were omitted,</w:t>
      </w:r>
    </w:p>
    <w:p w14:paraId="6905119E" w14:textId="77777777" w:rsidR="00A81BF5" w:rsidRPr="00A81BF5" w:rsidRDefault="00A81BF5" w:rsidP="00A81BF5">
      <w:pPr>
        <w:spacing w:after="0"/>
        <w:jc w:val="both"/>
        <w:rPr>
          <w:rFonts w:ascii="Arial" w:eastAsia="Times New Roman" w:hAnsi="Arial" w:cs="Arial"/>
          <w:bCs/>
          <w:sz w:val="20"/>
          <w:szCs w:val="20"/>
          <w:lang w:eastAsia="en-GB"/>
        </w:rPr>
      </w:pPr>
    </w:p>
    <w:p w14:paraId="566DB4E4" w14:textId="3D60B985" w:rsidR="00D53E5C" w:rsidRPr="004E4B87" w:rsidRDefault="00D53E5C" w:rsidP="00D53E5C">
      <w:pPr>
        <w:spacing w:after="0"/>
        <w:jc w:val="both"/>
        <w:rPr>
          <w:rFonts w:ascii="Arial" w:eastAsia="Times New Roman" w:hAnsi="Arial" w:cs="Arial"/>
          <w:sz w:val="20"/>
          <w:szCs w:val="20"/>
          <w:lang w:eastAsia="en-GB"/>
        </w:rPr>
      </w:pPr>
      <w:r w:rsidRPr="004E4B87">
        <w:rPr>
          <w:rFonts w:ascii="Arial" w:eastAsia="Times New Roman" w:hAnsi="Arial" w:cs="Arial"/>
          <w:sz w:val="20"/>
          <w:szCs w:val="20"/>
          <w:lang w:eastAsia="en-GB"/>
        </w:rPr>
        <w:t>such authorit</w:t>
      </w:r>
      <w:r w:rsidR="001623BC">
        <w:rPr>
          <w:rFonts w:ascii="Arial" w:eastAsia="Times New Roman" w:hAnsi="Arial" w:cs="Arial"/>
          <w:sz w:val="20"/>
          <w:szCs w:val="20"/>
          <w:lang w:eastAsia="en-GB"/>
        </w:rPr>
        <w:t>ies</w:t>
      </w:r>
      <w:r w:rsidRPr="004E4B87">
        <w:rPr>
          <w:rFonts w:ascii="Arial" w:eastAsia="Times New Roman" w:hAnsi="Arial" w:cs="Arial"/>
          <w:sz w:val="20"/>
          <w:szCs w:val="20"/>
          <w:lang w:eastAsia="en-GB"/>
        </w:rPr>
        <w:t xml:space="preserve"> to expire on the date of the next annual general meeting of the Company</w:t>
      </w:r>
      <w:r w:rsidR="001623BC">
        <w:rPr>
          <w:rFonts w:ascii="Arial" w:eastAsia="Times New Roman" w:hAnsi="Arial" w:cs="Arial"/>
          <w:sz w:val="20"/>
          <w:szCs w:val="20"/>
          <w:lang w:eastAsia="en-GB"/>
        </w:rPr>
        <w:t xml:space="preserve"> </w:t>
      </w:r>
      <w:r w:rsidR="001623BC" w:rsidRPr="001623BC">
        <w:rPr>
          <w:rFonts w:ascii="Arial" w:eastAsia="Times New Roman" w:hAnsi="Arial" w:cs="Arial"/>
          <w:sz w:val="20"/>
          <w:szCs w:val="20"/>
          <w:lang w:eastAsia="en-GB"/>
        </w:rPr>
        <w:t>after the date on which this resolution is passed</w:t>
      </w:r>
      <w:r w:rsidRPr="004E4B87">
        <w:rPr>
          <w:rFonts w:ascii="Arial" w:eastAsia="Times New Roman" w:hAnsi="Arial" w:cs="Arial"/>
          <w:sz w:val="20"/>
          <w:szCs w:val="20"/>
          <w:lang w:eastAsia="en-GB"/>
        </w:rPr>
        <w:t>, save that the Company may, before such expiry, make an offer or agreement which would or might require equity securities to be allotted or equity securities held as treasury shares to be sold after such expiry and the Directors may allot equity securities and/or sell equity securities held as treasury shares in pursuance of such an offer or agreement as if the power conferred hereby had not expired.</w:t>
      </w:r>
    </w:p>
    <w:bookmarkEnd w:id="3"/>
    <w:p w14:paraId="036B3564" w14:textId="77777777" w:rsidR="009701C0" w:rsidRPr="004E4B87" w:rsidRDefault="009701C0" w:rsidP="00D15914">
      <w:pPr>
        <w:spacing w:after="0"/>
        <w:contextualSpacing/>
        <w:jc w:val="both"/>
        <w:rPr>
          <w:rFonts w:ascii="Arial" w:eastAsia="Times New Roman" w:hAnsi="Arial" w:cs="Arial"/>
          <w:b/>
          <w:sz w:val="20"/>
          <w:szCs w:val="20"/>
          <w:lang w:eastAsia="en-GB"/>
        </w:rPr>
      </w:pPr>
    </w:p>
    <w:p w14:paraId="0C477E11" w14:textId="43672170" w:rsidR="00055462" w:rsidRPr="004E4B87" w:rsidRDefault="00055462" w:rsidP="00C75FB2">
      <w:pPr>
        <w:numPr>
          <w:ilvl w:val="0"/>
          <w:numId w:val="10"/>
        </w:numPr>
        <w:spacing w:after="0"/>
        <w:contextualSpacing/>
        <w:jc w:val="both"/>
        <w:rPr>
          <w:rFonts w:ascii="Arial" w:eastAsia="Times New Roman" w:hAnsi="Arial" w:cs="Arial"/>
          <w:b/>
          <w:sz w:val="20"/>
          <w:szCs w:val="20"/>
          <w:lang w:eastAsia="en-GB"/>
        </w:rPr>
      </w:pPr>
      <w:bookmarkStart w:id="4" w:name="_Hlk104473617"/>
      <w:r w:rsidRPr="004E4B87">
        <w:rPr>
          <w:rFonts w:ascii="Arial" w:eastAsia="Times New Roman" w:hAnsi="Arial" w:cs="Arial"/>
          <w:sz w:val="20"/>
          <w:szCs w:val="20"/>
          <w:lang w:eastAsia="en-GB"/>
        </w:rPr>
        <w:t>THAT</w:t>
      </w:r>
      <w:r w:rsidR="00DF338E">
        <w:rPr>
          <w:rFonts w:ascii="Arial" w:eastAsia="Times New Roman" w:hAnsi="Arial" w:cs="Arial"/>
          <w:sz w:val="20"/>
          <w:szCs w:val="20"/>
          <w:lang w:eastAsia="en-GB"/>
        </w:rPr>
        <w:t>,</w:t>
      </w:r>
      <w:r w:rsidRPr="004E4B87">
        <w:rPr>
          <w:rFonts w:ascii="Arial" w:eastAsia="Times New Roman" w:hAnsi="Arial" w:cs="Arial"/>
          <w:sz w:val="20"/>
          <w:szCs w:val="20"/>
          <w:lang w:eastAsia="en-GB"/>
        </w:rPr>
        <w:t xml:space="preserve"> the Company be generally and unconditionally authorised to make market purchases (within the meaning of section 693(4) of </w:t>
      </w:r>
      <w:r w:rsidR="00AF38A3">
        <w:rPr>
          <w:rFonts w:ascii="Arial" w:eastAsia="Times New Roman" w:hAnsi="Arial" w:cs="Arial"/>
          <w:sz w:val="20"/>
          <w:szCs w:val="20"/>
          <w:lang w:eastAsia="en-GB"/>
        </w:rPr>
        <w:t xml:space="preserve">the </w:t>
      </w:r>
      <w:r w:rsidR="00B4428A">
        <w:rPr>
          <w:rFonts w:ascii="Arial" w:eastAsia="Times New Roman" w:hAnsi="Arial" w:cs="Arial"/>
          <w:sz w:val="20"/>
          <w:szCs w:val="20"/>
          <w:lang w:eastAsia="en-GB"/>
        </w:rPr>
        <w:t xml:space="preserve">Companies </w:t>
      </w:r>
      <w:r w:rsidRPr="004E4B87">
        <w:rPr>
          <w:rFonts w:ascii="Arial" w:eastAsia="Times New Roman" w:hAnsi="Arial" w:cs="Arial"/>
          <w:sz w:val="20"/>
          <w:szCs w:val="20"/>
          <w:lang w:eastAsia="en-GB"/>
        </w:rPr>
        <w:t>Act</w:t>
      </w:r>
      <w:r w:rsidR="00B4428A">
        <w:rPr>
          <w:rFonts w:ascii="Arial" w:eastAsia="Times New Roman" w:hAnsi="Arial" w:cs="Arial"/>
          <w:sz w:val="20"/>
          <w:szCs w:val="20"/>
          <w:lang w:eastAsia="en-GB"/>
        </w:rPr>
        <w:t xml:space="preserve"> 2006 (the Act)</w:t>
      </w:r>
      <w:r w:rsidRPr="004E4B87">
        <w:rPr>
          <w:rFonts w:ascii="Arial" w:eastAsia="Times New Roman" w:hAnsi="Arial" w:cs="Arial"/>
          <w:sz w:val="20"/>
          <w:szCs w:val="20"/>
          <w:lang w:eastAsia="en-GB"/>
        </w:rPr>
        <w:t xml:space="preserve">) </w:t>
      </w:r>
      <w:r w:rsidR="00AF38A3">
        <w:rPr>
          <w:rFonts w:ascii="Arial" w:eastAsia="Times New Roman" w:hAnsi="Arial" w:cs="Arial"/>
          <w:sz w:val="20"/>
          <w:szCs w:val="20"/>
          <w:lang w:eastAsia="en-GB"/>
        </w:rPr>
        <w:t xml:space="preserve">of </w:t>
      </w:r>
      <w:r w:rsidR="00B4428A">
        <w:rPr>
          <w:rFonts w:ascii="Arial" w:eastAsia="Times New Roman" w:hAnsi="Arial" w:cs="Arial"/>
          <w:sz w:val="20"/>
          <w:szCs w:val="20"/>
          <w:lang w:eastAsia="en-GB"/>
        </w:rPr>
        <w:t>s</w:t>
      </w:r>
      <w:r w:rsidR="00AF38A3">
        <w:rPr>
          <w:rFonts w:ascii="Arial" w:eastAsia="Times New Roman" w:hAnsi="Arial" w:cs="Arial"/>
          <w:sz w:val="20"/>
          <w:szCs w:val="20"/>
          <w:lang w:eastAsia="en-GB"/>
        </w:rPr>
        <w:t xml:space="preserve">hares </w:t>
      </w:r>
      <w:r w:rsidR="00416042">
        <w:rPr>
          <w:rFonts w:ascii="Arial" w:eastAsia="Times New Roman" w:hAnsi="Arial" w:cs="Arial"/>
          <w:sz w:val="20"/>
          <w:szCs w:val="20"/>
          <w:lang w:eastAsia="en-GB"/>
        </w:rPr>
        <w:t xml:space="preserve">of </w:t>
      </w:r>
      <w:r w:rsidR="00416042" w:rsidRPr="00416042">
        <w:rPr>
          <w:rFonts w:ascii="Arial" w:eastAsia="Times New Roman" w:hAnsi="Arial" w:cs="Arial"/>
          <w:sz w:val="20"/>
          <w:szCs w:val="20"/>
          <w:lang w:eastAsia="en-GB"/>
        </w:rPr>
        <w:t xml:space="preserve">6⅓ pence </w:t>
      </w:r>
      <w:r w:rsidR="00416042">
        <w:rPr>
          <w:rFonts w:ascii="Arial" w:eastAsia="Times New Roman" w:hAnsi="Arial" w:cs="Arial"/>
          <w:sz w:val="20"/>
          <w:szCs w:val="20"/>
          <w:lang w:eastAsia="en-GB"/>
        </w:rPr>
        <w:t xml:space="preserve">each in the capital of the </w:t>
      </w:r>
      <w:r w:rsidRPr="004E4B87">
        <w:rPr>
          <w:rFonts w:ascii="Arial" w:eastAsia="Times New Roman" w:hAnsi="Arial" w:cs="Arial"/>
          <w:sz w:val="20"/>
          <w:szCs w:val="20"/>
          <w:lang w:eastAsia="en-GB"/>
        </w:rPr>
        <w:t>Company</w:t>
      </w:r>
      <w:r w:rsidR="00416042">
        <w:rPr>
          <w:rFonts w:ascii="Arial" w:eastAsia="Times New Roman" w:hAnsi="Arial" w:cs="Arial"/>
          <w:sz w:val="20"/>
          <w:szCs w:val="20"/>
          <w:lang w:eastAsia="en-GB"/>
        </w:rPr>
        <w:t xml:space="preserve"> (Shares)</w:t>
      </w:r>
      <w:r w:rsidRPr="004E4B87">
        <w:rPr>
          <w:rFonts w:ascii="Arial" w:eastAsia="Times New Roman" w:hAnsi="Arial" w:cs="Arial"/>
          <w:sz w:val="20"/>
          <w:szCs w:val="20"/>
          <w:lang w:eastAsia="en-GB"/>
        </w:rPr>
        <w:t xml:space="preserve"> on such terms as the Directors think fit</w:t>
      </w:r>
      <w:r w:rsidR="00416042">
        <w:rPr>
          <w:rFonts w:ascii="Arial" w:eastAsia="Times New Roman" w:hAnsi="Arial" w:cs="Arial"/>
          <w:sz w:val="20"/>
          <w:szCs w:val="20"/>
          <w:lang w:eastAsia="en-GB"/>
        </w:rPr>
        <w:t>,</w:t>
      </w:r>
      <w:r w:rsidRPr="004E4B87">
        <w:rPr>
          <w:rFonts w:ascii="Arial" w:eastAsia="Times New Roman" w:hAnsi="Arial" w:cs="Arial"/>
          <w:sz w:val="20"/>
          <w:szCs w:val="20"/>
          <w:lang w:eastAsia="en-GB"/>
        </w:rPr>
        <w:t xml:space="preserve"> provided that:</w:t>
      </w:r>
    </w:p>
    <w:p w14:paraId="2DBC0A73" w14:textId="77777777" w:rsidR="00055462" w:rsidRPr="004E4B87" w:rsidRDefault="00055462" w:rsidP="00055462">
      <w:pPr>
        <w:tabs>
          <w:tab w:val="left" w:pos="709"/>
          <w:tab w:val="left" w:pos="1134"/>
        </w:tabs>
        <w:spacing w:after="0"/>
        <w:ind w:left="720" w:hanging="709"/>
        <w:jc w:val="both"/>
        <w:rPr>
          <w:rFonts w:ascii="Arial" w:eastAsia="Times New Roman" w:hAnsi="Arial" w:cs="Arial"/>
          <w:sz w:val="20"/>
          <w:szCs w:val="20"/>
          <w:lang w:eastAsia="en-GB"/>
        </w:rPr>
      </w:pPr>
      <w:r w:rsidRPr="004E4B87">
        <w:rPr>
          <w:rFonts w:ascii="Arial" w:eastAsia="Times New Roman" w:hAnsi="Arial" w:cs="Arial"/>
          <w:sz w:val="20"/>
          <w:szCs w:val="20"/>
          <w:lang w:eastAsia="en-GB"/>
        </w:rPr>
        <w:t xml:space="preserve"> </w:t>
      </w:r>
    </w:p>
    <w:p w14:paraId="21E9A111" w14:textId="0999D168" w:rsidR="00055462" w:rsidRPr="004E4B87" w:rsidRDefault="00055462" w:rsidP="00055462">
      <w:pPr>
        <w:tabs>
          <w:tab w:val="left" w:pos="709"/>
          <w:tab w:val="left" w:pos="1134"/>
        </w:tabs>
        <w:spacing w:after="0"/>
        <w:ind w:left="1134" w:hanging="1123"/>
        <w:jc w:val="both"/>
        <w:rPr>
          <w:rFonts w:ascii="Arial" w:eastAsia="Times New Roman" w:hAnsi="Arial" w:cs="Arial"/>
          <w:sz w:val="20"/>
          <w:szCs w:val="20"/>
          <w:lang w:eastAsia="en-GB"/>
        </w:rPr>
      </w:pPr>
      <w:r w:rsidRPr="004E4B87">
        <w:rPr>
          <w:rFonts w:ascii="Arial" w:eastAsia="Times New Roman" w:hAnsi="Arial" w:cs="Arial"/>
          <w:sz w:val="20"/>
          <w:szCs w:val="20"/>
          <w:lang w:eastAsia="en-GB"/>
        </w:rPr>
        <w:tab/>
        <w:t>(a)</w:t>
      </w:r>
      <w:r w:rsidRPr="004E4B87">
        <w:rPr>
          <w:rFonts w:ascii="Arial" w:eastAsia="Times New Roman" w:hAnsi="Arial" w:cs="Arial"/>
          <w:sz w:val="20"/>
          <w:szCs w:val="20"/>
          <w:lang w:eastAsia="en-GB"/>
        </w:rPr>
        <w:tab/>
        <w:t>the maximum number of Shares which may be purchased is</w:t>
      </w:r>
      <w:r w:rsidR="00A81BF5">
        <w:rPr>
          <w:rFonts w:ascii="Arial" w:eastAsia="Times New Roman" w:hAnsi="Arial" w:cs="Arial"/>
          <w:sz w:val="20"/>
          <w:szCs w:val="20"/>
          <w:lang w:eastAsia="en-GB"/>
        </w:rPr>
        <w:t xml:space="preserve"> </w:t>
      </w:r>
      <w:proofErr w:type="gramStart"/>
      <w:r w:rsidR="00A81BF5">
        <w:rPr>
          <w:rFonts w:ascii="Arial" w:eastAsia="Times New Roman" w:hAnsi="Arial" w:cs="Arial"/>
          <w:sz w:val="20"/>
          <w:szCs w:val="20"/>
          <w:lang w:eastAsia="en-GB"/>
        </w:rPr>
        <w:t>6</w:t>
      </w:r>
      <w:r w:rsidR="00A9093B">
        <w:rPr>
          <w:rFonts w:ascii="Arial" w:eastAsia="Times New Roman" w:hAnsi="Arial" w:cs="Arial"/>
          <w:sz w:val="20"/>
          <w:szCs w:val="20"/>
          <w:lang w:eastAsia="en-GB"/>
        </w:rPr>
        <w:t>38,187,638</w:t>
      </w:r>
      <w:r w:rsidR="00A81BF5">
        <w:rPr>
          <w:rFonts w:ascii="Arial" w:eastAsia="Times New Roman" w:hAnsi="Arial" w:cs="Arial"/>
          <w:sz w:val="20"/>
          <w:szCs w:val="20"/>
          <w:lang w:eastAsia="en-GB"/>
        </w:rPr>
        <w:t>;</w:t>
      </w:r>
      <w:proofErr w:type="gramEnd"/>
    </w:p>
    <w:p w14:paraId="1AD4C100" w14:textId="77777777" w:rsidR="00055462" w:rsidRPr="004E4B87" w:rsidRDefault="00055462" w:rsidP="00055462">
      <w:pPr>
        <w:tabs>
          <w:tab w:val="left" w:pos="709"/>
          <w:tab w:val="left" w:pos="1134"/>
        </w:tabs>
        <w:spacing w:after="0"/>
        <w:ind w:left="720" w:hanging="709"/>
        <w:jc w:val="both"/>
        <w:rPr>
          <w:rFonts w:ascii="Arial" w:eastAsia="Times New Roman" w:hAnsi="Arial" w:cs="Arial"/>
          <w:sz w:val="20"/>
          <w:szCs w:val="20"/>
          <w:lang w:eastAsia="en-GB"/>
        </w:rPr>
      </w:pPr>
    </w:p>
    <w:p w14:paraId="6EFCDCD6" w14:textId="77777777" w:rsidR="00055462" w:rsidRPr="004E4B87" w:rsidRDefault="00055462" w:rsidP="00055462">
      <w:pPr>
        <w:tabs>
          <w:tab w:val="left" w:pos="709"/>
          <w:tab w:val="left" w:pos="1134"/>
        </w:tabs>
        <w:spacing w:after="0"/>
        <w:ind w:left="1134" w:hanging="1123"/>
        <w:jc w:val="both"/>
        <w:rPr>
          <w:rFonts w:ascii="Arial" w:eastAsia="Times New Roman" w:hAnsi="Arial" w:cs="Arial"/>
          <w:sz w:val="20"/>
          <w:szCs w:val="20"/>
          <w:lang w:eastAsia="en-GB"/>
        </w:rPr>
      </w:pPr>
      <w:r w:rsidRPr="004E4B87">
        <w:rPr>
          <w:rFonts w:ascii="Arial" w:eastAsia="Times New Roman" w:hAnsi="Arial" w:cs="Arial"/>
          <w:sz w:val="20"/>
          <w:szCs w:val="20"/>
          <w:lang w:eastAsia="en-GB"/>
        </w:rPr>
        <w:tab/>
        <w:t>(b)</w:t>
      </w:r>
      <w:r w:rsidRPr="004E4B87">
        <w:rPr>
          <w:rFonts w:ascii="Arial" w:eastAsia="Times New Roman" w:hAnsi="Arial" w:cs="Arial"/>
          <w:sz w:val="20"/>
          <w:szCs w:val="20"/>
          <w:lang w:eastAsia="en-GB"/>
        </w:rPr>
        <w:tab/>
        <w:t xml:space="preserve">the minimum price, exclusive of any expenses, which may be paid for each Share is 6⅓ </w:t>
      </w:r>
      <w:proofErr w:type="gramStart"/>
      <w:r w:rsidRPr="004E4B87">
        <w:rPr>
          <w:rFonts w:ascii="Arial" w:eastAsia="Times New Roman" w:hAnsi="Arial" w:cs="Arial"/>
          <w:sz w:val="20"/>
          <w:szCs w:val="20"/>
          <w:lang w:eastAsia="en-GB"/>
        </w:rPr>
        <w:t>pence;</w:t>
      </w:r>
      <w:proofErr w:type="gramEnd"/>
    </w:p>
    <w:p w14:paraId="75B0F4A7" w14:textId="77777777" w:rsidR="00055462" w:rsidRPr="004E4B87" w:rsidRDefault="00055462" w:rsidP="00055462">
      <w:pPr>
        <w:tabs>
          <w:tab w:val="left" w:pos="709"/>
          <w:tab w:val="left" w:pos="1134"/>
        </w:tabs>
        <w:spacing w:after="0"/>
        <w:ind w:left="720" w:hanging="709"/>
        <w:jc w:val="both"/>
        <w:rPr>
          <w:rFonts w:ascii="Arial" w:eastAsia="Times New Roman" w:hAnsi="Arial" w:cs="Arial"/>
          <w:sz w:val="20"/>
          <w:szCs w:val="20"/>
          <w:lang w:eastAsia="en-GB"/>
        </w:rPr>
      </w:pPr>
    </w:p>
    <w:p w14:paraId="20A68EB3" w14:textId="77777777" w:rsidR="00055462" w:rsidRPr="004E4B87" w:rsidRDefault="00055462" w:rsidP="00055462">
      <w:pPr>
        <w:tabs>
          <w:tab w:val="left" w:pos="709"/>
          <w:tab w:val="left" w:pos="1134"/>
        </w:tabs>
        <w:spacing w:after="0"/>
        <w:ind w:left="1134" w:hanging="1123"/>
        <w:jc w:val="both"/>
        <w:rPr>
          <w:rFonts w:ascii="Arial" w:eastAsia="Times New Roman" w:hAnsi="Arial" w:cs="Arial"/>
          <w:sz w:val="20"/>
          <w:szCs w:val="20"/>
          <w:lang w:eastAsia="en-GB"/>
        </w:rPr>
      </w:pPr>
      <w:r w:rsidRPr="004E4B87">
        <w:rPr>
          <w:rFonts w:ascii="Arial" w:eastAsia="Times New Roman" w:hAnsi="Arial" w:cs="Arial"/>
          <w:sz w:val="20"/>
          <w:szCs w:val="20"/>
          <w:lang w:eastAsia="en-GB"/>
        </w:rPr>
        <w:tab/>
        <w:t>(c)</w:t>
      </w:r>
      <w:r w:rsidRPr="004E4B87">
        <w:rPr>
          <w:rFonts w:ascii="Arial" w:eastAsia="Times New Roman" w:hAnsi="Arial" w:cs="Arial"/>
          <w:sz w:val="20"/>
          <w:szCs w:val="20"/>
          <w:lang w:eastAsia="en-GB"/>
        </w:rPr>
        <w:tab/>
        <w:t xml:space="preserve">the maximum price, exclusive of any expenses, which may be paid for each Share is an amount equal to the higher of: </w:t>
      </w:r>
    </w:p>
    <w:p w14:paraId="30BD2F63" w14:textId="77777777" w:rsidR="00055462" w:rsidRPr="004E4B87" w:rsidRDefault="00055462" w:rsidP="00055462">
      <w:pPr>
        <w:tabs>
          <w:tab w:val="left" w:pos="709"/>
          <w:tab w:val="left" w:pos="1134"/>
        </w:tabs>
        <w:spacing w:after="0"/>
        <w:ind w:left="720" w:hanging="709"/>
        <w:jc w:val="both"/>
        <w:rPr>
          <w:rFonts w:ascii="Arial" w:eastAsia="Times New Roman" w:hAnsi="Arial" w:cs="Arial"/>
          <w:sz w:val="20"/>
          <w:szCs w:val="20"/>
          <w:lang w:eastAsia="en-GB"/>
        </w:rPr>
      </w:pPr>
    </w:p>
    <w:p w14:paraId="64CFB1F1" w14:textId="77777777" w:rsidR="00055462" w:rsidRPr="004E4B87" w:rsidRDefault="00055462" w:rsidP="00055462">
      <w:pPr>
        <w:tabs>
          <w:tab w:val="left" w:pos="567"/>
          <w:tab w:val="left" w:pos="1418"/>
        </w:tabs>
        <w:spacing w:after="0"/>
        <w:ind w:left="2127" w:hanging="2116"/>
        <w:jc w:val="both"/>
        <w:rPr>
          <w:rFonts w:ascii="Arial" w:eastAsia="Times New Roman" w:hAnsi="Arial" w:cs="Arial"/>
          <w:sz w:val="20"/>
          <w:szCs w:val="20"/>
          <w:lang w:eastAsia="en-GB"/>
        </w:rPr>
      </w:pPr>
      <w:r w:rsidRPr="004E4B87">
        <w:rPr>
          <w:rFonts w:ascii="Arial" w:eastAsia="Times New Roman" w:hAnsi="Arial" w:cs="Arial"/>
          <w:sz w:val="20"/>
          <w:szCs w:val="20"/>
          <w:lang w:eastAsia="en-GB"/>
        </w:rPr>
        <w:tab/>
      </w:r>
      <w:r w:rsidRPr="004E4B87">
        <w:rPr>
          <w:rFonts w:ascii="Arial" w:eastAsia="Times New Roman" w:hAnsi="Arial" w:cs="Arial"/>
          <w:sz w:val="20"/>
          <w:szCs w:val="20"/>
          <w:lang w:eastAsia="en-GB"/>
        </w:rPr>
        <w:tab/>
        <w:t>(</w:t>
      </w:r>
      <w:proofErr w:type="spellStart"/>
      <w:r w:rsidRPr="004E4B87">
        <w:rPr>
          <w:rFonts w:ascii="Arial" w:eastAsia="Times New Roman" w:hAnsi="Arial" w:cs="Arial"/>
          <w:sz w:val="20"/>
          <w:szCs w:val="20"/>
          <w:lang w:eastAsia="en-GB"/>
        </w:rPr>
        <w:t>i</w:t>
      </w:r>
      <w:proofErr w:type="spellEnd"/>
      <w:r w:rsidRPr="004E4B87">
        <w:rPr>
          <w:rFonts w:ascii="Arial" w:eastAsia="Times New Roman" w:hAnsi="Arial" w:cs="Arial"/>
          <w:sz w:val="20"/>
          <w:szCs w:val="20"/>
          <w:lang w:eastAsia="en-GB"/>
        </w:rPr>
        <w:t>)</w:t>
      </w:r>
      <w:r w:rsidRPr="004E4B87">
        <w:rPr>
          <w:rFonts w:ascii="Arial" w:eastAsia="Times New Roman" w:hAnsi="Arial" w:cs="Arial"/>
          <w:sz w:val="20"/>
          <w:szCs w:val="20"/>
          <w:lang w:eastAsia="en-GB"/>
        </w:rPr>
        <w:tab/>
        <w:t>105% of the average of the middle market quotations of a Share as derived from the London Stock Exchange Daily Official List for the five business days immediately preceding the day on which the Share is contracted to be purchased; and</w:t>
      </w:r>
    </w:p>
    <w:p w14:paraId="0EEA679C" w14:textId="77777777" w:rsidR="00055462" w:rsidRPr="004E4B87" w:rsidRDefault="00055462" w:rsidP="00055462">
      <w:pPr>
        <w:tabs>
          <w:tab w:val="left" w:pos="709"/>
          <w:tab w:val="left" w:pos="1134"/>
        </w:tabs>
        <w:spacing w:after="0"/>
        <w:ind w:left="1418" w:hanging="1407"/>
        <w:jc w:val="both"/>
        <w:rPr>
          <w:rFonts w:ascii="Arial" w:eastAsia="Times New Roman" w:hAnsi="Arial" w:cs="Arial"/>
          <w:sz w:val="20"/>
          <w:szCs w:val="20"/>
          <w:lang w:eastAsia="en-GB"/>
        </w:rPr>
      </w:pPr>
    </w:p>
    <w:p w14:paraId="51958537" w14:textId="77777777" w:rsidR="00055462" w:rsidRPr="004E4B87" w:rsidRDefault="00055462" w:rsidP="00055462">
      <w:pPr>
        <w:tabs>
          <w:tab w:val="left" w:pos="709"/>
          <w:tab w:val="left" w:pos="1134"/>
        </w:tabs>
        <w:spacing w:after="0"/>
        <w:ind w:left="2127" w:hanging="709"/>
        <w:jc w:val="both"/>
        <w:rPr>
          <w:rFonts w:ascii="Arial" w:eastAsia="Times New Roman" w:hAnsi="Arial" w:cs="Arial"/>
          <w:sz w:val="20"/>
          <w:szCs w:val="20"/>
          <w:lang w:eastAsia="en-GB"/>
        </w:rPr>
      </w:pPr>
      <w:r w:rsidRPr="004E4B87">
        <w:rPr>
          <w:rFonts w:ascii="Arial" w:eastAsia="Times New Roman" w:hAnsi="Arial" w:cs="Arial"/>
          <w:sz w:val="20"/>
          <w:szCs w:val="20"/>
          <w:lang w:eastAsia="en-GB"/>
        </w:rPr>
        <w:t>(ii)</w:t>
      </w:r>
      <w:r w:rsidRPr="004E4B87">
        <w:rPr>
          <w:rFonts w:ascii="Arial" w:eastAsia="Times New Roman" w:hAnsi="Arial" w:cs="Arial"/>
          <w:sz w:val="20"/>
          <w:szCs w:val="20"/>
          <w:lang w:eastAsia="en-GB"/>
        </w:rPr>
        <w:tab/>
        <w:t>the amount equal to the higher of the price of the last independent trade of a Share and the highest current independent bid for a Share on the trading venue where the purchase is carried out; and</w:t>
      </w:r>
    </w:p>
    <w:p w14:paraId="70247C00" w14:textId="77777777" w:rsidR="00055462" w:rsidRPr="004E4B87" w:rsidRDefault="00055462" w:rsidP="00055462">
      <w:pPr>
        <w:tabs>
          <w:tab w:val="left" w:pos="709"/>
          <w:tab w:val="left" w:pos="1134"/>
        </w:tabs>
        <w:spacing w:after="0"/>
        <w:ind w:left="720" w:hanging="709"/>
        <w:jc w:val="both"/>
        <w:rPr>
          <w:rFonts w:ascii="Arial" w:eastAsia="Times New Roman" w:hAnsi="Arial" w:cs="Arial"/>
          <w:sz w:val="20"/>
          <w:szCs w:val="20"/>
          <w:lang w:eastAsia="en-GB"/>
        </w:rPr>
      </w:pPr>
    </w:p>
    <w:p w14:paraId="42B5F0DB" w14:textId="77777777" w:rsidR="00055462" w:rsidRPr="004E4B87" w:rsidRDefault="00055462" w:rsidP="00055462">
      <w:pPr>
        <w:tabs>
          <w:tab w:val="left" w:pos="709"/>
          <w:tab w:val="left" w:pos="1134"/>
        </w:tabs>
        <w:spacing w:after="0"/>
        <w:ind w:left="1134" w:hanging="1123"/>
        <w:jc w:val="both"/>
        <w:rPr>
          <w:rFonts w:ascii="Arial" w:eastAsia="Times New Roman" w:hAnsi="Arial" w:cs="Arial"/>
          <w:sz w:val="20"/>
          <w:szCs w:val="20"/>
          <w:lang w:eastAsia="en-GB"/>
        </w:rPr>
      </w:pPr>
      <w:r w:rsidRPr="004E4B87">
        <w:rPr>
          <w:rFonts w:ascii="Arial" w:eastAsia="Times New Roman" w:hAnsi="Arial" w:cs="Arial"/>
          <w:sz w:val="20"/>
          <w:szCs w:val="20"/>
          <w:lang w:eastAsia="en-GB"/>
        </w:rPr>
        <w:tab/>
        <w:t>(d)</w:t>
      </w:r>
      <w:r w:rsidRPr="004E4B87">
        <w:rPr>
          <w:rFonts w:ascii="Arial" w:eastAsia="Times New Roman" w:hAnsi="Arial" w:cs="Arial"/>
          <w:sz w:val="20"/>
          <w:szCs w:val="20"/>
          <w:lang w:eastAsia="en-GB"/>
        </w:rPr>
        <w:tab/>
        <w:t xml:space="preserve">this authority will expire at the end of the next annual general meeting of the Company, except in relation to the purchase of Shares under this authority the contracts for which are made before the expiry of this </w:t>
      </w:r>
      <w:proofErr w:type="gramStart"/>
      <w:r w:rsidRPr="004E4B87">
        <w:rPr>
          <w:rFonts w:ascii="Arial" w:eastAsia="Times New Roman" w:hAnsi="Arial" w:cs="Arial"/>
          <w:sz w:val="20"/>
          <w:szCs w:val="20"/>
          <w:lang w:eastAsia="en-GB"/>
        </w:rPr>
        <w:t>authority</w:t>
      </w:r>
      <w:proofErr w:type="gramEnd"/>
      <w:r w:rsidRPr="004E4B87">
        <w:rPr>
          <w:rFonts w:ascii="Arial" w:eastAsia="Times New Roman" w:hAnsi="Arial" w:cs="Arial"/>
          <w:sz w:val="20"/>
          <w:szCs w:val="20"/>
          <w:lang w:eastAsia="en-GB"/>
        </w:rPr>
        <w:t xml:space="preserve"> and which are executed wholly or partly thereafter.</w:t>
      </w:r>
    </w:p>
    <w:bookmarkEnd w:id="4"/>
    <w:p w14:paraId="53BEF7E7" w14:textId="6090426F" w:rsidR="00055462" w:rsidRDefault="00055462" w:rsidP="00D15914">
      <w:pPr>
        <w:spacing w:after="0"/>
        <w:jc w:val="both"/>
        <w:rPr>
          <w:rFonts w:ascii="Arial" w:eastAsia="Times New Roman" w:hAnsi="Arial" w:cs="Arial"/>
          <w:sz w:val="20"/>
          <w:szCs w:val="20"/>
          <w:u w:val="single"/>
          <w:lang w:eastAsia="en-GB"/>
        </w:rPr>
      </w:pPr>
    </w:p>
    <w:p w14:paraId="1951897F" w14:textId="77777777" w:rsidR="004E4B87" w:rsidRPr="004E4B87" w:rsidRDefault="004E4B87" w:rsidP="00D15914">
      <w:pPr>
        <w:spacing w:after="0"/>
        <w:jc w:val="both"/>
        <w:rPr>
          <w:rFonts w:ascii="Arial" w:eastAsia="Times New Roman" w:hAnsi="Arial" w:cs="Arial"/>
          <w:sz w:val="20"/>
          <w:szCs w:val="20"/>
          <w:u w:val="single"/>
          <w:lang w:eastAsia="en-GB"/>
        </w:rPr>
      </w:pPr>
    </w:p>
    <w:p w14:paraId="603945F0" w14:textId="745AD07B" w:rsidR="00055462" w:rsidRPr="004E4B87" w:rsidRDefault="00055462" w:rsidP="00C75FB2">
      <w:pPr>
        <w:numPr>
          <w:ilvl w:val="0"/>
          <w:numId w:val="10"/>
        </w:numPr>
        <w:spacing w:after="0"/>
        <w:contextualSpacing/>
        <w:jc w:val="both"/>
        <w:rPr>
          <w:rFonts w:ascii="Arial" w:eastAsia="Times New Roman" w:hAnsi="Arial" w:cs="Arial"/>
          <w:b/>
          <w:sz w:val="20"/>
          <w:szCs w:val="20"/>
          <w:lang w:eastAsia="en-GB"/>
        </w:rPr>
      </w:pPr>
      <w:r w:rsidRPr="004E4B87">
        <w:rPr>
          <w:rFonts w:ascii="Arial" w:eastAsia="Times New Roman" w:hAnsi="Arial" w:cs="Arial"/>
          <w:sz w:val="20"/>
          <w:szCs w:val="20"/>
          <w:lang w:eastAsia="en-GB"/>
        </w:rPr>
        <w:t>THAT, a general meeting other than an annual general meeting may be called on not less than 14 clear days’ notice.</w:t>
      </w:r>
    </w:p>
    <w:p w14:paraId="12E86B57" w14:textId="4549827A" w:rsidR="00055462" w:rsidRPr="004E4B87" w:rsidRDefault="00055462" w:rsidP="00055462">
      <w:pPr>
        <w:spacing w:before="120" w:after="0" w:line="216" w:lineRule="auto"/>
        <w:ind w:left="720"/>
        <w:contextualSpacing/>
        <w:rPr>
          <w:rFonts w:ascii="Arial" w:hAnsi="Arial" w:cs="Arial"/>
          <w:sz w:val="20"/>
          <w:szCs w:val="20"/>
        </w:rPr>
      </w:pPr>
    </w:p>
    <w:p w14:paraId="38187BDB" w14:textId="2683C3D2" w:rsidR="00B01F8B" w:rsidRDefault="00B01F8B" w:rsidP="0073790F">
      <w:pPr>
        <w:spacing w:after="0"/>
        <w:jc w:val="both"/>
        <w:rPr>
          <w:rFonts w:ascii="Arial" w:eastAsia="Times New Roman" w:hAnsi="Arial" w:cs="Arial"/>
          <w:sz w:val="20"/>
          <w:szCs w:val="20"/>
          <w:lang w:eastAsia="en-GB"/>
        </w:rPr>
      </w:pPr>
      <w:r w:rsidRPr="00B01F8B">
        <w:rPr>
          <w:rFonts w:ascii="Arial" w:eastAsia="Times New Roman" w:hAnsi="Arial" w:cs="Arial"/>
          <w:noProof/>
          <w:sz w:val="20"/>
          <w:szCs w:val="20"/>
          <w:lang w:eastAsia="en-GB"/>
        </w:rPr>
        <w:drawing>
          <wp:anchor distT="0" distB="0" distL="114300" distR="114300" simplePos="0" relativeHeight="251658240" behindDoc="0" locked="0" layoutInCell="1" allowOverlap="1" wp14:anchorId="1EBF4D45" wp14:editId="516475FB">
            <wp:simplePos x="0" y="0"/>
            <wp:positionH relativeFrom="margin">
              <wp:align>left</wp:align>
            </wp:positionH>
            <wp:positionV relativeFrom="paragraph">
              <wp:posOffset>2540</wp:posOffset>
            </wp:positionV>
            <wp:extent cx="1011555" cy="42148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11555" cy="4214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DA99FE" w14:textId="5D560066" w:rsidR="00055462" w:rsidRPr="004E4B87" w:rsidRDefault="00055462" w:rsidP="00055462">
      <w:pPr>
        <w:spacing w:before="100" w:beforeAutospacing="1" w:after="100" w:afterAutospacing="1"/>
        <w:rPr>
          <w:rFonts w:ascii="Arial" w:eastAsia="Times New Roman" w:hAnsi="Arial" w:cs="Arial"/>
          <w:sz w:val="20"/>
          <w:szCs w:val="20"/>
          <w:lang w:eastAsia="en-GB"/>
        </w:rPr>
      </w:pPr>
      <w:r w:rsidRPr="004E4B87">
        <w:rPr>
          <w:rFonts w:ascii="Arial" w:eastAsia="Times New Roman" w:hAnsi="Arial" w:cs="Arial"/>
          <w:sz w:val="20"/>
          <w:szCs w:val="20"/>
          <w:lang w:eastAsia="en-GB"/>
        </w:rPr>
        <w:t>................................</w:t>
      </w:r>
    </w:p>
    <w:p w14:paraId="0C5295F8" w14:textId="2F4887B4" w:rsidR="00055462" w:rsidRPr="004E4B87" w:rsidRDefault="00AE6638" w:rsidP="00055462">
      <w:pPr>
        <w:spacing w:before="100" w:beforeAutospacing="1" w:after="100" w:afterAutospacing="1"/>
        <w:rPr>
          <w:rFonts w:ascii="Arial" w:eastAsia="Times New Roman" w:hAnsi="Arial" w:cs="Arial"/>
          <w:b/>
          <w:sz w:val="20"/>
          <w:szCs w:val="20"/>
          <w:lang w:eastAsia="en-GB"/>
        </w:rPr>
      </w:pPr>
      <w:r>
        <w:rPr>
          <w:rFonts w:ascii="Arial" w:eastAsia="Times New Roman" w:hAnsi="Arial" w:cs="Arial"/>
          <w:b/>
          <w:sz w:val="20"/>
          <w:szCs w:val="20"/>
          <w:lang w:eastAsia="en-GB"/>
        </w:rPr>
        <w:t>Chris Taylor</w:t>
      </w:r>
    </w:p>
    <w:p w14:paraId="575005C3" w14:textId="77777777" w:rsidR="00055462" w:rsidRPr="004E4B87" w:rsidRDefault="00055462" w:rsidP="00055462">
      <w:pPr>
        <w:spacing w:before="100" w:beforeAutospacing="1" w:after="100" w:afterAutospacing="1"/>
        <w:rPr>
          <w:rFonts w:ascii="Arial" w:eastAsia="Times New Roman" w:hAnsi="Arial" w:cs="Arial"/>
          <w:sz w:val="20"/>
          <w:szCs w:val="20"/>
          <w:lang w:eastAsia="en-GB"/>
        </w:rPr>
      </w:pPr>
      <w:r w:rsidRPr="004E4B87">
        <w:rPr>
          <w:rFonts w:ascii="Arial" w:eastAsia="Times New Roman" w:hAnsi="Arial" w:cs="Arial"/>
          <w:sz w:val="20"/>
          <w:szCs w:val="20"/>
          <w:lang w:eastAsia="en-GB"/>
        </w:rPr>
        <w:t xml:space="preserve">Group Company Secretary </w:t>
      </w:r>
    </w:p>
    <w:p w14:paraId="15EAED03" w14:textId="0A1F5718" w:rsidR="00055462" w:rsidRPr="004E4B87" w:rsidRDefault="00055462" w:rsidP="00055462">
      <w:pPr>
        <w:spacing w:before="100" w:beforeAutospacing="1" w:after="100" w:afterAutospacing="1"/>
        <w:rPr>
          <w:rFonts w:ascii="Arial" w:eastAsia="Times New Roman" w:hAnsi="Arial" w:cs="Arial"/>
          <w:sz w:val="20"/>
          <w:szCs w:val="20"/>
          <w:lang w:eastAsia="en-GB"/>
        </w:rPr>
      </w:pPr>
      <w:r w:rsidRPr="004E4B87">
        <w:rPr>
          <w:rFonts w:ascii="Arial" w:eastAsia="Times New Roman" w:hAnsi="Arial" w:cs="Arial"/>
          <w:sz w:val="20"/>
          <w:szCs w:val="20"/>
          <w:lang w:eastAsia="en-GB"/>
        </w:rPr>
        <w:t>Tesco PLC</w:t>
      </w:r>
      <w:r w:rsidR="0073790F">
        <w:rPr>
          <w:rFonts w:ascii="Arial" w:eastAsia="Times New Roman" w:hAnsi="Arial" w:cs="Arial"/>
          <w:sz w:val="20"/>
          <w:szCs w:val="20"/>
          <w:lang w:eastAsia="en-GB"/>
        </w:rPr>
        <w:br/>
      </w:r>
      <w:r w:rsidR="0073790F">
        <w:rPr>
          <w:rFonts w:ascii="Arial" w:eastAsia="Times New Roman" w:hAnsi="Arial" w:cs="Arial"/>
          <w:sz w:val="20"/>
          <w:szCs w:val="20"/>
          <w:lang w:eastAsia="en-GB"/>
        </w:rPr>
        <w:br/>
      </w:r>
      <w:r w:rsidRPr="004E4B87">
        <w:rPr>
          <w:rFonts w:ascii="Arial" w:eastAsia="Times New Roman" w:hAnsi="Arial" w:cs="Arial"/>
          <w:sz w:val="20"/>
          <w:szCs w:val="20"/>
          <w:lang w:eastAsia="en-GB"/>
        </w:rPr>
        <w:t>1</w:t>
      </w:r>
      <w:r w:rsidR="00A9093B">
        <w:rPr>
          <w:rFonts w:ascii="Arial" w:eastAsia="Times New Roman" w:hAnsi="Arial" w:cs="Arial"/>
          <w:sz w:val="20"/>
          <w:szCs w:val="20"/>
          <w:lang w:eastAsia="en-GB"/>
        </w:rPr>
        <w:t>8</w:t>
      </w:r>
      <w:r w:rsidRPr="004E4B87">
        <w:rPr>
          <w:rFonts w:ascii="Arial" w:eastAsia="Times New Roman" w:hAnsi="Arial" w:cs="Arial"/>
          <w:sz w:val="20"/>
          <w:szCs w:val="20"/>
          <w:lang w:eastAsia="en-GB"/>
        </w:rPr>
        <w:t xml:space="preserve"> June 202</w:t>
      </w:r>
      <w:r w:rsidR="00A9093B">
        <w:rPr>
          <w:rFonts w:ascii="Arial" w:eastAsia="Times New Roman" w:hAnsi="Arial" w:cs="Arial"/>
          <w:sz w:val="20"/>
          <w:szCs w:val="20"/>
          <w:lang w:eastAsia="en-GB"/>
        </w:rPr>
        <w:t>6</w:t>
      </w:r>
    </w:p>
    <w:p w14:paraId="73EB476F" w14:textId="77777777" w:rsidR="007B61C8" w:rsidRPr="004E4B87" w:rsidRDefault="007B61C8" w:rsidP="00BD39C3">
      <w:pPr>
        <w:rPr>
          <w:sz w:val="20"/>
          <w:szCs w:val="20"/>
        </w:rPr>
      </w:pPr>
    </w:p>
    <w:sectPr w:rsidR="007B61C8" w:rsidRPr="004E4B87" w:rsidSect="004E4B87">
      <w:headerReference w:type="even" r:id="rId9"/>
      <w:headerReference w:type="default" r:id="rId10"/>
      <w:footerReference w:type="even" r:id="rId11"/>
      <w:footerReference w:type="default" r:id="rId12"/>
      <w:headerReference w:type="first" r:id="rId13"/>
      <w:footerReference w:type="first" r:id="rId14"/>
      <w:pgSz w:w="11906" w:h="16838"/>
      <w:pgMar w:top="1440" w:right="991" w:bottom="1440" w:left="1440"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FBB4F" w14:textId="77777777" w:rsidR="009F7F66" w:rsidRDefault="009F7F66" w:rsidP="007B61C8">
      <w:r>
        <w:separator/>
      </w:r>
    </w:p>
  </w:endnote>
  <w:endnote w:type="continuationSeparator" w:id="0">
    <w:p w14:paraId="6D8E99EF" w14:textId="77777777" w:rsidR="009F7F66" w:rsidRDefault="009F7F66" w:rsidP="007B6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SCO Modern">
    <w:altName w:val="Franklin Gothic Medium Cond"/>
    <w:panose1 w:val="02000506030000020004"/>
    <w:charset w:val="00"/>
    <w:family w:val="auto"/>
    <w:pitch w:val="variable"/>
    <w:sig w:usb0="0000020F" w:usb1="00000000" w:usb2="00000000" w:usb3="00000000" w:csb0="00000097" w:csb1="00000000"/>
  </w:font>
  <w:font w:name="Tesco">
    <w:altName w:val="Trebuchet MS"/>
    <w:charset w:val="00"/>
    <w:family w:val="swiss"/>
    <w:pitch w:val="variable"/>
    <w:sig w:usb0="800000AF" w:usb1="4000204A" w:usb2="00000000" w:usb3="00000000" w:csb0="00000001" w:csb1="00000000"/>
  </w:font>
  <w:font w:name="TESCO Modern Bold">
    <w:panose1 w:val="02000506030000020004"/>
    <w:charset w:val="00"/>
    <w:family w:val="modern"/>
    <w:notTrueType/>
    <w:pitch w:val="variable"/>
    <w:sig w:usb0="00000207" w:usb1="00000001" w:usb2="00000000" w:usb3="00000000" w:csb0="000000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39E8" w14:textId="77777777" w:rsidR="00B01F8B" w:rsidRDefault="00B01F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313C" w14:textId="312DD6DB" w:rsidR="008C6882" w:rsidRDefault="00BD39C3" w:rsidP="00BD39C3">
    <w:pPr>
      <w:pStyle w:val="Footer"/>
      <w:tabs>
        <w:tab w:val="clear" w:pos="4513"/>
        <w:tab w:val="left" w:pos="4395"/>
      </w:tabs>
      <w:jc w:val="center"/>
    </w:pPr>
    <w:r>
      <w:tab/>
    </w:r>
    <w:sdt>
      <w:sdtPr>
        <w:id w:val="-14706710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B6CD9">
          <w:rPr>
            <w:noProof/>
          </w:rPr>
          <w:t>1</w:t>
        </w:r>
        <w:r>
          <w:rPr>
            <w:noProof/>
          </w:rPr>
          <w:fldChar w:fldCharType="end"/>
        </w:r>
        <w:r>
          <w:tab/>
        </w:r>
        <w:r>
          <w:tab/>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B4E99" w14:textId="77777777" w:rsidR="00B01F8B" w:rsidRDefault="00B01F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EE4CE" w14:textId="77777777" w:rsidR="009F7F66" w:rsidRDefault="009F7F66" w:rsidP="007B61C8">
      <w:r>
        <w:separator/>
      </w:r>
    </w:p>
  </w:footnote>
  <w:footnote w:type="continuationSeparator" w:id="0">
    <w:p w14:paraId="14968B01" w14:textId="77777777" w:rsidR="009F7F66" w:rsidRDefault="009F7F66" w:rsidP="007B61C8">
      <w:r>
        <w:continuationSeparator/>
      </w:r>
    </w:p>
  </w:footnote>
  <w:footnote w:id="1">
    <w:p w14:paraId="4C62B416" w14:textId="7F9CF937" w:rsidR="005F5C74" w:rsidRDefault="005F5C74">
      <w:pPr>
        <w:pStyle w:val="FootnoteText"/>
      </w:pPr>
      <w:r>
        <w:rPr>
          <w:rStyle w:val="FootnoteReference"/>
        </w:rPr>
        <w:footnoteRef/>
      </w:r>
      <w:r>
        <w:t xml:space="preserve"> </w:t>
      </w:r>
      <w:r w:rsidRPr="005F5C74">
        <w:rPr>
          <w:sz w:val="18"/>
          <w:szCs w:val="18"/>
        </w:rPr>
        <w:t>Resolutions relating to special business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35577" w14:textId="77777777" w:rsidR="00B01F8B" w:rsidRDefault="00B01F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DFFB9" w14:textId="77777777" w:rsidR="00B01F8B" w:rsidRDefault="00B01F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4B00" w14:textId="77777777" w:rsidR="00B01F8B" w:rsidRDefault="00B01F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9E4"/>
    <w:multiLevelType w:val="hybridMultilevel"/>
    <w:tmpl w:val="FF84EE66"/>
    <w:lvl w:ilvl="0" w:tplc="41BEAB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97238"/>
    <w:multiLevelType w:val="hybridMultilevel"/>
    <w:tmpl w:val="C756A88E"/>
    <w:lvl w:ilvl="0" w:tplc="297A9A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EF26B5"/>
    <w:multiLevelType w:val="hybridMultilevel"/>
    <w:tmpl w:val="DF8E0960"/>
    <w:lvl w:ilvl="0" w:tplc="80607208">
      <w:start w:val="1"/>
      <w:numFmt w:val="lowerLetter"/>
      <w:lvlText w:val="(%1)"/>
      <w:lvlJc w:val="left"/>
      <w:pPr>
        <w:ind w:left="1080" w:hanging="360"/>
      </w:pPr>
      <w:rPr>
        <w:rFonts w:hint="default"/>
      </w:rPr>
    </w:lvl>
    <w:lvl w:ilvl="1" w:tplc="532ADBFA">
      <w:start w:val="1"/>
      <w:numFmt w:val="lowerRoman"/>
      <w:lvlText w:val="(%2)"/>
      <w:lvlJc w:val="left"/>
      <w:pPr>
        <w:ind w:left="1669" w:hanging="360"/>
      </w:pPr>
      <w:rPr>
        <w:rFonts w:hint="default"/>
        <w:b w:val="0"/>
        <w:bCs/>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ED92B3C"/>
    <w:multiLevelType w:val="hybridMultilevel"/>
    <w:tmpl w:val="832EF58A"/>
    <w:lvl w:ilvl="0" w:tplc="43F466F8">
      <w:start w:val="1"/>
      <w:numFmt w:val="lowerLetter"/>
      <w:lvlText w:val="(%1)"/>
      <w:lvlJc w:val="left"/>
      <w:pPr>
        <w:ind w:left="2029" w:hanging="720"/>
      </w:pPr>
      <w:rPr>
        <w:rFonts w:hint="default"/>
        <w:b w:val="0"/>
        <w:bCs/>
      </w:rPr>
    </w:lvl>
    <w:lvl w:ilvl="1" w:tplc="08090019">
      <w:start w:val="1"/>
      <w:numFmt w:val="lowerLetter"/>
      <w:lvlText w:val="%2."/>
      <w:lvlJc w:val="left"/>
      <w:pPr>
        <w:ind w:left="2389" w:hanging="360"/>
      </w:pPr>
    </w:lvl>
    <w:lvl w:ilvl="2" w:tplc="0809001B" w:tentative="1">
      <w:start w:val="1"/>
      <w:numFmt w:val="lowerRoman"/>
      <w:lvlText w:val="%3."/>
      <w:lvlJc w:val="right"/>
      <w:pPr>
        <w:ind w:left="3109" w:hanging="180"/>
      </w:pPr>
    </w:lvl>
    <w:lvl w:ilvl="3" w:tplc="0809000F" w:tentative="1">
      <w:start w:val="1"/>
      <w:numFmt w:val="decimal"/>
      <w:lvlText w:val="%4."/>
      <w:lvlJc w:val="left"/>
      <w:pPr>
        <w:ind w:left="3829" w:hanging="360"/>
      </w:pPr>
    </w:lvl>
    <w:lvl w:ilvl="4" w:tplc="08090019" w:tentative="1">
      <w:start w:val="1"/>
      <w:numFmt w:val="lowerLetter"/>
      <w:lvlText w:val="%5."/>
      <w:lvlJc w:val="left"/>
      <w:pPr>
        <w:ind w:left="4549" w:hanging="360"/>
      </w:pPr>
    </w:lvl>
    <w:lvl w:ilvl="5" w:tplc="0809001B" w:tentative="1">
      <w:start w:val="1"/>
      <w:numFmt w:val="lowerRoman"/>
      <w:lvlText w:val="%6."/>
      <w:lvlJc w:val="right"/>
      <w:pPr>
        <w:ind w:left="5269" w:hanging="180"/>
      </w:pPr>
    </w:lvl>
    <w:lvl w:ilvl="6" w:tplc="0809000F" w:tentative="1">
      <w:start w:val="1"/>
      <w:numFmt w:val="decimal"/>
      <w:lvlText w:val="%7."/>
      <w:lvlJc w:val="left"/>
      <w:pPr>
        <w:ind w:left="5989" w:hanging="360"/>
      </w:pPr>
    </w:lvl>
    <w:lvl w:ilvl="7" w:tplc="08090019" w:tentative="1">
      <w:start w:val="1"/>
      <w:numFmt w:val="lowerLetter"/>
      <w:lvlText w:val="%8."/>
      <w:lvlJc w:val="left"/>
      <w:pPr>
        <w:ind w:left="6709" w:hanging="360"/>
      </w:pPr>
    </w:lvl>
    <w:lvl w:ilvl="8" w:tplc="0809001B" w:tentative="1">
      <w:start w:val="1"/>
      <w:numFmt w:val="lowerRoman"/>
      <w:lvlText w:val="%9."/>
      <w:lvlJc w:val="right"/>
      <w:pPr>
        <w:ind w:left="7429" w:hanging="180"/>
      </w:pPr>
    </w:lvl>
  </w:abstractNum>
  <w:abstractNum w:abstractNumId="4" w15:restartNumberingAfterBreak="0">
    <w:nsid w:val="3BD80D4D"/>
    <w:multiLevelType w:val="multilevel"/>
    <w:tmpl w:val="F8488CD2"/>
    <w:lvl w:ilvl="0">
      <w:start w:val="3"/>
      <w:numFmt w:val="decimal"/>
      <w:lvlText w:val="%1."/>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14243C0"/>
    <w:multiLevelType w:val="hybridMultilevel"/>
    <w:tmpl w:val="ECF041AC"/>
    <w:lvl w:ilvl="0" w:tplc="43F466F8">
      <w:start w:val="1"/>
      <w:numFmt w:val="lowerLetter"/>
      <w:lvlText w:val="(%1)"/>
      <w:lvlJc w:val="left"/>
      <w:pPr>
        <w:tabs>
          <w:tab w:val="num" w:pos="1080"/>
        </w:tabs>
        <w:ind w:left="1080" w:hanging="360"/>
      </w:pPr>
      <w:rPr>
        <w:rFonts w:hint="default"/>
      </w:rPr>
    </w:lvl>
    <w:lvl w:ilvl="1" w:tplc="532ADBFA">
      <w:start w:val="1"/>
      <w:numFmt w:val="lowerRoman"/>
      <w:lvlText w:val="(%2)"/>
      <w:lvlJc w:val="left"/>
      <w:pPr>
        <w:ind w:left="1669" w:hanging="360"/>
      </w:pPr>
      <w:rPr>
        <w:rFonts w:hint="default"/>
        <w:b w:val="0"/>
        <w:bCs/>
      </w:r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4EC64ECD"/>
    <w:multiLevelType w:val="multilevel"/>
    <w:tmpl w:val="63FC1B92"/>
    <w:lvl w:ilvl="0">
      <w:start w:val="18"/>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6C358B7"/>
    <w:multiLevelType w:val="hybridMultilevel"/>
    <w:tmpl w:val="0A4C787E"/>
    <w:lvl w:ilvl="0" w:tplc="45820DBE">
      <w:start w:val="18"/>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5C1DD6"/>
    <w:multiLevelType w:val="hybridMultilevel"/>
    <w:tmpl w:val="ACB8AAC2"/>
    <w:lvl w:ilvl="0" w:tplc="43F466F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9" w15:restartNumberingAfterBreak="0">
    <w:nsid w:val="7F412929"/>
    <w:multiLevelType w:val="hybridMultilevel"/>
    <w:tmpl w:val="85163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2076183">
    <w:abstractNumId w:val="9"/>
  </w:num>
  <w:num w:numId="2" w16cid:durableId="637077599">
    <w:abstractNumId w:val="8"/>
  </w:num>
  <w:num w:numId="3" w16cid:durableId="337081640">
    <w:abstractNumId w:val="6"/>
  </w:num>
  <w:num w:numId="4" w16cid:durableId="153647070">
    <w:abstractNumId w:val="3"/>
  </w:num>
  <w:num w:numId="5" w16cid:durableId="373703454">
    <w:abstractNumId w:val="5"/>
  </w:num>
  <w:num w:numId="6" w16cid:durableId="740909433">
    <w:abstractNumId w:val="4"/>
  </w:num>
  <w:num w:numId="7" w16cid:durableId="1495872079">
    <w:abstractNumId w:val="0"/>
  </w:num>
  <w:num w:numId="8" w16cid:durableId="1306857221">
    <w:abstractNumId w:val="1"/>
  </w:num>
  <w:num w:numId="9" w16cid:durableId="953252152">
    <w:abstractNumId w:val="2"/>
  </w:num>
  <w:num w:numId="10" w16cid:durableId="4922585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462"/>
    <w:rsid w:val="00032466"/>
    <w:rsid w:val="00043941"/>
    <w:rsid w:val="00055462"/>
    <w:rsid w:val="00065BE6"/>
    <w:rsid w:val="000A2F2D"/>
    <w:rsid w:val="000B6BE5"/>
    <w:rsid w:val="00133D64"/>
    <w:rsid w:val="001623BC"/>
    <w:rsid w:val="001A4839"/>
    <w:rsid w:val="001B14C4"/>
    <w:rsid w:val="001F5073"/>
    <w:rsid w:val="00237CD1"/>
    <w:rsid w:val="0026050B"/>
    <w:rsid w:val="002A4A05"/>
    <w:rsid w:val="002D24DB"/>
    <w:rsid w:val="00307C93"/>
    <w:rsid w:val="00311250"/>
    <w:rsid w:val="00357202"/>
    <w:rsid w:val="00384DC2"/>
    <w:rsid w:val="003B5EF0"/>
    <w:rsid w:val="003B6B1B"/>
    <w:rsid w:val="00416042"/>
    <w:rsid w:val="00435256"/>
    <w:rsid w:val="00452AE0"/>
    <w:rsid w:val="00486CA9"/>
    <w:rsid w:val="004D299B"/>
    <w:rsid w:val="004E4B87"/>
    <w:rsid w:val="005834F9"/>
    <w:rsid w:val="00595874"/>
    <w:rsid w:val="005F5C74"/>
    <w:rsid w:val="00696F31"/>
    <w:rsid w:val="006A2B6C"/>
    <w:rsid w:val="006E7240"/>
    <w:rsid w:val="007159AE"/>
    <w:rsid w:val="0073790F"/>
    <w:rsid w:val="007B61C8"/>
    <w:rsid w:val="007D6DE7"/>
    <w:rsid w:val="007F6E72"/>
    <w:rsid w:val="00844BC4"/>
    <w:rsid w:val="008B39C8"/>
    <w:rsid w:val="008B6CD9"/>
    <w:rsid w:val="008C6882"/>
    <w:rsid w:val="008E6E76"/>
    <w:rsid w:val="008F777F"/>
    <w:rsid w:val="00963990"/>
    <w:rsid w:val="009701C0"/>
    <w:rsid w:val="009A0025"/>
    <w:rsid w:val="009B6E50"/>
    <w:rsid w:val="009F7F66"/>
    <w:rsid w:val="00A12750"/>
    <w:rsid w:val="00A30E1D"/>
    <w:rsid w:val="00A52D24"/>
    <w:rsid w:val="00A7522B"/>
    <w:rsid w:val="00A752BB"/>
    <w:rsid w:val="00A81BF5"/>
    <w:rsid w:val="00A9093B"/>
    <w:rsid w:val="00AB5ED6"/>
    <w:rsid w:val="00AE6638"/>
    <w:rsid w:val="00AF38A3"/>
    <w:rsid w:val="00B01F8B"/>
    <w:rsid w:val="00B36BFF"/>
    <w:rsid w:val="00B4428A"/>
    <w:rsid w:val="00BA68CA"/>
    <w:rsid w:val="00BD39C3"/>
    <w:rsid w:val="00BE762C"/>
    <w:rsid w:val="00C75FB2"/>
    <w:rsid w:val="00C8121C"/>
    <w:rsid w:val="00C83722"/>
    <w:rsid w:val="00C95360"/>
    <w:rsid w:val="00CF7E55"/>
    <w:rsid w:val="00D03098"/>
    <w:rsid w:val="00D15914"/>
    <w:rsid w:val="00D53E5C"/>
    <w:rsid w:val="00D56D14"/>
    <w:rsid w:val="00D70551"/>
    <w:rsid w:val="00DA51C5"/>
    <w:rsid w:val="00DC57A0"/>
    <w:rsid w:val="00DF338E"/>
    <w:rsid w:val="00E2759B"/>
    <w:rsid w:val="00E3157B"/>
    <w:rsid w:val="00EB2461"/>
    <w:rsid w:val="00F07D45"/>
    <w:rsid w:val="00FC34BB"/>
    <w:rsid w:val="00FE22BC"/>
    <w:rsid w:val="00FF21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9CAA1"/>
  <w15:chartTrackingRefBased/>
  <w15:docId w15:val="{B84D47DE-CB53-4991-BA93-5ECD77EE0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1C8"/>
    <w:pPr>
      <w:spacing w:after="240" w:line="240" w:lineRule="auto"/>
    </w:pPr>
    <w:rPr>
      <w:rFonts w:ascii="TESCO Modern" w:hAnsi="TESCO Modern"/>
    </w:rPr>
  </w:style>
  <w:style w:type="paragraph" w:styleId="Heading1">
    <w:name w:val="heading 1"/>
    <w:basedOn w:val="Titleonpage"/>
    <w:next w:val="Normal"/>
    <w:link w:val="Heading1Char"/>
    <w:uiPriority w:val="9"/>
    <w:qFormat/>
    <w:rsid w:val="007159AE"/>
    <w:pPr>
      <w:outlineLvl w:val="0"/>
    </w:pPr>
    <w:rPr>
      <w:rFonts w:ascii="TESCO Modern" w:hAnsi="TESCO Moder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1B14C4"/>
    <w:pPr>
      <w:spacing w:before="120" w:line="216" w:lineRule="auto"/>
      <w:ind w:left="720"/>
      <w:contextualSpacing/>
    </w:pPr>
  </w:style>
  <w:style w:type="paragraph" w:customStyle="1" w:styleId="MainHeadline">
    <w:name w:val="Main Headline"/>
    <w:basedOn w:val="Normal"/>
    <w:link w:val="MainHeadlineChar"/>
    <w:qFormat/>
    <w:rsid w:val="007B61C8"/>
    <w:pPr>
      <w:spacing w:after="480"/>
    </w:pPr>
    <w:rPr>
      <w:b/>
      <w:bCs/>
      <w:color w:val="00539F"/>
      <w:sz w:val="96"/>
      <w:szCs w:val="96"/>
    </w:rPr>
  </w:style>
  <w:style w:type="paragraph" w:customStyle="1" w:styleId="Secondarycopy">
    <w:name w:val="Secondary copy"/>
    <w:basedOn w:val="Normal"/>
    <w:link w:val="SecondarycopyChar"/>
    <w:qFormat/>
    <w:rsid w:val="007159AE"/>
    <w:rPr>
      <w:b/>
      <w:color w:val="00539F"/>
      <w:sz w:val="72"/>
      <w:szCs w:val="72"/>
    </w:rPr>
  </w:style>
  <w:style w:type="character" w:customStyle="1" w:styleId="MainHeadlineChar">
    <w:name w:val="Main Headline Char"/>
    <w:basedOn w:val="DefaultParagraphFont"/>
    <w:link w:val="MainHeadline"/>
    <w:rsid w:val="007B61C8"/>
    <w:rPr>
      <w:rFonts w:ascii="TESCO Modern" w:hAnsi="TESCO Modern"/>
      <w:b/>
      <w:bCs/>
      <w:color w:val="00539F"/>
      <w:sz w:val="96"/>
      <w:szCs w:val="96"/>
    </w:rPr>
  </w:style>
  <w:style w:type="paragraph" w:customStyle="1" w:styleId="Titleonpage">
    <w:name w:val="Title on page"/>
    <w:basedOn w:val="Normal"/>
    <w:link w:val="TitleonpageChar"/>
    <w:rsid w:val="003B6B1B"/>
    <w:rPr>
      <w:rFonts w:ascii="Tesco" w:hAnsi="Tesco"/>
      <w:b/>
      <w:color w:val="00539F"/>
      <w:sz w:val="48"/>
      <w:szCs w:val="48"/>
    </w:rPr>
  </w:style>
  <w:style w:type="character" w:customStyle="1" w:styleId="SecondarycopyChar">
    <w:name w:val="Secondary copy Char"/>
    <w:basedOn w:val="DefaultParagraphFont"/>
    <w:link w:val="Secondarycopy"/>
    <w:rsid w:val="007159AE"/>
    <w:rPr>
      <w:rFonts w:ascii="TESCO Modern" w:hAnsi="TESCO Modern"/>
      <w:b/>
      <w:color w:val="00539F"/>
      <w:sz w:val="72"/>
      <w:szCs w:val="72"/>
    </w:rPr>
  </w:style>
  <w:style w:type="paragraph" w:styleId="Header">
    <w:name w:val="header"/>
    <w:basedOn w:val="Normal"/>
    <w:link w:val="HeaderChar"/>
    <w:uiPriority w:val="99"/>
    <w:unhideWhenUsed/>
    <w:rsid w:val="008C6882"/>
    <w:pPr>
      <w:tabs>
        <w:tab w:val="center" w:pos="4513"/>
        <w:tab w:val="right" w:pos="9026"/>
      </w:tabs>
      <w:spacing w:after="0"/>
    </w:pPr>
  </w:style>
  <w:style w:type="character" w:customStyle="1" w:styleId="TitleonpageChar">
    <w:name w:val="Title on page Char"/>
    <w:basedOn w:val="DefaultParagraphFont"/>
    <w:link w:val="Titleonpage"/>
    <w:rsid w:val="003B6B1B"/>
    <w:rPr>
      <w:rFonts w:ascii="Tesco" w:hAnsi="Tesco"/>
      <w:b/>
      <w:color w:val="00539F"/>
      <w:sz w:val="48"/>
      <w:szCs w:val="48"/>
    </w:rPr>
  </w:style>
  <w:style w:type="character" w:customStyle="1" w:styleId="HeaderChar">
    <w:name w:val="Header Char"/>
    <w:basedOn w:val="DefaultParagraphFont"/>
    <w:link w:val="Header"/>
    <w:uiPriority w:val="99"/>
    <w:rsid w:val="008C6882"/>
  </w:style>
  <w:style w:type="paragraph" w:styleId="Footer">
    <w:name w:val="footer"/>
    <w:basedOn w:val="Normal"/>
    <w:link w:val="FooterChar"/>
    <w:uiPriority w:val="99"/>
    <w:unhideWhenUsed/>
    <w:rsid w:val="008C6882"/>
    <w:pPr>
      <w:tabs>
        <w:tab w:val="center" w:pos="4513"/>
        <w:tab w:val="right" w:pos="9026"/>
      </w:tabs>
      <w:spacing w:after="0"/>
    </w:pPr>
  </w:style>
  <w:style w:type="character" w:customStyle="1" w:styleId="FooterChar">
    <w:name w:val="Footer Char"/>
    <w:basedOn w:val="DefaultParagraphFont"/>
    <w:link w:val="Footer"/>
    <w:uiPriority w:val="99"/>
    <w:rsid w:val="008C6882"/>
  </w:style>
  <w:style w:type="paragraph" w:customStyle="1" w:styleId="Thankyou">
    <w:name w:val="Thank you."/>
    <w:basedOn w:val="Normal"/>
    <w:link w:val="ThankyouChar"/>
    <w:qFormat/>
    <w:rsid w:val="007159AE"/>
    <w:rPr>
      <w:b/>
      <w:color w:val="00539F"/>
      <w:sz w:val="96"/>
      <w:szCs w:val="96"/>
    </w:rPr>
  </w:style>
  <w:style w:type="character" w:customStyle="1" w:styleId="Heading1Char">
    <w:name w:val="Heading 1 Char"/>
    <w:basedOn w:val="DefaultParagraphFont"/>
    <w:link w:val="Heading1"/>
    <w:uiPriority w:val="9"/>
    <w:rsid w:val="007159AE"/>
    <w:rPr>
      <w:rFonts w:ascii="TESCO Modern" w:hAnsi="TESCO Modern"/>
      <w:b/>
      <w:color w:val="00539F"/>
      <w:sz w:val="48"/>
      <w:szCs w:val="48"/>
    </w:rPr>
  </w:style>
  <w:style w:type="character" w:customStyle="1" w:styleId="ThankyouChar">
    <w:name w:val="Thank you. Char"/>
    <w:basedOn w:val="DefaultParagraphFont"/>
    <w:link w:val="Thankyou"/>
    <w:rsid w:val="007159AE"/>
    <w:rPr>
      <w:rFonts w:ascii="TESCO Modern" w:hAnsi="TESCO Modern"/>
      <w:b/>
      <w:color w:val="00539F"/>
      <w:sz w:val="96"/>
      <w:szCs w:val="96"/>
    </w:rPr>
  </w:style>
  <w:style w:type="paragraph" w:styleId="TOCHeading">
    <w:name w:val="TOC Heading"/>
    <w:basedOn w:val="Heading1"/>
    <w:next w:val="Normal"/>
    <w:uiPriority w:val="39"/>
    <w:unhideWhenUsed/>
    <w:qFormat/>
    <w:rsid w:val="003B6B1B"/>
    <w:pPr>
      <w:spacing w:line="259" w:lineRule="auto"/>
      <w:outlineLvl w:val="9"/>
    </w:pPr>
    <w:rPr>
      <w:lang w:val="en-US"/>
    </w:rPr>
  </w:style>
  <w:style w:type="paragraph" w:styleId="TOC1">
    <w:name w:val="toc 1"/>
    <w:basedOn w:val="Normal"/>
    <w:next w:val="Normal"/>
    <w:autoRedefine/>
    <w:uiPriority w:val="39"/>
    <w:unhideWhenUsed/>
    <w:rsid w:val="003B6B1B"/>
    <w:pPr>
      <w:spacing w:after="100"/>
    </w:pPr>
  </w:style>
  <w:style w:type="character" w:styleId="Hyperlink">
    <w:name w:val="Hyperlink"/>
    <w:basedOn w:val="DefaultParagraphFont"/>
    <w:uiPriority w:val="99"/>
    <w:unhideWhenUsed/>
    <w:rsid w:val="003B6B1B"/>
    <w:rPr>
      <w:color w:val="000000" w:themeColor="hyperlink"/>
      <w:u w:val="single"/>
    </w:rPr>
  </w:style>
  <w:style w:type="table" w:styleId="TableGrid">
    <w:name w:val="Table Grid"/>
    <w:basedOn w:val="TableNormal"/>
    <w:uiPriority w:val="39"/>
    <w:rsid w:val="000439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043941"/>
    <w:pPr>
      <w:spacing w:after="0" w:line="240" w:lineRule="auto"/>
    </w:pPr>
    <w:tblPr>
      <w:tblStyleRowBandSize w:val="1"/>
      <w:tblStyleColBandSize w:val="1"/>
      <w:tblBorders>
        <w:top w:val="single" w:sz="4" w:space="0" w:color="00539F" w:themeColor="accent1"/>
        <w:left w:val="single" w:sz="4" w:space="0" w:color="00539F" w:themeColor="accent1"/>
        <w:bottom w:val="single" w:sz="4" w:space="0" w:color="00539F" w:themeColor="accent1"/>
        <w:right w:val="single" w:sz="4" w:space="0" w:color="00539F" w:themeColor="accent1"/>
      </w:tblBorders>
    </w:tblPr>
    <w:tcPr>
      <w:shd w:val="clear" w:color="auto" w:fill="auto"/>
    </w:tcPr>
    <w:tblStylePr w:type="firstRow">
      <w:rPr>
        <w:rFonts w:asciiTheme="majorHAnsi" w:hAnsiTheme="majorHAnsi"/>
        <w:b/>
        <w:bCs/>
        <w:color w:val="FFFFFF" w:themeColor="background1"/>
        <w:sz w:val="24"/>
      </w:rPr>
      <w:tblPr/>
      <w:tcPr>
        <w:shd w:val="clear" w:color="auto" w:fill="00539F" w:themeFill="accent1"/>
      </w:tcPr>
    </w:tblStylePr>
    <w:tblStylePr w:type="lastRow">
      <w:rPr>
        <w:b/>
        <w:bCs/>
      </w:rPr>
      <w:tblPr/>
      <w:tcPr>
        <w:tcBorders>
          <w:top w:val="double" w:sz="4" w:space="0" w:color="0053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39F" w:themeColor="accent1"/>
          <w:right w:val="single" w:sz="4" w:space="0" w:color="00539F" w:themeColor="accent1"/>
        </w:tcBorders>
      </w:tcPr>
    </w:tblStylePr>
    <w:tblStylePr w:type="band1Horz">
      <w:tblPr/>
      <w:tcPr>
        <w:tcBorders>
          <w:top w:val="single" w:sz="4" w:space="0" w:color="00539F" w:themeColor="accent1"/>
          <w:bottom w:val="single" w:sz="4" w:space="0" w:color="0053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39F" w:themeColor="accent1"/>
          <w:left w:val="nil"/>
        </w:tcBorders>
      </w:tcPr>
    </w:tblStylePr>
    <w:tblStylePr w:type="swCell">
      <w:tblPr/>
      <w:tcPr>
        <w:tcBorders>
          <w:top w:val="double" w:sz="4" w:space="0" w:color="00539F" w:themeColor="accent1"/>
          <w:right w:val="nil"/>
        </w:tcBorders>
      </w:tcPr>
    </w:tblStylePr>
  </w:style>
  <w:style w:type="paragraph" w:customStyle="1" w:styleId="Tableheaderrow">
    <w:name w:val="Table header row"/>
    <w:basedOn w:val="Normal"/>
    <w:link w:val="TableheaderrowChar"/>
    <w:rsid w:val="00043941"/>
    <w:rPr>
      <w:b/>
      <w:bCs/>
      <w:color w:val="FFFFFF" w:themeColor="background1"/>
      <w:sz w:val="24"/>
    </w:rPr>
  </w:style>
  <w:style w:type="character" w:customStyle="1" w:styleId="TableheaderrowChar">
    <w:name w:val="Table header row Char"/>
    <w:basedOn w:val="DefaultParagraphFont"/>
    <w:link w:val="Tableheaderrow"/>
    <w:rsid w:val="00043941"/>
    <w:rPr>
      <w:rFonts w:ascii="TESCO Modern" w:hAnsi="TESCO Modern"/>
      <w:b/>
      <w:bCs/>
      <w:color w:val="FFFFFF" w:themeColor="background1"/>
      <w:sz w:val="24"/>
    </w:rPr>
  </w:style>
  <w:style w:type="paragraph" w:styleId="Revision">
    <w:name w:val="Revision"/>
    <w:hidden/>
    <w:uiPriority w:val="99"/>
    <w:semiHidden/>
    <w:rsid w:val="005F5C74"/>
    <w:pPr>
      <w:spacing w:after="0" w:line="240" w:lineRule="auto"/>
    </w:pPr>
    <w:rPr>
      <w:rFonts w:ascii="TESCO Modern" w:hAnsi="TESCO Modern"/>
    </w:rPr>
  </w:style>
  <w:style w:type="paragraph" w:styleId="FootnoteText">
    <w:name w:val="footnote text"/>
    <w:basedOn w:val="Normal"/>
    <w:link w:val="FootnoteTextChar"/>
    <w:uiPriority w:val="99"/>
    <w:semiHidden/>
    <w:unhideWhenUsed/>
    <w:rsid w:val="005F5C74"/>
    <w:pPr>
      <w:spacing w:after="0"/>
    </w:pPr>
    <w:rPr>
      <w:sz w:val="20"/>
      <w:szCs w:val="20"/>
    </w:rPr>
  </w:style>
  <w:style w:type="character" w:customStyle="1" w:styleId="FootnoteTextChar">
    <w:name w:val="Footnote Text Char"/>
    <w:basedOn w:val="DefaultParagraphFont"/>
    <w:link w:val="FootnoteText"/>
    <w:uiPriority w:val="99"/>
    <w:semiHidden/>
    <w:rsid w:val="005F5C74"/>
    <w:rPr>
      <w:rFonts w:ascii="TESCO Modern" w:hAnsi="TESCO Modern"/>
      <w:sz w:val="20"/>
      <w:szCs w:val="20"/>
    </w:rPr>
  </w:style>
  <w:style w:type="character" w:styleId="FootnoteReference">
    <w:name w:val="footnote reference"/>
    <w:basedOn w:val="DefaultParagraphFont"/>
    <w:uiPriority w:val="99"/>
    <w:semiHidden/>
    <w:unhideWhenUsed/>
    <w:rsid w:val="005F5C74"/>
    <w:rPr>
      <w:vertAlign w:val="superscript"/>
    </w:rPr>
  </w:style>
  <w:style w:type="character" w:styleId="CommentReference">
    <w:name w:val="annotation reference"/>
    <w:basedOn w:val="DefaultParagraphFont"/>
    <w:uiPriority w:val="99"/>
    <w:semiHidden/>
    <w:unhideWhenUsed/>
    <w:rsid w:val="005F5C74"/>
    <w:rPr>
      <w:sz w:val="16"/>
      <w:szCs w:val="16"/>
    </w:rPr>
  </w:style>
  <w:style w:type="paragraph" w:styleId="CommentText">
    <w:name w:val="annotation text"/>
    <w:basedOn w:val="Normal"/>
    <w:link w:val="CommentTextChar"/>
    <w:uiPriority w:val="99"/>
    <w:unhideWhenUsed/>
    <w:rsid w:val="005F5C74"/>
    <w:rPr>
      <w:sz w:val="20"/>
      <w:szCs w:val="20"/>
    </w:rPr>
  </w:style>
  <w:style w:type="character" w:customStyle="1" w:styleId="CommentTextChar">
    <w:name w:val="Comment Text Char"/>
    <w:basedOn w:val="DefaultParagraphFont"/>
    <w:link w:val="CommentText"/>
    <w:uiPriority w:val="99"/>
    <w:rsid w:val="005F5C74"/>
    <w:rPr>
      <w:rFonts w:ascii="TESCO Modern" w:hAnsi="TESCO Modern"/>
      <w:sz w:val="20"/>
      <w:szCs w:val="20"/>
    </w:rPr>
  </w:style>
  <w:style w:type="paragraph" w:styleId="CommentSubject">
    <w:name w:val="annotation subject"/>
    <w:basedOn w:val="CommentText"/>
    <w:next w:val="CommentText"/>
    <w:link w:val="CommentSubjectChar"/>
    <w:uiPriority w:val="99"/>
    <w:semiHidden/>
    <w:unhideWhenUsed/>
    <w:rsid w:val="005F5C74"/>
    <w:rPr>
      <w:b/>
      <w:bCs/>
    </w:rPr>
  </w:style>
  <w:style w:type="character" w:customStyle="1" w:styleId="CommentSubjectChar">
    <w:name w:val="Comment Subject Char"/>
    <w:basedOn w:val="CommentTextChar"/>
    <w:link w:val="CommentSubject"/>
    <w:uiPriority w:val="99"/>
    <w:semiHidden/>
    <w:rsid w:val="005F5C74"/>
    <w:rPr>
      <w:rFonts w:ascii="TESCO Modern" w:hAnsi="TESCO Modern"/>
      <w:b/>
      <w:bCs/>
      <w:sz w:val="20"/>
      <w:szCs w:val="20"/>
    </w:rPr>
  </w:style>
  <w:style w:type="paragraph" w:styleId="BodyText">
    <w:name w:val="Body Text"/>
    <w:basedOn w:val="Normal"/>
    <w:link w:val="BodyTextChar"/>
    <w:uiPriority w:val="99"/>
    <w:semiHidden/>
    <w:unhideWhenUsed/>
    <w:rsid w:val="00BA68CA"/>
    <w:pPr>
      <w:spacing w:after="120"/>
    </w:pPr>
  </w:style>
  <w:style w:type="character" w:customStyle="1" w:styleId="BodyTextChar">
    <w:name w:val="Body Text Char"/>
    <w:basedOn w:val="DefaultParagraphFont"/>
    <w:link w:val="BodyText"/>
    <w:uiPriority w:val="99"/>
    <w:semiHidden/>
    <w:rsid w:val="00BA68CA"/>
    <w:rPr>
      <w:rFonts w:ascii="TESCO Modern" w:hAnsi="TESCO Moder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sco">
  <a:themeElements>
    <a:clrScheme name="Custom 1">
      <a:dk1>
        <a:sysClr val="windowText" lastClr="000000"/>
      </a:dk1>
      <a:lt1>
        <a:sysClr val="window" lastClr="FFFFFF"/>
      </a:lt1>
      <a:dk2>
        <a:srgbClr val="6E6767"/>
      </a:dk2>
      <a:lt2>
        <a:srgbClr val="FFFFFF"/>
      </a:lt2>
      <a:accent1>
        <a:srgbClr val="00539F"/>
      </a:accent1>
      <a:accent2>
        <a:srgbClr val="FFA626"/>
      </a:accent2>
      <a:accent3>
        <a:srgbClr val="FF7D82"/>
      </a:accent3>
      <a:accent4>
        <a:srgbClr val="00BCD4"/>
      </a:accent4>
      <a:accent5>
        <a:srgbClr val="00BFA6"/>
      </a:accent5>
      <a:accent6>
        <a:srgbClr val="CCBAA1"/>
      </a:accent6>
      <a:hlink>
        <a:srgbClr val="000000"/>
      </a:hlink>
      <a:folHlink>
        <a:srgbClr val="000000"/>
      </a:folHlink>
    </a:clrScheme>
    <a:fontScheme name="Tesco">
      <a:majorFont>
        <a:latin typeface="TESCO Modern Bold"/>
        <a:ea typeface=""/>
        <a:cs typeface=""/>
      </a:majorFont>
      <a:minorFont>
        <a:latin typeface="TESCO Modern"/>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sz="1600" dirty="0" err="1"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tailEnd type="arrow" w="med" len="sm"/>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a:defRPr sz="1600" dirty="0" err="1" smtClean="0">
            <a:solidFill>
              <a:schemeClr val="tx2"/>
            </a:solidFill>
          </a:defRPr>
        </a:defPPr>
      </a:lstStyle>
    </a:txDef>
  </a:objectDefaults>
  <a:extraClrSchemeLst/>
  <a:extLst>
    <a:ext uri="{05A4C25C-085E-4340-85A3-A5531E510DB2}">
      <thm15:themeFamily xmlns:thm15="http://schemas.microsoft.com/office/thememl/2012/main" name="Tesco" id="{395D74A4-B777-448B-8C65-A590BE8D402C}" vid="{F21F9D6D-3CCD-4C07-B46C-288106F500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D5176-10A2-4266-B91D-3AF693023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1379</Words>
  <Characters>7863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Rogers, Georgia</dc:creator>
  <cp:keywords/>
  <dc:description/>
  <cp:lastModifiedBy>Herbert, Rory</cp:lastModifiedBy>
  <cp:revision>3</cp:revision>
  <dcterms:created xsi:type="dcterms:W3CDTF">2026-06-17T17:18:00Z</dcterms:created>
  <dcterms:modified xsi:type="dcterms:W3CDTF">2026-06-17T17:19:00Z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a3bcc5-af7f-4e3c-8d4c-726a9a6f8de8_Enabled">
    <vt:lpwstr>true</vt:lpwstr>
  </property>
  <property fmtid="{D5CDD505-2E9C-101B-9397-08002B2CF9AE}" pid="3" name="MSIP_Label_bfa3bcc5-af7f-4e3c-8d4c-726a9a6f8de8_SetDate">
    <vt:lpwstr>2022-05-26T13:07:16Z</vt:lpwstr>
  </property>
  <property fmtid="{D5CDD505-2E9C-101B-9397-08002B2CF9AE}" pid="4" name="MSIP_Label_bfa3bcc5-af7f-4e3c-8d4c-726a9a6f8de8_Method">
    <vt:lpwstr>Standard</vt:lpwstr>
  </property>
  <property fmtid="{D5CDD505-2E9C-101B-9397-08002B2CF9AE}" pid="5" name="MSIP_Label_bfa3bcc5-af7f-4e3c-8d4c-726a9a6f8de8_Name">
    <vt:lpwstr>bfa3bcc5-af7f-4e3c-8d4c-726a9a6f8de8</vt:lpwstr>
  </property>
  <property fmtid="{D5CDD505-2E9C-101B-9397-08002B2CF9AE}" pid="6" name="MSIP_Label_bfa3bcc5-af7f-4e3c-8d4c-726a9a6f8de8_SiteId">
    <vt:lpwstr>3928808b-8a46-426b-8f87-051a36bb2f91</vt:lpwstr>
  </property>
  <property fmtid="{D5CDD505-2E9C-101B-9397-08002B2CF9AE}" pid="7" name="MSIP_Label_bfa3bcc5-af7f-4e3c-8d4c-726a9a6f8de8_ActionId">
    <vt:lpwstr>52e780cc-55ba-4f9e-b63d-ee80f118648a</vt:lpwstr>
  </property>
  <property fmtid="{D5CDD505-2E9C-101B-9397-08002B2CF9AE}" pid="8" name="MSIP_Label_bfa3bcc5-af7f-4e3c-8d4c-726a9a6f8de8_ContentBits">
    <vt:lpwstr>0</vt:lpwstr>
  </property>
</Properties>
</file>