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36409F" w14:textId="647103A7" w:rsidR="00053D9C" w:rsidRPr="0036651D" w:rsidRDefault="00684F35" w:rsidP="00053D9C">
      <w:pPr>
        <w:rPr>
          <w:rFonts w:ascii="Times New Roman" w:hAnsi="Times New Roman"/>
          <w:sz w:val="28"/>
          <w:szCs w:val="28"/>
          <w:vertAlign w:val="superscript"/>
        </w:rPr>
      </w:pPr>
      <w:r>
        <w:rPr>
          <w:rFonts w:ascii="Times New Roman" w:hAnsi="Times New Roman"/>
          <w:sz w:val="28"/>
          <w:szCs w:val="28"/>
        </w:rPr>
        <w:t>31</w:t>
      </w:r>
      <w:r w:rsidR="00CE374C">
        <w:rPr>
          <w:rFonts w:ascii="Times New Roman" w:hAnsi="Times New Roman"/>
          <w:sz w:val="28"/>
          <w:szCs w:val="28"/>
        </w:rPr>
        <w:t xml:space="preserve"> August </w:t>
      </w:r>
      <w:r w:rsidR="001D5D5D">
        <w:rPr>
          <w:rFonts w:ascii="Times New Roman" w:hAnsi="Times New Roman"/>
          <w:sz w:val="28"/>
          <w:szCs w:val="28"/>
        </w:rPr>
        <w:t>2021</w:t>
      </w:r>
    </w:p>
    <w:p w14:paraId="4B59FA30" w14:textId="77777777" w:rsidR="00053D9C" w:rsidRPr="0036651D" w:rsidRDefault="00053D9C" w:rsidP="00053D9C">
      <w:pPr>
        <w:jc w:val="center"/>
        <w:rPr>
          <w:rFonts w:ascii="Times New Roman" w:hAnsi="Times New Roman"/>
          <w:b/>
          <w:sz w:val="40"/>
          <w:szCs w:val="40"/>
        </w:rPr>
      </w:pPr>
    </w:p>
    <w:p w14:paraId="55DFE8E4" w14:textId="60ECD3C6" w:rsidR="00053D9C" w:rsidRPr="0036651D" w:rsidRDefault="00053D9C" w:rsidP="00053D9C">
      <w:pPr>
        <w:jc w:val="center"/>
        <w:rPr>
          <w:rFonts w:ascii="Times New Roman" w:hAnsi="Times New Roman"/>
          <w:b/>
          <w:sz w:val="32"/>
          <w:szCs w:val="32"/>
        </w:rPr>
      </w:pPr>
      <w:r w:rsidRPr="0036651D">
        <w:rPr>
          <w:rFonts w:ascii="Times New Roman" w:hAnsi="Times New Roman"/>
          <w:b/>
          <w:sz w:val="40"/>
          <w:szCs w:val="40"/>
        </w:rPr>
        <w:t>B</w:t>
      </w:r>
      <w:r w:rsidRPr="0036651D">
        <w:rPr>
          <w:rFonts w:ascii="Times New Roman" w:hAnsi="Times New Roman"/>
          <w:b/>
          <w:sz w:val="32"/>
          <w:szCs w:val="32"/>
        </w:rPr>
        <w:t xml:space="preserve">ISICHI PLC </w:t>
      </w:r>
    </w:p>
    <w:p w14:paraId="09F64A6C" w14:textId="77777777" w:rsidR="00053D9C" w:rsidRPr="0036651D" w:rsidRDefault="00053D9C" w:rsidP="00053D9C">
      <w:pPr>
        <w:jc w:val="center"/>
        <w:rPr>
          <w:rFonts w:ascii="Times New Roman" w:hAnsi="Times New Roman"/>
          <w:b/>
          <w:sz w:val="28"/>
          <w:szCs w:val="28"/>
        </w:rPr>
      </w:pPr>
    </w:p>
    <w:p w14:paraId="4891D1AC" w14:textId="77777777" w:rsidR="00053D9C" w:rsidRPr="0036651D" w:rsidRDefault="00053D9C" w:rsidP="00053D9C">
      <w:pPr>
        <w:jc w:val="center"/>
        <w:rPr>
          <w:rFonts w:ascii="Times New Roman" w:hAnsi="Times New Roman"/>
          <w:b/>
          <w:sz w:val="28"/>
          <w:szCs w:val="28"/>
        </w:rPr>
      </w:pPr>
    </w:p>
    <w:p w14:paraId="1D25956B" w14:textId="236501C0" w:rsidR="00053D9C" w:rsidRPr="0036651D" w:rsidRDefault="00053D9C" w:rsidP="00053D9C">
      <w:pPr>
        <w:jc w:val="center"/>
        <w:rPr>
          <w:rFonts w:ascii="Times New Roman" w:hAnsi="Times New Roman"/>
          <w:b/>
          <w:sz w:val="28"/>
          <w:szCs w:val="28"/>
        </w:rPr>
      </w:pPr>
      <w:r w:rsidRPr="0036651D">
        <w:rPr>
          <w:rFonts w:ascii="Times New Roman" w:hAnsi="Times New Roman"/>
          <w:b/>
          <w:sz w:val="28"/>
          <w:szCs w:val="28"/>
        </w:rPr>
        <w:t xml:space="preserve">Interim Results for the period ended 30 June </w:t>
      </w:r>
      <w:r w:rsidR="001D5D5D">
        <w:rPr>
          <w:rFonts w:ascii="Times New Roman" w:hAnsi="Times New Roman"/>
          <w:b/>
          <w:sz w:val="28"/>
          <w:szCs w:val="28"/>
        </w:rPr>
        <w:t>2021</w:t>
      </w:r>
    </w:p>
    <w:p w14:paraId="45E1ECDB" w14:textId="77777777" w:rsidR="00053D9C" w:rsidRPr="0036651D" w:rsidRDefault="00053D9C" w:rsidP="00053D9C">
      <w:pPr>
        <w:jc w:val="center"/>
        <w:rPr>
          <w:rFonts w:ascii="Times New Roman" w:hAnsi="Times New Roman"/>
          <w:b/>
        </w:rPr>
      </w:pPr>
    </w:p>
    <w:p w14:paraId="0748763D" w14:textId="77777777" w:rsidR="00053D9C" w:rsidRPr="0036651D" w:rsidRDefault="00053D9C" w:rsidP="00053D9C">
      <w:pPr>
        <w:autoSpaceDE w:val="0"/>
        <w:autoSpaceDN w:val="0"/>
        <w:adjustRightInd w:val="0"/>
        <w:rPr>
          <w:rFonts w:ascii="Times New Roman" w:hAnsi="Times New Roman"/>
          <w:b/>
        </w:rPr>
      </w:pPr>
    </w:p>
    <w:p w14:paraId="01ECAC20" w14:textId="77777777" w:rsidR="00053D9C" w:rsidRPr="0036651D" w:rsidRDefault="00053D9C" w:rsidP="00053D9C">
      <w:pPr>
        <w:jc w:val="center"/>
        <w:rPr>
          <w:rFonts w:ascii="Times New Roman" w:hAnsi="Times New Roman"/>
          <w:b/>
        </w:rPr>
      </w:pPr>
    </w:p>
    <w:p w14:paraId="6F93F04F" w14:textId="3DDF0CF5" w:rsidR="00053D9C" w:rsidRPr="0036651D" w:rsidRDefault="00053D9C" w:rsidP="00053D9C">
      <w:pPr>
        <w:tabs>
          <w:tab w:val="decimal" w:pos="5400"/>
          <w:tab w:val="decimal" w:pos="7020"/>
        </w:tabs>
        <w:rPr>
          <w:rFonts w:ascii="Times New Roman" w:hAnsi="Times New Roman"/>
          <w:b/>
          <w:sz w:val="28"/>
          <w:szCs w:val="28"/>
        </w:rPr>
      </w:pPr>
      <w:r w:rsidRPr="0036651D">
        <w:rPr>
          <w:rFonts w:ascii="Times New Roman" w:hAnsi="Times New Roman"/>
          <w:b/>
          <w:sz w:val="28"/>
          <w:szCs w:val="28"/>
        </w:rPr>
        <w:t>For the six months ending 30</w:t>
      </w:r>
      <w:r w:rsidRPr="0036651D">
        <w:rPr>
          <w:rFonts w:ascii="Times New Roman" w:hAnsi="Times New Roman"/>
          <w:b/>
          <w:sz w:val="28"/>
          <w:szCs w:val="28"/>
          <w:vertAlign w:val="superscript"/>
        </w:rPr>
        <w:t>th</w:t>
      </w:r>
      <w:r w:rsidRPr="0036651D">
        <w:rPr>
          <w:rFonts w:ascii="Times New Roman" w:hAnsi="Times New Roman"/>
          <w:b/>
          <w:sz w:val="28"/>
          <w:szCs w:val="28"/>
        </w:rPr>
        <w:t xml:space="preserve"> June </w:t>
      </w:r>
      <w:r w:rsidR="001D5D5D">
        <w:rPr>
          <w:rFonts w:ascii="Times New Roman" w:hAnsi="Times New Roman"/>
          <w:b/>
          <w:sz w:val="28"/>
          <w:szCs w:val="28"/>
        </w:rPr>
        <w:t>2021</w:t>
      </w:r>
      <w:r w:rsidR="00A80635">
        <w:rPr>
          <w:rFonts w:ascii="Times New Roman" w:hAnsi="Times New Roman"/>
          <w:b/>
          <w:sz w:val="28"/>
          <w:szCs w:val="28"/>
        </w:rPr>
        <w:t>:</w:t>
      </w:r>
    </w:p>
    <w:p w14:paraId="1976F8BF" w14:textId="77777777" w:rsidR="00053D9C" w:rsidRDefault="00053D9C" w:rsidP="00053D9C">
      <w:pPr>
        <w:tabs>
          <w:tab w:val="decimal" w:pos="5400"/>
          <w:tab w:val="decimal" w:pos="7020"/>
        </w:tabs>
        <w:rPr>
          <w:rFonts w:ascii="Times New Roman" w:hAnsi="Times New Roman"/>
          <w:b/>
          <w:sz w:val="28"/>
          <w:szCs w:val="28"/>
        </w:rPr>
      </w:pPr>
    </w:p>
    <w:p w14:paraId="04316D1D" w14:textId="77777777" w:rsidR="00053D9C" w:rsidRPr="0036651D" w:rsidRDefault="00053D9C" w:rsidP="00053D9C">
      <w:pPr>
        <w:pStyle w:val="ListParagraph"/>
        <w:ind w:left="360"/>
      </w:pPr>
    </w:p>
    <w:p w14:paraId="6DAE5835" w14:textId="6BFF075D" w:rsidR="00C80CFE" w:rsidRPr="006A50DE" w:rsidRDefault="00C80CFE" w:rsidP="00C80CFE">
      <w:pPr>
        <w:pStyle w:val="ListParagraph"/>
        <w:numPr>
          <w:ilvl w:val="0"/>
          <w:numId w:val="2"/>
        </w:numPr>
        <w:ind w:left="360"/>
      </w:pPr>
      <w:r w:rsidRPr="0036651D">
        <w:t>EBITDA</w:t>
      </w:r>
      <w:r>
        <w:t xml:space="preserve"> [1]</w:t>
      </w:r>
      <w:r w:rsidRPr="0036651D">
        <w:t>:</w:t>
      </w:r>
      <w:r w:rsidRPr="0036651D">
        <w:tab/>
      </w:r>
      <w:r w:rsidRPr="0036651D">
        <w:tab/>
      </w:r>
      <w:r w:rsidRPr="006A50DE">
        <w:t>£</w:t>
      </w:r>
      <w:r w:rsidR="001D5D5D">
        <w:t>1.03</w:t>
      </w:r>
      <w:r w:rsidR="00713869">
        <w:t xml:space="preserve">million        </w:t>
      </w:r>
      <w:r w:rsidR="002F0E1A">
        <w:t xml:space="preserve">       </w:t>
      </w:r>
      <w:r w:rsidRPr="006A50DE">
        <w:t>(</w:t>
      </w:r>
      <w:r w:rsidR="001D5D5D">
        <w:t>2020</w:t>
      </w:r>
      <w:r w:rsidRPr="006A50DE">
        <w:t xml:space="preserve">: </w:t>
      </w:r>
      <w:r w:rsidR="001D5D5D">
        <w:t>0</w:t>
      </w:r>
      <w:r w:rsidR="001D5D5D" w:rsidRPr="006A50DE">
        <w:t>.</w:t>
      </w:r>
      <w:r w:rsidR="001D5D5D">
        <w:t>35million loss</w:t>
      </w:r>
      <w:r w:rsidRPr="006A50DE">
        <w:t xml:space="preserve">)                  </w:t>
      </w:r>
    </w:p>
    <w:p w14:paraId="547AD1EE" w14:textId="77777777" w:rsidR="00C80CFE" w:rsidRPr="006A50DE" w:rsidRDefault="00C80CFE" w:rsidP="00C80CFE">
      <w:pPr>
        <w:pStyle w:val="ListParagraph"/>
      </w:pPr>
    </w:p>
    <w:p w14:paraId="06D467DD" w14:textId="20F70F6E" w:rsidR="00C80CFE" w:rsidRPr="006A50DE" w:rsidRDefault="00C80CFE" w:rsidP="00C80CFE">
      <w:pPr>
        <w:pStyle w:val="ListParagraph"/>
        <w:numPr>
          <w:ilvl w:val="0"/>
          <w:numId w:val="2"/>
        </w:numPr>
        <w:ind w:left="360"/>
      </w:pPr>
      <w:r w:rsidRPr="006A50DE">
        <w:t xml:space="preserve">Adjusted EBITDA [2]:  </w:t>
      </w:r>
      <w:r w:rsidRPr="006A50DE">
        <w:tab/>
        <w:t>£</w:t>
      </w:r>
      <w:r w:rsidR="001D5D5D">
        <w:t>0.74</w:t>
      </w:r>
      <w:r w:rsidRPr="006A50DE">
        <w:t>million</w:t>
      </w:r>
      <w:r w:rsidRPr="006A50DE">
        <w:tab/>
      </w:r>
      <w:r w:rsidRPr="006A50DE">
        <w:tab/>
        <w:t>(</w:t>
      </w:r>
      <w:r w:rsidR="001D5D5D">
        <w:t>2020</w:t>
      </w:r>
      <w:r w:rsidRPr="006A50DE">
        <w:t xml:space="preserve">: </w:t>
      </w:r>
      <w:r w:rsidR="001D5D5D">
        <w:t>0.1</w:t>
      </w:r>
      <w:r w:rsidR="001D5D5D" w:rsidRPr="006A50DE">
        <w:t>million</w:t>
      </w:r>
      <w:r w:rsidRPr="006A50DE">
        <w:t>)</w:t>
      </w:r>
    </w:p>
    <w:p w14:paraId="1DA138F1" w14:textId="57A5011A" w:rsidR="00C80CFE" w:rsidRPr="006A50DE" w:rsidRDefault="00C80CFE" w:rsidP="00C80CFE"/>
    <w:p w14:paraId="7733AE13" w14:textId="4266585E" w:rsidR="00952B47" w:rsidRDefault="00195578" w:rsidP="00053D9C">
      <w:pPr>
        <w:pStyle w:val="ListParagraph"/>
        <w:numPr>
          <w:ilvl w:val="0"/>
          <w:numId w:val="2"/>
        </w:numPr>
        <w:ind w:left="360"/>
      </w:pPr>
      <w:r>
        <w:t>Loss</w:t>
      </w:r>
      <w:r w:rsidR="00952B47" w:rsidRPr="006A50DE">
        <w:t xml:space="preserve"> before tax    </w:t>
      </w:r>
      <w:r w:rsidR="00EE3766" w:rsidRPr="006A50DE">
        <w:t xml:space="preserve">   </w:t>
      </w:r>
      <w:r w:rsidR="00FA7F09" w:rsidRPr="006A50DE">
        <w:tab/>
      </w:r>
      <w:r w:rsidR="00952B47" w:rsidRPr="006A50DE">
        <w:t>£</w:t>
      </w:r>
      <w:r w:rsidR="001D5D5D">
        <w:t>0.7</w:t>
      </w:r>
      <w:r w:rsidR="00C80CFE" w:rsidRPr="006A50DE">
        <w:t>million</w:t>
      </w:r>
      <w:r w:rsidR="00952B47">
        <w:tab/>
      </w:r>
      <w:r w:rsidR="00952B47">
        <w:tab/>
        <w:t>(</w:t>
      </w:r>
      <w:r w:rsidR="001D5D5D">
        <w:t>2020</w:t>
      </w:r>
      <w:r w:rsidR="00952B47">
        <w:t xml:space="preserve">: </w:t>
      </w:r>
      <w:r w:rsidR="00B6373F">
        <w:t>£</w:t>
      </w:r>
      <w:r w:rsidR="001D5D5D">
        <w:t>2.0</w:t>
      </w:r>
      <w:r w:rsidR="001D5D5D" w:rsidRPr="006A50DE">
        <w:t>million</w:t>
      </w:r>
      <w:r w:rsidR="00952B47">
        <w:t>)</w:t>
      </w:r>
    </w:p>
    <w:p w14:paraId="4C05DCAA" w14:textId="348F048D" w:rsidR="00053D9C" w:rsidRPr="0036651D" w:rsidRDefault="00053D9C" w:rsidP="008409BE"/>
    <w:p w14:paraId="17EF3F99" w14:textId="6429D0CA" w:rsidR="00053D9C" w:rsidRPr="0036651D" w:rsidRDefault="00053D9C" w:rsidP="00053D9C">
      <w:pPr>
        <w:pStyle w:val="PlainText"/>
        <w:numPr>
          <w:ilvl w:val="0"/>
          <w:numId w:val="1"/>
        </w:numPr>
        <w:rPr>
          <w:rFonts w:ascii="Times New Roman" w:hAnsi="Times New Roman" w:cs="Times New Roman"/>
          <w:sz w:val="24"/>
          <w:szCs w:val="24"/>
        </w:rPr>
      </w:pPr>
      <w:r w:rsidRPr="0036651D">
        <w:rPr>
          <w:rFonts w:ascii="Times New Roman" w:hAnsi="Times New Roman" w:cs="Times New Roman"/>
          <w:sz w:val="24"/>
          <w:szCs w:val="24"/>
        </w:rPr>
        <w:t>EPS (basic):</w:t>
      </w:r>
      <w:r w:rsidRPr="0036651D">
        <w:rPr>
          <w:rFonts w:ascii="Times New Roman" w:hAnsi="Times New Roman" w:cs="Times New Roman"/>
          <w:sz w:val="24"/>
          <w:szCs w:val="24"/>
        </w:rPr>
        <w:tab/>
      </w:r>
      <w:r w:rsidR="00391F34" w:rsidRPr="0036651D">
        <w:rPr>
          <w:rFonts w:ascii="Times New Roman" w:hAnsi="Times New Roman" w:cs="Times New Roman"/>
          <w:sz w:val="24"/>
          <w:szCs w:val="24"/>
        </w:rPr>
        <w:t xml:space="preserve"> </w:t>
      </w:r>
      <w:r w:rsidR="00EE3766">
        <w:rPr>
          <w:rFonts w:ascii="Times New Roman" w:hAnsi="Times New Roman" w:cs="Times New Roman"/>
          <w:sz w:val="24"/>
          <w:szCs w:val="24"/>
        </w:rPr>
        <w:t xml:space="preserve"> </w:t>
      </w:r>
      <w:r w:rsidR="00FA7F09">
        <w:rPr>
          <w:rFonts w:ascii="Times New Roman" w:hAnsi="Times New Roman" w:cs="Times New Roman"/>
          <w:sz w:val="24"/>
          <w:szCs w:val="24"/>
        </w:rPr>
        <w:t xml:space="preserve">  </w:t>
      </w:r>
      <w:r w:rsidR="00FA7F09">
        <w:rPr>
          <w:rFonts w:ascii="Times New Roman" w:hAnsi="Times New Roman" w:cs="Times New Roman"/>
          <w:sz w:val="24"/>
          <w:szCs w:val="24"/>
        </w:rPr>
        <w:tab/>
      </w:r>
      <w:r w:rsidR="001D5D5D">
        <w:rPr>
          <w:rFonts w:ascii="Times New Roman" w:hAnsi="Times New Roman" w:cs="Times New Roman"/>
          <w:sz w:val="24"/>
          <w:szCs w:val="24"/>
        </w:rPr>
        <w:t>2.</w:t>
      </w:r>
      <w:r w:rsidR="00DE77D2">
        <w:rPr>
          <w:rFonts w:ascii="Times New Roman" w:hAnsi="Times New Roman" w:cs="Times New Roman"/>
          <w:sz w:val="24"/>
          <w:szCs w:val="24"/>
        </w:rPr>
        <w:t>78</w:t>
      </w:r>
      <w:r w:rsidR="00CC495C" w:rsidRPr="00A2358D">
        <w:rPr>
          <w:rFonts w:ascii="Times New Roman" w:hAnsi="Times New Roman" w:cs="Times New Roman"/>
          <w:sz w:val="24"/>
          <w:szCs w:val="24"/>
        </w:rPr>
        <w:t xml:space="preserve"> </w:t>
      </w:r>
      <w:r w:rsidR="006A50DE" w:rsidRPr="00A2358D">
        <w:rPr>
          <w:rFonts w:ascii="Times New Roman" w:hAnsi="Times New Roman" w:cs="Times New Roman"/>
          <w:sz w:val="24"/>
          <w:szCs w:val="24"/>
        </w:rPr>
        <w:t>p</w:t>
      </w:r>
      <w:r w:rsidR="00195578">
        <w:rPr>
          <w:rFonts w:ascii="Times New Roman" w:hAnsi="Times New Roman" w:cs="Times New Roman"/>
          <w:sz w:val="24"/>
          <w:szCs w:val="24"/>
        </w:rPr>
        <w:t xml:space="preserve"> loss</w:t>
      </w:r>
      <w:r w:rsidR="00570D36">
        <w:rPr>
          <w:rFonts w:ascii="Times New Roman" w:hAnsi="Times New Roman" w:cs="Times New Roman"/>
          <w:sz w:val="24"/>
          <w:szCs w:val="24"/>
        </w:rPr>
        <w:tab/>
        <w:t xml:space="preserve">   </w:t>
      </w:r>
      <w:r w:rsidR="00570D36">
        <w:rPr>
          <w:rFonts w:ascii="Times New Roman" w:hAnsi="Times New Roman" w:cs="Times New Roman"/>
          <w:sz w:val="24"/>
          <w:szCs w:val="24"/>
        </w:rPr>
        <w:tab/>
      </w:r>
      <w:r w:rsidR="006547AC" w:rsidRPr="0036651D">
        <w:rPr>
          <w:rFonts w:ascii="Times New Roman" w:hAnsi="Times New Roman" w:cs="Times New Roman"/>
          <w:sz w:val="24"/>
          <w:szCs w:val="24"/>
        </w:rPr>
        <w:t>(</w:t>
      </w:r>
      <w:r w:rsidR="001D5D5D">
        <w:rPr>
          <w:rFonts w:ascii="Times New Roman" w:hAnsi="Times New Roman" w:cs="Times New Roman"/>
          <w:sz w:val="24"/>
          <w:szCs w:val="24"/>
        </w:rPr>
        <w:t>2020</w:t>
      </w:r>
      <w:r w:rsidRPr="0036651D">
        <w:rPr>
          <w:rFonts w:ascii="Times New Roman" w:hAnsi="Times New Roman" w:cs="Times New Roman"/>
          <w:sz w:val="24"/>
          <w:szCs w:val="24"/>
        </w:rPr>
        <w:t xml:space="preserve">: </w:t>
      </w:r>
      <w:r w:rsidR="001D5D5D">
        <w:rPr>
          <w:rFonts w:ascii="Times New Roman" w:hAnsi="Times New Roman" w:cs="Times New Roman"/>
          <w:sz w:val="24"/>
          <w:szCs w:val="24"/>
        </w:rPr>
        <w:t>12.66</w:t>
      </w:r>
      <w:r w:rsidR="001D5D5D" w:rsidRPr="00A2358D">
        <w:rPr>
          <w:rFonts w:ascii="Times New Roman" w:hAnsi="Times New Roman" w:cs="Times New Roman"/>
          <w:sz w:val="24"/>
          <w:szCs w:val="24"/>
        </w:rPr>
        <w:t xml:space="preserve"> p</w:t>
      </w:r>
      <w:r w:rsidR="001D5D5D">
        <w:rPr>
          <w:rFonts w:ascii="Times New Roman" w:hAnsi="Times New Roman" w:cs="Times New Roman"/>
          <w:sz w:val="24"/>
          <w:szCs w:val="24"/>
        </w:rPr>
        <w:t xml:space="preserve"> loss</w:t>
      </w:r>
      <w:r w:rsidRPr="0036651D">
        <w:rPr>
          <w:rFonts w:ascii="Times New Roman" w:hAnsi="Times New Roman" w:cs="Times New Roman"/>
          <w:sz w:val="24"/>
          <w:szCs w:val="24"/>
        </w:rPr>
        <w:t>)</w:t>
      </w:r>
      <w:r w:rsidRPr="0036651D">
        <w:rPr>
          <w:rFonts w:ascii="Times New Roman" w:hAnsi="Times New Roman" w:cs="Times New Roman"/>
          <w:sz w:val="24"/>
          <w:szCs w:val="24"/>
        </w:rPr>
        <w:tab/>
      </w:r>
    </w:p>
    <w:p w14:paraId="5067A241" w14:textId="77777777" w:rsidR="00E764E5" w:rsidRDefault="00E764E5" w:rsidP="00423717">
      <w:pPr>
        <w:pStyle w:val="ListParagraph"/>
        <w:ind w:left="0"/>
      </w:pPr>
    </w:p>
    <w:p w14:paraId="32C87101" w14:textId="6EE5A51B" w:rsidR="00E764E5" w:rsidRPr="00DF0560" w:rsidRDefault="00423717" w:rsidP="00053D9C">
      <w:pPr>
        <w:pStyle w:val="PlainText"/>
        <w:numPr>
          <w:ilvl w:val="0"/>
          <w:numId w:val="1"/>
        </w:numPr>
        <w:rPr>
          <w:rFonts w:ascii="Times New Roman" w:hAnsi="Times New Roman"/>
          <w:sz w:val="24"/>
        </w:rPr>
      </w:pPr>
      <w:r w:rsidRPr="00DF0560">
        <w:rPr>
          <w:rFonts w:ascii="Times New Roman" w:hAnsi="Times New Roman"/>
          <w:sz w:val="24"/>
        </w:rPr>
        <w:t xml:space="preserve">Total production:  </w:t>
      </w:r>
      <w:r w:rsidR="00EE3766">
        <w:rPr>
          <w:rFonts w:ascii="Times New Roman" w:hAnsi="Times New Roman"/>
          <w:sz w:val="24"/>
        </w:rPr>
        <w:t xml:space="preserve">  </w:t>
      </w:r>
      <w:r w:rsidR="00FA7F09">
        <w:rPr>
          <w:rFonts w:ascii="Times New Roman" w:hAnsi="Times New Roman"/>
          <w:sz w:val="24"/>
        </w:rPr>
        <w:tab/>
      </w:r>
      <w:r w:rsidR="00B33CE1">
        <w:rPr>
          <w:rFonts w:ascii="Times New Roman" w:hAnsi="Times New Roman"/>
          <w:sz w:val="24"/>
        </w:rPr>
        <w:t>553</w:t>
      </w:r>
      <w:r w:rsidRPr="006A50DE">
        <w:rPr>
          <w:rFonts w:ascii="Times New Roman" w:hAnsi="Times New Roman"/>
          <w:sz w:val="24"/>
        </w:rPr>
        <w:t>,000 tonnes</w:t>
      </w:r>
      <w:r w:rsidRPr="00DF0560">
        <w:rPr>
          <w:rFonts w:ascii="Times New Roman" w:hAnsi="Times New Roman"/>
          <w:sz w:val="24"/>
        </w:rPr>
        <w:tab/>
        <w:t>(</w:t>
      </w:r>
      <w:r w:rsidR="001D5D5D">
        <w:rPr>
          <w:rFonts w:ascii="Times New Roman" w:hAnsi="Times New Roman"/>
          <w:sz w:val="24"/>
        </w:rPr>
        <w:t>2020</w:t>
      </w:r>
      <w:r w:rsidRPr="00DF0560">
        <w:rPr>
          <w:rFonts w:ascii="Times New Roman" w:hAnsi="Times New Roman"/>
          <w:sz w:val="24"/>
        </w:rPr>
        <w:t xml:space="preserve">: </w:t>
      </w:r>
      <w:r w:rsidR="001D5D5D">
        <w:rPr>
          <w:rFonts w:ascii="Times New Roman" w:hAnsi="Times New Roman"/>
          <w:sz w:val="24"/>
        </w:rPr>
        <w:t>580</w:t>
      </w:r>
      <w:r w:rsidR="001D5D5D" w:rsidRPr="006A50DE">
        <w:rPr>
          <w:rFonts w:ascii="Times New Roman" w:hAnsi="Times New Roman"/>
          <w:sz w:val="24"/>
        </w:rPr>
        <w:t>,000 tonnes</w:t>
      </w:r>
      <w:r w:rsidRPr="00DF0560">
        <w:rPr>
          <w:rFonts w:ascii="Times New Roman" w:hAnsi="Times New Roman"/>
          <w:sz w:val="24"/>
        </w:rPr>
        <w:t>)</w:t>
      </w:r>
    </w:p>
    <w:p w14:paraId="4EA40196" w14:textId="77777777" w:rsidR="00E764E5" w:rsidRDefault="00E764E5" w:rsidP="000F00C7">
      <w:pPr>
        <w:pStyle w:val="ListParagraph"/>
      </w:pPr>
    </w:p>
    <w:p w14:paraId="49638ABD" w14:textId="695919BE" w:rsidR="00597C1E" w:rsidRDefault="00345175" w:rsidP="00597C1E">
      <w:pPr>
        <w:pStyle w:val="PlainText"/>
        <w:numPr>
          <w:ilvl w:val="0"/>
          <w:numId w:val="1"/>
        </w:numPr>
        <w:rPr>
          <w:rFonts w:ascii="Garamond" w:hAnsi="Garamond" w:cs="Times New Roman"/>
          <w:sz w:val="24"/>
          <w:szCs w:val="24"/>
        </w:rPr>
      </w:pPr>
      <w:r>
        <w:rPr>
          <w:rFonts w:ascii="Garamond" w:hAnsi="Garamond" w:cs="Times New Roman"/>
          <w:sz w:val="24"/>
          <w:szCs w:val="24"/>
        </w:rPr>
        <w:t>I</w:t>
      </w:r>
      <w:r w:rsidR="000C2714">
        <w:rPr>
          <w:rFonts w:ascii="Garamond" w:hAnsi="Garamond" w:cs="Times New Roman"/>
          <w:sz w:val="24"/>
          <w:szCs w:val="24"/>
        </w:rPr>
        <w:t xml:space="preserve">mproved international coal markets </w:t>
      </w:r>
      <w:r w:rsidR="002F0E1A">
        <w:rPr>
          <w:rFonts w:ascii="Garamond" w:hAnsi="Garamond" w:cs="Times New Roman"/>
          <w:sz w:val="24"/>
          <w:szCs w:val="24"/>
        </w:rPr>
        <w:t>help offset</w:t>
      </w:r>
      <w:r w:rsidR="000C2714">
        <w:rPr>
          <w:rFonts w:ascii="Garamond" w:hAnsi="Garamond" w:cs="Times New Roman"/>
          <w:sz w:val="24"/>
          <w:szCs w:val="24"/>
        </w:rPr>
        <w:t xml:space="preserve"> </w:t>
      </w:r>
      <w:r>
        <w:rPr>
          <w:rFonts w:ascii="Garamond" w:hAnsi="Garamond" w:cs="Times New Roman"/>
          <w:sz w:val="24"/>
          <w:szCs w:val="24"/>
        </w:rPr>
        <w:t xml:space="preserve">difficult mining conditions at the Group’s South African Mining operations </w:t>
      </w:r>
      <w:r w:rsidR="000C2714">
        <w:rPr>
          <w:rFonts w:ascii="Garamond" w:hAnsi="Garamond" w:cs="Times New Roman"/>
          <w:sz w:val="24"/>
          <w:szCs w:val="24"/>
        </w:rPr>
        <w:t>in the first half of 2021</w:t>
      </w:r>
      <w:r w:rsidR="00597C1E" w:rsidRPr="00195578">
        <w:rPr>
          <w:rFonts w:ascii="Garamond" w:hAnsi="Garamond" w:cs="Times New Roman"/>
          <w:sz w:val="24"/>
          <w:szCs w:val="24"/>
        </w:rPr>
        <w:t>.</w:t>
      </w:r>
    </w:p>
    <w:p w14:paraId="4C5622D3" w14:textId="77777777" w:rsidR="00195578" w:rsidRPr="00597C1E" w:rsidRDefault="00195578" w:rsidP="00597C1E">
      <w:pPr>
        <w:rPr>
          <w:rFonts w:ascii="Garamond" w:hAnsi="Garamond"/>
        </w:rPr>
      </w:pPr>
    </w:p>
    <w:p w14:paraId="277268EE" w14:textId="58F86F7D" w:rsidR="00195578" w:rsidRPr="00195578" w:rsidRDefault="00795FE9" w:rsidP="00FE0777">
      <w:pPr>
        <w:pStyle w:val="PlainText"/>
        <w:numPr>
          <w:ilvl w:val="0"/>
          <w:numId w:val="1"/>
        </w:numPr>
        <w:rPr>
          <w:rFonts w:ascii="Garamond" w:hAnsi="Garamond" w:cs="Times New Roman"/>
          <w:sz w:val="24"/>
          <w:szCs w:val="24"/>
        </w:rPr>
      </w:pPr>
      <w:r>
        <w:rPr>
          <w:rFonts w:ascii="Garamond" w:hAnsi="Garamond"/>
          <w:sz w:val="24"/>
          <w:szCs w:val="24"/>
        </w:rPr>
        <w:t>The Group’s m</w:t>
      </w:r>
      <w:r w:rsidR="00195578" w:rsidRPr="00195578">
        <w:rPr>
          <w:rFonts w:ascii="Garamond" w:hAnsi="Garamond"/>
          <w:sz w:val="24"/>
          <w:szCs w:val="24"/>
        </w:rPr>
        <w:t xml:space="preserve">anagement continue to focus on </w:t>
      </w:r>
      <w:r w:rsidR="00FE0777" w:rsidRPr="00FE0777">
        <w:rPr>
          <w:rFonts w:ascii="Garamond" w:hAnsi="Garamond"/>
          <w:sz w:val="24"/>
          <w:szCs w:val="24"/>
        </w:rPr>
        <w:t>opportunities to extend the life of mining operations in South Africa</w:t>
      </w:r>
      <w:r w:rsidR="00FE0777">
        <w:rPr>
          <w:rFonts w:ascii="Garamond" w:hAnsi="Garamond"/>
          <w:sz w:val="24"/>
          <w:szCs w:val="24"/>
        </w:rPr>
        <w:t xml:space="preserve">, </w:t>
      </w:r>
      <w:r w:rsidR="00195578" w:rsidRPr="00195578">
        <w:rPr>
          <w:rFonts w:ascii="Garamond" w:hAnsi="Garamond"/>
          <w:sz w:val="24"/>
          <w:szCs w:val="24"/>
        </w:rPr>
        <w:t xml:space="preserve">as well as developing </w:t>
      </w:r>
      <w:r w:rsidR="00597C1E">
        <w:rPr>
          <w:rFonts w:ascii="Garamond" w:hAnsi="Garamond"/>
          <w:sz w:val="24"/>
          <w:szCs w:val="24"/>
        </w:rPr>
        <w:t xml:space="preserve">new </w:t>
      </w:r>
      <w:r w:rsidR="00195578" w:rsidRPr="00195578">
        <w:rPr>
          <w:rFonts w:ascii="Garamond" w:hAnsi="Garamond"/>
          <w:sz w:val="24"/>
          <w:szCs w:val="24"/>
        </w:rPr>
        <w:t>opportunities at the Group’s coal processing plant</w:t>
      </w:r>
      <w:r>
        <w:rPr>
          <w:rFonts w:ascii="Garamond" w:hAnsi="Garamond"/>
          <w:sz w:val="24"/>
          <w:szCs w:val="24"/>
        </w:rPr>
        <w:t>,</w:t>
      </w:r>
      <w:r w:rsidR="00195578" w:rsidRPr="00195578">
        <w:rPr>
          <w:rFonts w:ascii="Garamond" w:hAnsi="Garamond"/>
          <w:sz w:val="24"/>
          <w:szCs w:val="24"/>
        </w:rPr>
        <w:t xml:space="preserve"> Sisonke Coal Processing</w:t>
      </w:r>
      <w:r w:rsidR="00FE0777">
        <w:rPr>
          <w:rFonts w:ascii="Garamond" w:hAnsi="Garamond"/>
          <w:sz w:val="24"/>
          <w:szCs w:val="24"/>
        </w:rPr>
        <w:t>.</w:t>
      </w:r>
    </w:p>
    <w:p w14:paraId="357088B7" w14:textId="77777777" w:rsidR="00195578" w:rsidRPr="00195578" w:rsidRDefault="00195578" w:rsidP="00195578">
      <w:pPr>
        <w:pStyle w:val="ListParagraph"/>
        <w:rPr>
          <w:rFonts w:ascii="Garamond" w:hAnsi="Garamond"/>
        </w:rPr>
      </w:pPr>
    </w:p>
    <w:p w14:paraId="11577EB6" w14:textId="30C4E848" w:rsidR="00195578" w:rsidRPr="00195578" w:rsidRDefault="00795FE9" w:rsidP="00195578">
      <w:pPr>
        <w:pStyle w:val="PlainText"/>
        <w:numPr>
          <w:ilvl w:val="0"/>
          <w:numId w:val="1"/>
        </w:numPr>
        <w:rPr>
          <w:rFonts w:ascii="Garamond" w:hAnsi="Garamond" w:cs="Times New Roman"/>
          <w:sz w:val="24"/>
          <w:szCs w:val="24"/>
        </w:rPr>
      </w:pPr>
      <w:r>
        <w:rPr>
          <w:rFonts w:ascii="Garamond" w:hAnsi="Garamond"/>
          <w:sz w:val="24"/>
          <w:szCs w:val="24"/>
        </w:rPr>
        <w:t>Invoiced income</w:t>
      </w:r>
      <w:r w:rsidRPr="00195578">
        <w:rPr>
          <w:rFonts w:ascii="Garamond" w:hAnsi="Garamond" w:cs="Arial"/>
          <w:sz w:val="24"/>
          <w:szCs w:val="24"/>
        </w:rPr>
        <w:t xml:space="preserve"> from </w:t>
      </w:r>
      <w:r>
        <w:rPr>
          <w:rFonts w:ascii="Garamond" w:hAnsi="Garamond" w:cs="Arial"/>
          <w:sz w:val="24"/>
          <w:szCs w:val="24"/>
        </w:rPr>
        <w:t xml:space="preserve">the Group’s </w:t>
      </w:r>
      <w:r w:rsidRPr="00195578">
        <w:rPr>
          <w:rFonts w:ascii="Garamond" w:hAnsi="Garamond" w:cs="Arial"/>
          <w:sz w:val="24"/>
          <w:szCs w:val="24"/>
        </w:rPr>
        <w:t xml:space="preserve">directly owned </w:t>
      </w:r>
      <w:r>
        <w:rPr>
          <w:rFonts w:ascii="Garamond" w:hAnsi="Garamond" w:cs="Arial"/>
          <w:sz w:val="24"/>
          <w:szCs w:val="24"/>
        </w:rPr>
        <w:t xml:space="preserve">UK retail </w:t>
      </w:r>
      <w:r w:rsidRPr="00195578">
        <w:rPr>
          <w:rFonts w:ascii="Garamond" w:hAnsi="Garamond" w:cs="Arial"/>
          <w:sz w:val="24"/>
          <w:szCs w:val="24"/>
        </w:rPr>
        <w:t xml:space="preserve">property portfolio </w:t>
      </w:r>
      <w:r>
        <w:rPr>
          <w:rFonts w:ascii="Garamond" w:hAnsi="Garamond" w:cs="Times New Roman"/>
          <w:sz w:val="24"/>
          <w:szCs w:val="24"/>
        </w:rPr>
        <w:t>was</w:t>
      </w:r>
      <w:r w:rsidR="00195578" w:rsidRPr="00195578">
        <w:rPr>
          <w:rFonts w:ascii="Garamond" w:hAnsi="Garamond" w:cs="Arial"/>
          <w:sz w:val="24"/>
          <w:szCs w:val="24"/>
        </w:rPr>
        <w:t xml:space="preserve"> £0.</w:t>
      </w:r>
      <w:r w:rsidR="00B33CE1">
        <w:rPr>
          <w:rFonts w:ascii="Garamond" w:hAnsi="Garamond" w:cs="Arial"/>
          <w:sz w:val="24"/>
          <w:szCs w:val="24"/>
        </w:rPr>
        <w:t>59</w:t>
      </w:r>
      <w:r w:rsidR="00195578" w:rsidRPr="00195578">
        <w:rPr>
          <w:rFonts w:ascii="Garamond" w:hAnsi="Garamond" w:cs="Arial"/>
          <w:sz w:val="24"/>
          <w:szCs w:val="24"/>
        </w:rPr>
        <w:t>million (</w:t>
      </w:r>
      <w:r w:rsidR="001D5D5D">
        <w:rPr>
          <w:rFonts w:ascii="Garamond" w:hAnsi="Garamond" w:cs="Arial"/>
          <w:sz w:val="24"/>
          <w:szCs w:val="24"/>
        </w:rPr>
        <w:t>2020</w:t>
      </w:r>
      <w:r w:rsidR="00195578" w:rsidRPr="00195578">
        <w:rPr>
          <w:rFonts w:ascii="Garamond" w:hAnsi="Garamond" w:cs="Arial"/>
          <w:sz w:val="24"/>
          <w:szCs w:val="24"/>
        </w:rPr>
        <w:t xml:space="preserve">: </w:t>
      </w:r>
      <w:r w:rsidR="0094055C">
        <w:rPr>
          <w:rFonts w:ascii="Garamond" w:hAnsi="Garamond" w:cs="Arial"/>
          <w:sz w:val="24"/>
          <w:szCs w:val="24"/>
        </w:rPr>
        <w:t>£0.</w:t>
      </w:r>
      <w:r w:rsidR="00B33CE1">
        <w:rPr>
          <w:rFonts w:ascii="Garamond" w:hAnsi="Garamond" w:cs="Arial"/>
          <w:sz w:val="24"/>
          <w:szCs w:val="24"/>
        </w:rPr>
        <w:t>50</w:t>
      </w:r>
      <w:r w:rsidR="0094055C">
        <w:rPr>
          <w:rFonts w:ascii="Garamond" w:hAnsi="Garamond" w:cs="Arial"/>
          <w:sz w:val="24"/>
          <w:szCs w:val="24"/>
        </w:rPr>
        <w:t>million)</w:t>
      </w:r>
      <w:r>
        <w:rPr>
          <w:rFonts w:ascii="Garamond" w:hAnsi="Garamond" w:cs="Arial"/>
          <w:sz w:val="24"/>
          <w:szCs w:val="24"/>
        </w:rPr>
        <w:t xml:space="preserve"> </w:t>
      </w:r>
      <w:r w:rsidR="00B33CE1">
        <w:rPr>
          <w:rFonts w:ascii="Garamond" w:hAnsi="Garamond" w:cs="Arial"/>
          <w:sz w:val="24"/>
          <w:szCs w:val="24"/>
        </w:rPr>
        <w:t>with</w:t>
      </w:r>
      <w:r>
        <w:rPr>
          <w:rFonts w:ascii="Garamond" w:hAnsi="Garamond" w:cs="Arial"/>
          <w:sz w:val="24"/>
          <w:szCs w:val="24"/>
        </w:rPr>
        <w:t xml:space="preserve"> </w:t>
      </w:r>
      <w:r w:rsidR="0094055C">
        <w:rPr>
          <w:rFonts w:ascii="Garamond" w:hAnsi="Garamond" w:cs="Arial"/>
          <w:sz w:val="24"/>
          <w:szCs w:val="24"/>
        </w:rPr>
        <w:t xml:space="preserve">rental revenue collections </w:t>
      </w:r>
      <w:r w:rsidR="00B33CE1">
        <w:rPr>
          <w:rFonts w:ascii="Garamond" w:hAnsi="Garamond" w:cs="Arial"/>
          <w:sz w:val="24"/>
          <w:szCs w:val="24"/>
        </w:rPr>
        <w:t>improving during the period</w:t>
      </w:r>
      <w:r w:rsidR="0094055C">
        <w:rPr>
          <w:rFonts w:ascii="Garamond" w:hAnsi="Garamond" w:cs="Arial"/>
          <w:sz w:val="24"/>
          <w:szCs w:val="24"/>
        </w:rPr>
        <w:t>.</w:t>
      </w:r>
    </w:p>
    <w:p w14:paraId="2C4F451F" w14:textId="77777777" w:rsidR="00195578" w:rsidRDefault="00195578" w:rsidP="00195578">
      <w:pPr>
        <w:pStyle w:val="ListParagraph"/>
      </w:pPr>
    </w:p>
    <w:p w14:paraId="3939B4EA" w14:textId="77777777" w:rsidR="00195578" w:rsidRDefault="00195578" w:rsidP="00195578">
      <w:pPr>
        <w:pStyle w:val="PlainText"/>
        <w:rPr>
          <w:rFonts w:ascii="Times New Roman" w:hAnsi="Times New Roman" w:cs="Times New Roman"/>
          <w:sz w:val="24"/>
          <w:szCs w:val="24"/>
        </w:rPr>
      </w:pPr>
    </w:p>
    <w:p w14:paraId="5D013692" w14:textId="77777777" w:rsidR="00053D9C" w:rsidRPr="0036651D" w:rsidRDefault="00053D9C" w:rsidP="00053D9C">
      <w:pPr>
        <w:jc w:val="both"/>
        <w:rPr>
          <w:rFonts w:ascii="Times New Roman" w:hAnsi="Times New Roman"/>
        </w:rPr>
      </w:pPr>
    </w:p>
    <w:p w14:paraId="12977966" w14:textId="77777777" w:rsidR="00053D9C" w:rsidRPr="0036651D" w:rsidRDefault="00053D9C" w:rsidP="00053D9C">
      <w:pPr>
        <w:jc w:val="center"/>
        <w:rPr>
          <w:rFonts w:ascii="Times New Roman" w:hAnsi="Times New Roman"/>
        </w:rPr>
      </w:pPr>
      <w:r w:rsidRPr="0036651D">
        <w:rPr>
          <w:rFonts w:ascii="Times New Roman" w:hAnsi="Times New Roman"/>
        </w:rPr>
        <w:t>END</w:t>
      </w:r>
    </w:p>
    <w:p w14:paraId="58190948" w14:textId="77777777" w:rsidR="00053D9C" w:rsidRPr="0036651D" w:rsidRDefault="00053D9C" w:rsidP="00053D9C">
      <w:pPr>
        <w:jc w:val="center"/>
        <w:rPr>
          <w:rFonts w:ascii="Times New Roman" w:hAnsi="Times New Roman"/>
        </w:rPr>
      </w:pPr>
    </w:p>
    <w:p w14:paraId="5385F715" w14:textId="77777777" w:rsidR="00053D9C" w:rsidRPr="0036651D" w:rsidRDefault="00053D9C" w:rsidP="00053D9C">
      <w:pPr>
        <w:rPr>
          <w:rFonts w:ascii="Times New Roman" w:hAnsi="Times New Roman"/>
        </w:rPr>
      </w:pPr>
      <w:r w:rsidRPr="0036651D">
        <w:rPr>
          <w:rFonts w:ascii="Times New Roman" w:hAnsi="Times New Roman"/>
        </w:rPr>
        <w:t>For further information, please call:</w:t>
      </w:r>
    </w:p>
    <w:p w14:paraId="5564B7FF" w14:textId="77777777" w:rsidR="00053D9C" w:rsidRPr="0036651D" w:rsidRDefault="00053D9C" w:rsidP="00053D9C">
      <w:pPr>
        <w:rPr>
          <w:rFonts w:ascii="Times New Roman" w:hAnsi="Times New Roman"/>
        </w:rPr>
      </w:pPr>
    </w:p>
    <w:p w14:paraId="06F5D69B" w14:textId="586ED0E3" w:rsidR="00235EB4" w:rsidRPr="00F53271" w:rsidRDefault="00053D9C" w:rsidP="007D4767">
      <w:pPr>
        <w:rPr>
          <w:rFonts w:ascii="Times New Roman" w:hAnsi="Times New Roman"/>
        </w:rPr>
      </w:pPr>
      <w:r w:rsidRPr="0036651D">
        <w:rPr>
          <w:rFonts w:ascii="Times New Roman" w:hAnsi="Times New Roman"/>
        </w:rPr>
        <w:t xml:space="preserve">Andrew Heller/Garrett Casey      Bisichi PLC    </w:t>
      </w:r>
      <w:r w:rsidRPr="0036651D">
        <w:rPr>
          <w:rFonts w:ascii="Times New Roman" w:hAnsi="Times New Roman"/>
        </w:rPr>
        <w:tab/>
      </w:r>
      <w:r w:rsidRPr="0036651D">
        <w:rPr>
          <w:rFonts w:ascii="Times New Roman" w:hAnsi="Times New Roman"/>
        </w:rPr>
        <w:tab/>
      </w:r>
      <w:r w:rsidRPr="0036651D">
        <w:rPr>
          <w:rFonts w:ascii="Times New Roman" w:hAnsi="Times New Roman"/>
        </w:rPr>
        <w:tab/>
        <w:t>020 7415 5030</w:t>
      </w:r>
    </w:p>
    <w:p w14:paraId="49845126" w14:textId="77777777" w:rsidR="00F53271" w:rsidRDefault="00F53271" w:rsidP="00F53271">
      <w:pPr>
        <w:pStyle w:val="NormalWeb"/>
        <w:shd w:val="clear" w:color="auto" w:fill="FFFFFF"/>
        <w:spacing w:after="0" w:afterAutospacing="0"/>
        <w:rPr>
          <w:rFonts w:eastAsia="Arial Unicode MS"/>
          <w:color w:val="000000"/>
          <w:sz w:val="22"/>
          <w:szCs w:val="22"/>
        </w:rPr>
      </w:pPr>
    </w:p>
    <w:p w14:paraId="0E523A88" w14:textId="77777777" w:rsidR="00F53271" w:rsidRPr="00F53271" w:rsidRDefault="00F53271" w:rsidP="00F53271">
      <w:pPr>
        <w:pStyle w:val="NormalWeb"/>
        <w:shd w:val="clear" w:color="auto" w:fill="FFFFFF"/>
        <w:spacing w:after="0" w:afterAutospacing="0"/>
        <w:rPr>
          <w:rFonts w:eastAsia="Arial Unicode MS"/>
          <w:color w:val="000000"/>
          <w:sz w:val="22"/>
          <w:szCs w:val="22"/>
        </w:rPr>
      </w:pPr>
      <w:r w:rsidRPr="00F53271">
        <w:rPr>
          <w:rFonts w:eastAsia="Arial Unicode MS"/>
          <w:color w:val="000000"/>
          <w:sz w:val="22"/>
          <w:szCs w:val="22"/>
        </w:rPr>
        <w:t>[1] Earnings before Interest, taxation, depreciation and amortisation.</w:t>
      </w:r>
    </w:p>
    <w:p w14:paraId="039C2BD5" w14:textId="77777777" w:rsidR="00F53271" w:rsidRPr="00570D36" w:rsidRDefault="00F53271" w:rsidP="00F53271">
      <w:pPr>
        <w:pStyle w:val="NormalWeb"/>
        <w:shd w:val="clear" w:color="auto" w:fill="FFFFFF"/>
        <w:spacing w:after="0" w:afterAutospacing="0"/>
        <w:rPr>
          <w:rFonts w:eastAsia="Arial Unicode MS"/>
          <w:color w:val="000000"/>
          <w:sz w:val="22"/>
          <w:szCs w:val="22"/>
        </w:rPr>
      </w:pPr>
      <w:r w:rsidRPr="00570D36">
        <w:rPr>
          <w:rFonts w:eastAsia="Arial Unicode MS"/>
          <w:color w:val="000000"/>
          <w:sz w:val="22"/>
          <w:szCs w:val="22"/>
        </w:rPr>
        <w:t>[2] Operating profit before depreciation, fair value adjustments and exchange movements. </w:t>
      </w:r>
    </w:p>
    <w:p w14:paraId="1A3D7128" w14:textId="77777777" w:rsidR="00345175" w:rsidRDefault="00345175" w:rsidP="00B20216">
      <w:pPr>
        <w:rPr>
          <w:rFonts w:ascii="Garamond" w:hAnsi="Garamond" w:cs="Tahoma"/>
          <w:b/>
          <w:sz w:val="24"/>
          <w:szCs w:val="24"/>
        </w:rPr>
      </w:pPr>
    </w:p>
    <w:p w14:paraId="0335A176" w14:textId="77777777" w:rsidR="005304D2" w:rsidRDefault="005304D2" w:rsidP="00B20216">
      <w:pPr>
        <w:rPr>
          <w:rFonts w:ascii="Garamond" w:hAnsi="Garamond" w:cs="Tahoma"/>
          <w:b/>
          <w:sz w:val="24"/>
          <w:szCs w:val="24"/>
        </w:rPr>
      </w:pPr>
    </w:p>
    <w:p w14:paraId="19BAFB85" w14:textId="788547E4" w:rsidR="00B20216" w:rsidRPr="00570D36" w:rsidRDefault="00B20216" w:rsidP="00B20216">
      <w:pPr>
        <w:rPr>
          <w:rFonts w:ascii="Garamond" w:hAnsi="Garamond"/>
          <w:sz w:val="24"/>
          <w:szCs w:val="24"/>
        </w:rPr>
      </w:pPr>
      <w:r w:rsidRPr="00570D36">
        <w:rPr>
          <w:rFonts w:ascii="Garamond" w:hAnsi="Garamond" w:cs="Tahoma"/>
          <w:b/>
          <w:sz w:val="24"/>
          <w:szCs w:val="24"/>
        </w:rPr>
        <w:lastRenderedPageBreak/>
        <w:t>Bisichi PLC</w:t>
      </w:r>
    </w:p>
    <w:p w14:paraId="354FE8D8" w14:textId="08FB89A1" w:rsidR="00B20216" w:rsidRPr="00570D36" w:rsidRDefault="00B20216" w:rsidP="00B20216">
      <w:pPr>
        <w:jc w:val="both"/>
        <w:rPr>
          <w:rFonts w:ascii="Garamond" w:hAnsi="Garamond" w:cs="Tahoma"/>
          <w:b/>
          <w:sz w:val="24"/>
          <w:szCs w:val="24"/>
        </w:rPr>
      </w:pPr>
      <w:r w:rsidRPr="00570D36">
        <w:rPr>
          <w:rFonts w:ascii="Garamond" w:hAnsi="Garamond" w:cs="Tahoma"/>
          <w:b/>
          <w:sz w:val="24"/>
          <w:szCs w:val="24"/>
        </w:rPr>
        <w:t xml:space="preserve">Half year review – 30 June </w:t>
      </w:r>
      <w:r w:rsidR="001D5D5D">
        <w:rPr>
          <w:rFonts w:ascii="Garamond" w:hAnsi="Garamond" w:cs="Tahoma"/>
          <w:b/>
          <w:sz w:val="24"/>
          <w:szCs w:val="24"/>
        </w:rPr>
        <w:t>2021</w:t>
      </w:r>
    </w:p>
    <w:p w14:paraId="55A483E7" w14:textId="77777777" w:rsidR="00B20216" w:rsidRPr="00570D36" w:rsidRDefault="00B20216" w:rsidP="00B20216">
      <w:pPr>
        <w:pStyle w:val="HTMLPreformatted"/>
        <w:rPr>
          <w:rFonts w:ascii="Garamond" w:hAnsi="Garamond"/>
          <w:sz w:val="24"/>
          <w:szCs w:val="24"/>
        </w:rPr>
      </w:pPr>
    </w:p>
    <w:p w14:paraId="1DF7AAD2" w14:textId="33072CF6" w:rsidR="00B60597" w:rsidRDefault="00317D22" w:rsidP="002C7596">
      <w:pPr>
        <w:pStyle w:val="HTMLPreformatted"/>
        <w:rPr>
          <w:rFonts w:ascii="Garamond" w:hAnsi="Garamond"/>
          <w:sz w:val="24"/>
          <w:szCs w:val="24"/>
        </w:rPr>
      </w:pPr>
      <w:r>
        <w:rPr>
          <w:rFonts w:ascii="Garamond" w:hAnsi="Garamond"/>
          <w:sz w:val="24"/>
          <w:szCs w:val="24"/>
        </w:rPr>
        <w:t xml:space="preserve">In the wake of </w:t>
      </w:r>
      <w:r w:rsidR="000C2714">
        <w:rPr>
          <w:rFonts w:ascii="Garamond" w:hAnsi="Garamond"/>
          <w:sz w:val="24"/>
          <w:szCs w:val="24"/>
        </w:rPr>
        <w:t xml:space="preserve">the challenges </w:t>
      </w:r>
      <w:r>
        <w:rPr>
          <w:rFonts w:ascii="Garamond" w:hAnsi="Garamond"/>
          <w:sz w:val="24"/>
          <w:szCs w:val="24"/>
        </w:rPr>
        <w:t>of</w:t>
      </w:r>
      <w:r w:rsidR="000C2714">
        <w:rPr>
          <w:rFonts w:ascii="Garamond" w:hAnsi="Garamond"/>
          <w:sz w:val="24"/>
          <w:szCs w:val="24"/>
        </w:rPr>
        <w:t xml:space="preserve"> 2020 </w:t>
      </w:r>
      <w:r>
        <w:rPr>
          <w:rFonts w:ascii="Garamond" w:hAnsi="Garamond"/>
          <w:sz w:val="24"/>
          <w:szCs w:val="24"/>
        </w:rPr>
        <w:t xml:space="preserve">arising from </w:t>
      </w:r>
      <w:r w:rsidR="000C2714">
        <w:rPr>
          <w:rFonts w:ascii="Garamond" w:hAnsi="Garamond"/>
          <w:sz w:val="24"/>
          <w:szCs w:val="24"/>
        </w:rPr>
        <w:t xml:space="preserve">the Covid-19 pandemic, </w:t>
      </w:r>
      <w:r w:rsidR="00295B43">
        <w:rPr>
          <w:rFonts w:ascii="Garamond" w:hAnsi="Garamond"/>
          <w:sz w:val="24"/>
          <w:szCs w:val="24"/>
        </w:rPr>
        <w:t>we are pleased to report that your management has</w:t>
      </w:r>
      <w:r w:rsidR="005E5515">
        <w:rPr>
          <w:rFonts w:ascii="Garamond" w:hAnsi="Garamond"/>
          <w:sz w:val="24"/>
          <w:szCs w:val="24"/>
        </w:rPr>
        <w:t xml:space="preserve"> </w:t>
      </w:r>
      <w:r w:rsidR="00295B43">
        <w:rPr>
          <w:rFonts w:ascii="Garamond" w:hAnsi="Garamond"/>
          <w:sz w:val="24"/>
          <w:szCs w:val="24"/>
        </w:rPr>
        <w:t xml:space="preserve">continued to ensure the Group’s key </w:t>
      </w:r>
      <w:r w:rsidR="00295B43" w:rsidRPr="00295B43">
        <w:rPr>
          <w:rFonts w:ascii="Garamond" w:hAnsi="Garamond"/>
          <w:sz w:val="24"/>
          <w:szCs w:val="24"/>
        </w:rPr>
        <w:t xml:space="preserve">priorities </w:t>
      </w:r>
      <w:r w:rsidR="00295B43">
        <w:rPr>
          <w:rFonts w:ascii="Garamond" w:hAnsi="Garamond"/>
          <w:sz w:val="24"/>
          <w:szCs w:val="24"/>
        </w:rPr>
        <w:t xml:space="preserve">are addressed. These are the </w:t>
      </w:r>
      <w:r w:rsidR="00295B43" w:rsidRPr="00295B43">
        <w:rPr>
          <w:rFonts w:ascii="Garamond" w:hAnsi="Garamond"/>
          <w:sz w:val="24"/>
          <w:szCs w:val="24"/>
        </w:rPr>
        <w:t xml:space="preserve">health </w:t>
      </w:r>
      <w:r w:rsidR="00295B43">
        <w:rPr>
          <w:rFonts w:ascii="Garamond" w:hAnsi="Garamond"/>
          <w:sz w:val="24"/>
          <w:szCs w:val="24"/>
        </w:rPr>
        <w:t xml:space="preserve">and safety of our employees and </w:t>
      </w:r>
      <w:r w:rsidR="00295B43" w:rsidRPr="00295B43">
        <w:rPr>
          <w:rFonts w:ascii="Garamond" w:hAnsi="Garamond"/>
          <w:sz w:val="24"/>
          <w:szCs w:val="24"/>
        </w:rPr>
        <w:t>stakeh</w:t>
      </w:r>
      <w:r w:rsidR="00295B43">
        <w:rPr>
          <w:rFonts w:ascii="Garamond" w:hAnsi="Garamond"/>
          <w:sz w:val="24"/>
          <w:szCs w:val="24"/>
        </w:rPr>
        <w:t xml:space="preserve">olders, ensuring our operations </w:t>
      </w:r>
      <w:r w:rsidR="00295B43" w:rsidRPr="00295B43">
        <w:rPr>
          <w:rFonts w:ascii="Garamond" w:hAnsi="Garamond"/>
          <w:sz w:val="24"/>
          <w:szCs w:val="24"/>
        </w:rPr>
        <w:t>contin</w:t>
      </w:r>
      <w:r w:rsidR="00295B43">
        <w:rPr>
          <w:rFonts w:ascii="Garamond" w:hAnsi="Garamond"/>
          <w:sz w:val="24"/>
          <w:szCs w:val="24"/>
        </w:rPr>
        <w:t xml:space="preserve">ued in an efficient manner, and </w:t>
      </w:r>
      <w:r w:rsidR="00295B43" w:rsidRPr="00295B43">
        <w:rPr>
          <w:rFonts w:ascii="Garamond" w:hAnsi="Garamond"/>
          <w:sz w:val="24"/>
          <w:szCs w:val="24"/>
        </w:rPr>
        <w:t xml:space="preserve">maintaining balance sheet flexibility. </w:t>
      </w:r>
    </w:p>
    <w:p w14:paraId="3F65EBAD" w14:textId="77777777" w:rsidR="00B60597" w:rsidRDefault="00B60597" w:rsidP="002C7596">
      <w:pPr>
        <w:pStyle w:val="HTMLPreformatted"/>
        <w:rPr>
          <w:rFonts w:ascii="Garamond" w:hAnsi="Garamond"/>
          <w:sz w:val="24"/>
          <w:szCs w:val="24"/>
        </w:rPr>
      </w:pPr>
    </w:p>
    <w:p w14:paraId="71937C00" w14:textId="1AD1CC53" w:rsidR="002C7596" w:rsidRDefault="002C7596" w:rsidP="002C7596">
      <w:pPr>
        <w:pStyle w:val="HTMLPreformatted"/>
        <w:rPr>
          <w:rFonts w:ascii="Garamond" w:hAnsi="Garamond"/>
          <w:sz w:val="24"/>
          <w:szCs w:val="24"/>
        </w:rPr>
      </w:pPr>
      <w:r>
        <w:rPr>
          <w:rFonts w:ascii="Garamond" w:hAnsi="Garamond"/>
          <w:sz w:val="24"/>
          <w:szCs w:val="24"/>
        </w:rPr>
        <w:t xml:space="preserve">As we reflect back on the last eighteen months, </w:t>
      </w:r>
      <w:r w:rsidR="00B92BE8">
        <w:rPr>
          <w:rFonts w:ascii="Garamond" w:hAnsi="Garamond"/>
          <w:sz w:val="24"/>
          <w:szCs w:val="24"/>
        </w:rPr>
        <w:t>one of the most challenging priorities</w:t>
      </w:r>
      <w:r>
        <w:rPr>
          <w:rFonts w:ascii="Garamond" w:hAnsi="Garamond"/>
          <w:sz w:val="24"/>
          <w:szCs w:val="24"/>
        </w:rPr>
        <w:t xml:space="preserve"> </w:t>
      </w:r>
      <w:r w:rsidR="003A1D84">
        <w:rPr>
          <w:rFonts w:ascii="Garamond" w:hAnsi="Garamond"/>
          <w:sz w:val="24"/>
          <w:szCs w:val="24"/>
        </w:rPr>
        <w:t xml:space="preserve">for your Company </w:t>
      </w:r>
      <w:r>
        <w:rPr>
          <w:rFonts w:ascii="Garamond" w:hAnsi="Garamond"/>
          <w:sz w:val="24"/>
          <w:szCs w:val="24"/>
        </w:rPr>
        <w:t>has been the continuity of our South African mining and coal processing operations. At the beginning of the crisis</w:t>
      </w:r>
      <w:r w:rsidR="00F203AB">
        <w:rPr>
          <w:rFonts w:ascii="Garamond" w:hAnsi="Garamond"/>
          <w:sz w:val="24"/>
          <w:szCs w:val="24"/>
        </w:rPr>
        <w:t xml:space="preserve">, when global coal demand </w:t>
      </w:r>
      <w:r w:rsidR="005454DE">
        <w:rPr>
          <w:rFonts w:ascii="Garamond" w:hAnsi="Garamond"/>
          <w:sz w:val="24"/>
          <w:szCs w:val="24"/>
        </w:rPr>
        <w:t>fell</w:t>
      </w:r>
      <w:r w:rsidR="00F203AB">
        <w:rPr>
          <w:rFonts w:ascii="Garamond" w:hAnsi="Garamond"/>
          <w:sz w:val="24"/>
          <w:szCs w:val="24"/>
        </w:rPr>
        <w:t>,</w:t>
      </w:r>
      <w:r>
        <w:rPr>
          <w:rFonts w:ascii="Garamond" w:hAnsi="Garamond"/>
          <w:sz w:val="24"/>
          <w:szCs w:val="24"/>
        </w:rPr>
        <w:t xml:space="preserve"> the </w:t>
      </w:r>
      <w:r w:rsidRPr="002C7596">
        <w:rPr>
          <w:rFonts w:ascii="Garamond" w:hAnsi="Garamond"/>
          <w:sz w:val="24"/>
          <w:szCs w:val="24"/>
        </w:rPr>
        <w:t>averag</w:t>
      </w:r>
      <w:r>
        <w:rPr>
          <w:rFonts w:ascii="Garamond" w:hAnsi="Garamond"/>
          <w:sz w:val="24"/>
          <w:szCs w:val="24"/>
        </w:rPr>
        <w:t xml:space="preserve">e weekly price of Free on Board </w:t>
      </w:r>
      <w:r w:rsidRPr="002C7596">
        <w:rPr>
          <w:rFonts w:ascii="Garamond" w:hAnsi="Garamond"/>
          <w:sz w:val="24"/>
          <w:szCs w:val="24"/>
        </w:rPr>
        <w:t>(</w:t>
      </w:r>
      <w:r>
        <w:rPr>
          <w:rFonts w:ascii="Garamond" w:hAnsi="Garamond"/>
          <w:sz w:val="24"/>
          <w:szCs w:val="24"/>
        </w:rPr>
        <w:t xml:space="preserve">FOB) Coal from Richard Bay Coal </w:t>
      </w:r>
      <w:r w:rsidRPr="002C7596">
        <w:rPr>
          <w:rFonts w:ascii="Garamond" w:hAnsi="Garamond"/>
          <w:sz w:val="24"/>
          <w:szCs w:val="24"/>
        </w:rPr>
        <w:t xml:space="preserve">Terminal (API4 price) </w:t>
      </w:r>
      <w:r>
        <w:rPr>
          <w:rFonts w:ascii="Garamond" w:hAnsi="Garamond"/>
          <w:sz w:val="24"/>
          <w:szCs w:val="24"/>
        </w:rPr>
        <w:t xml:space="preserve">fell from </w:t>
      </w:r>
      <w:r w:rsidR="00F203AB">
        <w:rPr>
          <w:rFonts w:ascii="Garamond" w:hAnsi="Garamond"/>
          <w:sz w:val="24"/>
          <w:szCs w:val="24"/>
        </w:rPr>
        <w:t xml:space="preserve">a high of </w:t>
      </w:r>
      <w:r>
        <w:rPr>
          <w:rFonts w:ascii="Garamond" w:hAnsi="Garamond"/>
          <w:sz w:val="24"/>
          <w:szCs w:val="24"/>
        </w:rPr>
        <w:t xml:space="preserve">US$92 in January </w:t>
      </w:r>
      <w:r w:rsidR="00B60597">
        <w:rPr>
          <w:rFonts w:ascii="Garamond" w:hAnsi="Garamond"/>
          <w:sz w:val="24"/>
          <w:szCs w:val="24"/>
        </w:rPr>
        <w:t xml:space="preserve">2020 </w:t>
      </w:r>
      <w:r>
        <w:rPr>
          <w:rFonts w:ascii="Garamond" w:hAnsi="Garamond"/>
          <w:sz w:val="24"/>
          <w:szCs w:val="24"/>
        </w:rPr>
        <w:t>to $44 in mid-April</w:t>
      </w:r>
      <w:r w:rsidR="00B60597">
        <w:rPr>
          <w:rFonts w:ascii="Garamond" w:hAnsi="Garamond"/>
          <w:sz w:val="24"/>
          <w:szCs w:val="24"/>
        </w:rPr>
        <w:t xml:space="preserve"> 2020</w:t>
      </w:r>
      <w:r>
        <w:rPr>
          <w:rFonts w:ascii="Garamond" w:hAnsi="Garamond"/>
          <w:sz w:val="24"/>
          <w:szCs w:val="24"/>
        </w:rPr>
        <w:t xml:space="preserve">. Thereafter, coal prices </w:t>
      </w:r>
      <w:r w:rsidRPr="002C7596">
        <w:rPr>
          <w:rFonts w:ascii="Garamond" w:hAnsi="Garamond"/>
          <w:sz w:val="24"/>
          <w:szCs w:val="24"/>
        </w:rPr>
        <w:t>remained la</w:t>
      </w:r>
      <w:r w:rsidR="00B60597">
        <w:rPr>
          <w:rFonts w:ascii="Garamond" w:hAnsi="Garamond"/>
          <w:sz w:val="24"/>
          <w:szCs w:val="24"/>
        </w:rPr>
        <w:t xml:space="preserve">rgely supressed until the end </w:t>
      </w:r>
      <w:r w:rsidRPr="002C7596">
        <w:rPr>
          <w:rFonts w:ascii="Garamond" w:hAnsi="Garamond"/>
          <w:sz w:val="24"/>
          <w:szCs w:val="24"/>
        </w:rPr>
        <w:t xml:space="preserve">of the year. </w:t>
      </w:r>
      <w:r w:rsidR="00F203AB">
        <w:rPr>
          <w:rFonts w:ascii="Garamond" w:hAnsi="Garamond"/>
          <w:sz w:val="24"/>
          <w:szCs w:val="24"/>
        </w:rPr>
        <w:t xml:space="preserve">Under these very difficult circumstances, </w:t>
      </w:r>
      <w:r w:rsidR="00B60597">
        <w:rPr>
          <w:rFonts w:ascii="Garamond" w:hAnsi="Garamond"/>
          <w:sz w:val="24"/>
          <w:szCs w:val="24"/>
        </w:rPr>
        <w:t>your management</w:t>
      </w:r>
      <w:r w:rsidR="003A1D84">
        <w:rPr>
          <w:rFonts w:ascii="Garamond" w:hAnsi="Garamond"/>
          <w:sz w:val="24"/>
          <w:szCs w:val="24"/>
        </w:rPr>
        <w:t xml:space="preserve"> </w:t>
      </w:r>
      <w:r w:rsidR="00B92BE8">
        <w:rPr>
          <w:rFonts w:ascii="Garamond" w:hAnsi="Garamond"/>
          <w:sz w:val="24"/>
          <w:szCs w:val="24"/>
        </w:rPr>
        <w:t>has</w:t>
      </w:r>
      <w:r w:rsidR="00B60597">
        <w:rPr>
          <w:rFonts w:ascii="Garamond" w:hAnsi="Garamond"/>
          <w:sz w:val="24"/>
          <w:szCs w:val="24"/>
        </w:rPr>
        <w:t xml:space="preserve"> </w:t>
      </w:r>
      <w:r w:rsidR="00B92BE8">
        <w:rPr>
          <w:rFonts w:ascii="Garamond" w:hAnsi="Garamond"/>
          <w:sz w:val="24"/>
          <w:szCs w:val="24"/>
        </w:rPr>
        <w:t>worked tirelessly</w:t>
      </w:r>
      <w:r w:rsidR="00F203AB">
        <w:rPr>
          <w:rFonts w:ascii="Garamond" w:hAnsi="Garamond"/>
          <w:sz w:val="24"/>
          <w:szCs w:val="24"/>
        </w:rPr>
        <w:t xml:space="preserve">, along with our key stakeholders, </w:t>
      </w:r>
      <w:r w:rsidR="00B92BE8">
        <w:rPr>
          <w:rFonts w:ascii="Garamond" w:hAnsi="Garamond"/>
          <w:sz w:val="24"/>
          <w:szCs w:val="24"/>
        </w:rPr>
        <w:t>to ensure</w:t>
      </w:r>
      <w:r w:rsidR="00B60597">
        <w:rPr>
          <w:rFonts w:ascii="Garamond" w:hAnsi="Garamond"/>
          <w:sz w:val="24"/>
          <w:szCs w:val="24"/>
        </w:rPr>
        <w:t xml:space="preserve"> that our South African operations continued operating in </w:t>
      </w:r>
      <w:r w:rsidR="003A1D84">
        <w:rPr>
          <w:rFonts w:ascii="Garamond" w:hAnsi="Garamond"/>
          <w:sz w:val="24"/>
          <w:szCs w:val="24"/>
        </w:rPr>
        <w:t xml:space="preserve">an </w:t>
      </w:r>
      <w:r w:rsidR="00B60597">
        <w:rPr>
          <w:rFonts w:ascii="Garamond" w:hAnsi="Garamond"/>
          <w:sz w:val="24"/>
          <w:szCs w:val="24"/>
        </w:rPr>
        <w:t>efficient manner</w:t>
      </w:r>
      <w:r w:rsidR="00F203AB">
        <w:rPr>
          <w:rFonts w:ascii="Garamond" w:hAnsi="Garamond"/>
          <w:sz w:val="24"/>
          <w:szCs w:val="24"/>
        </w:rPr>
        <w:t xml:space="preserve"> </w:t>
      </w:r>
      <w:r w:rsidR="00B60597">
        <w:rPr>
          <w:rFonts w:ascii="Garamond" w:hAnsi="Garamond"/>
          <w:sz w:val="24"/>
          <w:szCs w:val="24"/>
        </w:rPr>
        <w:t xml:space="preserve">until </w:t>
      </w:r>
      <w:r w:rsidR="00B60597" w:rsidRPr="001C148D">
        <w:rPr>
          <w:rFonts w:ascii="Garamond" w:hAnsi="Garamond"/>
          <w:sz w:val="24"/>
          <w:szCs w:val="24"/>
        </w:rPr>
        <w:t>global economic activity</w:t>
      </w:r>
      <w:r w:rsidR="00F203AB">
        <w:rPr>
          <w:rFonts w:ascii="Garamond" w:hAnsi="Garamond"/>
          <w:sz w:val="24"/>
          <w:szCs w:val="24"/>
        </w:rPr>
        <w:t xml:space="preserve"> and coal markets </w:t>
      </w:r>
      <w:r w:rsidR="00B60597">
        <w:rPr>
          <w:rFonts w:ascii="Garamond" w:hAnsi="Garamond"/>
          <w:sz w:val="24"/>
          <w:szCs w:val="24"/>
        </w:rPr>
        <w:t xml:space="preserve">improved going into 2021. </w:t>
      </w:r>
    </w:p>
    <w:p w14:paraId="70CCB122" w14:textId="77777777" w:rsidR="002C7596" w:rsidRDefault="002C7596" w:rsidP="00295B43">
      <w:pPr>
        <w:pStyle w:val="HTMLPreformatted"/>
        <w:rPr>
          <w:rFonts w:ascii="Garamond" w:hAnsi="Garamond"/>
          <w:sz w:val="24"/>
          <w:szCs w:val="24"/>
        </w:rPr>
      </w:pPr>
    </w:p>
    <w:p w14:paraId="260FD0F9" w14:textId="64D66183" w:rsidR="00FC7F86" w:rsidRDefault="00FC7F86" w:rsidP="00295B43">
      <w:pPr>
        <w:pStyle w:val="HTMLPreformatted"/>
        <w:rPr>
          <w:rFonts w:ascii="Garamond" w:hAnsi="Garamond"/>
          <w:sz w:val="24"/>
          <w:szCs w:val="24"/>
        </w:rPr>
      </w:pPr>
      <w:r>
        <w:rPr>
          <w:rFonts w:ascii="Garamond" w:hAnsi="Garamond"/>
          <w:sz w:val="24"/>
          <w:szCs w:val="24"/>
        </w:rPr>
        <w:t xml:space="preserve">During the </w:t>
      </w:r>
      <w:r w:rsidR="00B60597">
        <w:rPr>
          <w:rFonts w:ascii="Garamond" w:hAnsi="Garamond"/>
          <w:sz w:val="24"/>
          <w:szCs w:val="24"/>
        </w:rPr>
        <w:t>first half of 2021</w:t>
      </w:r>
      <w:r>
        <w:rPr>
          <w:rFonts w:ascii="Garamond" w:hAnsi="Garamond"/>
          <w:sz w:val="24"/>
          <w:szCs w:val="24"/>
        </w:rPr>
        <w:t xml:space="preserve">, </w:t>
      </w:r>
      <w:r w:rsidR="00B92BE8">
        <w:rPr>
          <w:rFonts w:ascii="Garamond" w:hAnsi="Garamond"/>
          <w:sz w:val="24"/>
          <w:szCs w:val="24"/>
        </w:rPr>
        <w:t xml:space="preserve">we are pleased to report that </w:t>
      </w:r>
      <w:r>
        <w:rPr>
          <w:rFonts w:ascii="Garamond" w:hAnsi="Garamond"/>
          <w:sz w:val="24"/>
          <w:szCs w:val="24"/>
        </w:rPr>
        <w:t xml:space="preserve">the improvement in global </w:t>
      </w:r>
      <w:r w:rsidRPr="00081AC6">
        <w:rPr>
          <w:rFonts w:ascii="Garamond" w:hAnsi="Garamond"/>
          <w:sz w:val="24"/>
          <w:szCs w:val="24"/>
        </w:rPr>
        <w:t>economic activity</w:t>
      </w:r>
      <w:r>
        <w:rPr>
          <w:rFonts w:ascii="Garamond" w:hAnsi="Garamond"/>
          <w:sz w:val="24"/>
          <w:szCs w:val="24"/>
        </w:rPr>
        <w:t xml:space="preserve"> had</w:t>
      </w:r>
      <w:r w:rsidRPr="00081AC6">
        <w:rPr>
          <w:rFonts w:ascii="Garamond" w:hAnsi="Garamond"/>
          <w:sz w:val="24"/>
          <w:szCs w:val="24"/>
        </w:rPr>
        <w:t xml:space="preserve"> a</w:t>
      </w:r>
      <w:r>
        <w:rPr>
          <w:rFonts w:ascii="Garamond" w:hAnsi="Garamond"/>
          <w:sz w:val="24"/>
          <w:szCs w:val="24"/>
        </w:rPr>
        <w:t xml:space="preserve"> significant</w:t>
      </w:r>
      <w:r w:rsidRPr="00081AC6">
        <w:rPr>
          <w:rFonts w:ascii="Garamond" w:hAnsi="Garamond"/>
          <w:sz w:val="24"/>
          <w:szCs w:val="24"/>
        </w:rPr>
        <w:t xml:space="preserve"> impact on demand for coal in the international market. </w:t>
      </w:r>
      <w:r>
        <w:rPr>
          <w:rFonts w:ascii="Garamond" w:hAnsi="Garamond"/>
          <w:sz w:val="24"/>
          <w:szCs w:val="24"/>
        </w:rPr>
        <w:t xml:space="preserve">In the first six months of 2021, </w:t>
      </w:r>
      <w:r w:rsidRPr="0010456C">
        <w:rPr>
          <w:rFonts w:ascii="Garamond" w:hAnsi="Garamond"/>
          <w:sz w:val="24"/>
          <w:szCs w:val="24"/>
        </w:rPr>
        <w:t xml:space="preserve">the </w:t>
      </w:r>
      <w:r w:rsidR="00B92BE8">
        <w:rPr>
          <w:rFonts w:ascii="Garamond" w:hAnsi="Garamond"/>
          <w:sz w:val="24"/>
          <w:szCs w:val="24"/>
        </w:rPr>
        <w:t>API4 price</w:t>
      </w:r>
      <w:r w:rsidRPr="0010456C">
        <w:rPr>
          <w:rFonts w:ascii="Garamond" w:hAnsi="Garamond"/>
          <w:sz w:val="24"/>
          <w:szCs w:val="24"/>
        </w:rPr>
        <w:t xml:space="preserve"> </w:t>
      </w:r>
      <w:r>
        <w:rPr>
          <w:rFonts w:ascii="Garamond" w:hAnsi="Garamond"/>
          <w:sz w:val="24"/>
          <w:szCs w:val="24"/>
        </w:rPr>
        <w:t>averaged US$97, compared to $67 in the</w:t>
      </w:r>
      <w:r w:rsidR="00B60597">
        <w:rPr>
          <w:rFonts w:ascii="Garamond" w:hAnsi="Garamond"/>
          <w:sz w:val="24"/>
          <w:szCs w:val="24"/>
        </w:rPr>
        <w:t xml:space="preserve"> first six months of 2020 when, as outlined above, </w:t>
      </w:r>
      <w:r>
        <w:rPr>
          <w:rFonts w:ascii="Garamond" w:hAnsi="Garamond"/>
          <w:sz w:val="24"/>
          <w:szCs w:val="24"/>
        </w:rPr>
        <w:t>demand for coal was particularly impacted by the outbreak of Covid-19.</w:t>
      </w:r>
      <w:r w:rsidRPr="00FC7F86">
        <w:rPr>
          <w:rFonts w:ascii="Garamond" w:hAnsi="Garamond"/>
          <w:sz w:val="24"/>
          <w:szCs w:val="24"/>
        </w:rPr>
        <w:t xml:space="preserve"> </w:t>
      </w:r>
      <w:r>
        <w:rPr>
          <w:rFonts w:ascii="Garamond" w:hAnsi="Garamond"/>
          <w:sz w:val="24"/>
          <w:szCs w:val="24"/>
        </w:rPr>
        <w:t xml:space="preserve">This has had a positive impact on the Group’s operations, particularly our South African coal mining and processing operations. </w:t>
      </w:r>
      <w:r w:rsidRPr="00FC6182">
        <w:rPr>
          <w:rFonts w:ascii="Garamond" w:hAnsi="Garamond"/>
          <w:sz w:val="24"/>
          <w:szCs w:val="24"/>
        </w:rPr>
        <w:t xml:space="preserve">As a result, in the six months ended 30 June </w:t>
      </w:r>
      <w:r>
        <w:rPr>
          <w:rFonts w:ascii="Garamond" w:hAnsi="Garamond"/>
          <w:sz w:val="24"/>
          <w:szCs w:val="24"/>
        </w:rPr>
        <w:t>2021</w:t>
      </w:r>
      <w:r w:rsidRPr="00FC6182">
        <w:rPr>
          <w:rFonts w:ascii="Garamond" w:hAnsi="Garamond"/>
          <w:sz w:val="24"/>
          <w:szCs w:val="24"/>
        </w:rPr>
        <w:t xml:space="preserve">, Bisichi </w:t>
      </w:r>
      <w:r>
        <w:rPr>
          <w:rFonts w:ascii="Garamond" w:hAnsi="Garamond"/>
          <w:sz w:val="24"/>
          <w:szCs w:val="24"/>
        </w:rPr>
        <w:t>PLC</w:t>
      </w:r>
      <w:r w:rsidRPr="00FC6182">
        <w:rPr>
          <w:rFonts w:ascii="Garamond" w:hAnsi="Garamond"/>
          <w:sz w:val="24"/>
          <w:szCs w:val="24"/>
        </w:rPr>
        <w:t xml:space="preserve"> made a </w:t>
      </w:r>
      <w:r>
        <w:rPr>
          <w:rFonts w:ascii="Garamond" w:hAnsi="Garamond"/>
          <w:sz w:val="24"/>
          <w:szCs w:val="24"/>
        </w:rPr>
        <w:t xml:space="preserve">profit </w:t>
      </w:r>
      <w:r w:rsidRPr="00FC6182">
        <w:rPr>
          <w:rFonts w:ascii="Garamond" w:hAnsi="Garamond"/>
          <w:sz w:val="24"/>
          <w:szCs w:val="24"/>
        </w:rPr>
        <w:t xml:space="preserve">before </w:t>
      </w:r>
      <w:r w:rsidRPr="00570D36">
        <w:rPr>
          <w:rFonts w:ascii="Garamond" w:hAnsi="Garamond"/>
          <w:sz w:val="24"/>
          <w:szCs w:val="24"/>
        </w:rPr>
        <w:t>interest, tax, depreciation and amortisation</w:t>
      </w:r>
      <w:r w:rsidRPr="00FC6182">
        <w:rPr>
          <w:rFonts w:ascii="Garamond" w:hAnsi="Garamond"/>
          <w:sz w:val="24"/>
          <w:szCs w:val="24"/>
        </w:rPr>
        <w:t xml:space="preserve"> </w:t>
      </w:r>
      <w:r>
        <w:rPr>
          <w:rFonts w:ascii="Garamond" w:hAnsi="Garamond"/>
          <w:sz w:val="24"/>
          <w:szCs w:val="24"/>
        </w:rPr>
        <w:t>of £1.03 million (2020</w:t>
      </w:r>
      <w:r w:rsidRPr="00FC6182">
        <w:rPr>
          <w:rFonts w:ascii="Garamond" w:hAnsi="Garamond"/>
          <w:sz w:val="24"/>
          <w:szCs w:val="24"/>
        </w:rPr>
        <w:t xml:space="preserve">: </w:t>
      </w:r>
      <w:r>
        <w:rPr>
          <w:rFonts w:ascii="Garamond" w:hAnsi="Garamond"/>
          <w:sz w:val="24"/>
          <w:szCs w:val="24"/>
        </w:rPr>
        <w:t xml:space="preserve">loss of </w:t>
      </w:r>
      <w:r w:rsidRPr="00FC6182">
        <w:rPr>
          <w:rFonts w:ascii="Garamond" w:hAnsi="Garamond"/>
          <w:sz w:val="24"/>
          <w:szCs w:val="24"/>
        </w:rPr>
        <w:t>£</w:t>
      </w:r>
      <w:r>
        <w:rPr>
          <w:rFonts w:ascii="Garamond" w:hAnsi="Garamond"/>
          <w:sz w:val="24"/>
          <w:szCs w:val="24"/>
        </w:rPr>
        <w:t>0.35</w:t>
      </w:r>
      <w:r w:rsidRPr="00FC6182">
        <w:rPr>
          <w:rFonts w:ascii="Garamond" w:hAnsi="Garamond"/>
          <w:sz w:val="24"/>
          <w:szCs w:val="24"/>
        </w:rPr>
        <w:t xml:space="preserve"> million</w:t>
      </w:r>
      <w:r>
        <w:rPr>
          <w:rFonts w:ascii="Garamond" w:hAnsi="Garamond"/>
          <w:sz w:val="24"/>
          <w:szCs w:val="24"/>
        </w:rPr>
        <w:t>).</w:t>
      </w:r>
    </w:p>
    <w:p w14:paraId="78B3A415" w14:textId="77777777" w:rsidR="00872B27" w:rsidRDefault="00872B27" w:rsidP="00FC7F86">
      <w:pPr>
        <w:pStyle w:val="HTMLPreformatted"/>
        <w:rPr>
          <w:rFonts w:ascii="Garamond" w:hAnsi="Garamond"/>
          <w:sz w:val="24"/>
          <w:szCs w:val="24"/>
        </w:rPr>
      </w:pPr>
    </w:p>
    <w:p w14:paraId="7C00C47A" w14:textId="6A4C6DF2" w:rsidR="00FC7F86" w:rsidRDefault="00FC7F86" w:rsidP="00FC7F86">
      <w:pPr>
        <w:pStyle w:val="HTMLPreformatted"/>
        <w:rPr>
          <w:rFonts w:ascii="Garamond" w:hAnsi="Garamond"/>
          <w:sz w:val="24"/>
          <w:szCs w:val="24"/>
        </w:rPr>
      </w:pPr>
      <w:r>
        <w:rPr>
          <w:rFonts w:ascii="Garamond" w:hAnsi="Garamond"/>
          <w:sz w:val="24"/>
          <w:szCs w:val="24"/>
        </w:rPr>
        <w:t xml:space="preserve">Results would have been even better if we had not encountered difficult mining conditions at Black Wattle, </w:t>
      </w:r>
      <w:r w:rsidRPr="00570D36">
        <w:rPr>
          <w:rFonts w:ascii="Garamond" w:hAnsi="Garamond"/>
          <w:sz w:val="24"/>
          <w:szCs w:val="24"/>
        </w:rPr>
        <w:t>our</w:t>
      </w:r>
      <w:r>
        <w:rPr>
          <w:rFonts w:ascii="Garamond" w:hAnsi="Garamond"/>
          <w:sz w:val="24"/>
          <w:szCs w:val="24"/>
        </w:rPr>
        <w:t xml:space="preserve"> South African mining operation, which impacted adversely our coal production during the period. Nonetheless, the mine achieved production of 553</w:t>
      </w:r>
      <w:r w:rsidRPr="00570D36">
        <w:rPr>
          <w:rFonts w:ascii="Garamond" w:hAnsi="Garamond"/>
          <w:sz w:val="24"/>
          <w:szCs w:val="24"/>
        </w:rPr>
        <w:t>,000 metric tonnes</w:t>
      </w:r>
      <w:r>
        <w:rPr>
          <w:rFonts w:ascii="Garamond" w:hAnsi="Garamond"/>
          <w:sz w:val="24"/>
          <w:szCs w:val="24"/>
        </w:rPr>
        <w:t xml:space="preserve"> compared to 580,000 metric tonnes in the first half of 2020. Black Wattle’s operating costs during the period were also impacted by the difficult mining conditions, as well as the higher overall cost of mining of the remaining reserves at Black Wattle’s current mining area.</w:t>
      </w:r>
      <w:r w:rsidRPr="005E73F2">
        <w:rPr>
          <w:rFonts w:ascii="Garamond" w:hAnsi="Garamond"/>
          <w:sz w:val="24"/>
          <w:szCs w:val="24"/>
        </w:rPr>
        <w:t xml:space="preserve"> </w:t>
      </w:r>
    </w:p>
    <w:p w14:paraId="51F34090" w14:textId="77777777" w:rsidR="00FC7F86" w:rsidRPr="00570D36" w:rsidRDefault="00FC7F86" w:rsidP="00B20216">
      <w:pPr>
        <w:pStyle w:val="HTMLPreformatted"/>
        <w:rPr>
          <w:rFonts w:ascii="Garamond" w:hAnsi="Garamond"/>
          <w:sz w:val="24"/>
          <w:szCs w:val="24"/>
        </w:rPr>
      </w:pPr>
    </w:p>
    <w:p w14:paraId="4E4D2F3C" w14:textId="038E0C41" w:rsidR="00345175" w:rsidRDefault="00FC7F86" w:rsidP="00345175">
      <w:pPr>
        <w:pStyle w:val="HTMLPreformatted"/>
        <w:rPr>
          <w:rFonts w:ascii="Garamond" w:hAnsi="Garamond"/>
          <w:sz w:val="24"/>
          <w:szCs w:val="24"/>
        </w:rPr>
      </w:pPr>
      <w:r>
        <w:rPr>
          <w:rFonts w:ascii="Garamond" w:hAnsi="Garamond"/>
          <w:sz w:val="24"/>
          <w:szCs w:val="24"/>
        </w:rPr>
        <w:t xml:space="preserve">Despite lower output from </w:t>
      </w:r>
      <w:r w:rsidR="00D94044">
        <w:rPr>
          <w:rFonts w:ascii="Garamond" w:hAnsi="Garamond"/>
          <w:sz w:val="24"/>
          <w:szCs w:val="24"/>
        </w:rPr>
        <w:t>Black Wattle</w:t>
      </w:r>
      <w:r>
        <w:rPr>
          <w:rFonts w:ascii="Garamond" w:hAnsi="Garamond"/>
          <w:sz w:val="24"/>
          <w:szCs w:val="24"/>
        </w:rPr>
        <w:t xml:space="preserve">, </w:t>
      </w:r>
      <w:r w:rsidR="003D2310" w:rsidRPr="003D2310">
        <w:rPr>
          <w:rFonts w:ascii="Garamond" w:hAnsi="Garamond"/>
          <w:sz w:val="24"/>
          <w:szCs w:val="24"/>
        </w:rPr>
        <w:t xml:space="preserve">at Sisonke Coal Processing, our South African coal processing operation, </w:t>
      </w:r>
      <w:r>
        <w:rPr>
          <w:rFonts w:ascii="Garamond" w:hAnsi="Garamond"/>
          <w:sz w:val="24"/>
          <w:szCs w:val="24"/>
        </w:rPr>
        <w:t xml:space="preserve">we were able to take advantage of the improved </w:t>
      </w:r>
      <w:r w:rsidR="00E055A7">
        <w:rPr>
          <w:rFonts w:ascii="Garamond" w:hAnsi="Garamond"/>
          <w:sz w:val="24"/>
          <w:szCs w:val="24"/>
        </w:rPr>
        <w:t xml:space="preserve">coal </w:t>
      </w:r>
      <w:r>
        <w:rPr>
          <w:rFonts w:ascii="Garamond" w:hAnsi="Garamond"/>
          <w:sz w:val="24"/>
          <w:szCs w:val="24"/>
        </w:rPr>
        <w:t xml:space="preserve">price </w:t>
      </w:r>
      <w:r w:rsidR="003D2310">
        <w:rPr>
          <w:rFonts w:ascii="Garamond" w:hAnsi="Garamond"/>
          <w:sz w:val="24"/>
          <w:szCs w:val="24"/>
        </w:rPr>
        <w:t xml:space="preserve">by </w:t>
      </w:r>
      <w:r w:rsidR="00FB14E8">
        <w:rPr>
          <w:rFonts w:ascii="Garamond" w:hAnsi="Garamond"/>
          <w:sz w:val="24"/>
          <w:szCs w:val="24"/>
        </w:rPr>
        <w:t xml:space="preserve">increasing </w:t>
      </w:r>
      <w:r w:rsidR="005874B8">
        <w:rPr>
          <w:rFonts w:ascii="Garamond" w:hAnsi="Garamond"/>
          <w:sz w:val="24"/>
          <w:szCs w:val="24"/>
        </w:rPr>
        <w:t xml:space="preserve">overall </w:t>
      </w:r>
      <w:r w:rsidR="00FB14E8">
        <w:rPr>
          <w:rFonts w:ascii="Garamond" w:hAnsi="Garamond"/>
          <w:sz w:val="24"/>
          <w:szCs w:val="24"/>
        </w:rPr>
        <w:t xml:space="preserve">coal processed and </w:t>
      </w:r>
      <w:r>
        <w:rPr>
          <w:rFonts w:ascii="Garamond" w:hAnsi="Garamond"/>
          <w:sz w:val="24"/>
          <w:szCs w:val="24"/>
        </w:rPr>
        <w:t>reduci</w:t>
      </w:r>
      <w:r w:rsidR="003D2310">
        <w:rPr>
          <w:rFonts w:ascii="Garamond" w:hAnsi="Garamond"/>
          <w:sz w:val="24"/>
          <w:szCs w:val="24"/>
        </w:rPr>
        <w:t>ng our stockpiles of</w:t>
      </w:r>
      <w:r>
        <w:rPr>
          <w:rFonts w:ascii="Garamond" w:hAnsi="Garamond"/>
          <w:sz w:val="24"/>
          <w:szCs w:val="24"/>
        </w:rPr>
        <w:t xml:space="preserve"> coal that had built up during the economic downturn of 2020</w:t>
      </w:r>
      <w:r w:rsidR="00872B27">
        <w:rPr>
          <w:rFonts w:ascii="Garamond" w:hAnsi="Garamond"/>
          <w:sz w:val="24"/>
          <w:szCs w:val="24"/>
        </w:rPr>
        <w:t>.</w:t>
      </w:r>
      <w:r w:rsidR="00330A9D">
        <w:rPr>
          <w:rFonts w:ascii="Garamond" w:hAnsi="Garamond"/>
          <w:sz w:val="24"/>
          <w:szCs w:val="24"/>
        </w:rPr>
        <w:t xml:space="preserve"> </w:t>
      </w:r>
      <w:r w:rsidR="005E73F2" w:rsidRPr="005E73F2">
        <w:rPr>
          <w:rFonts w:ascii="Garamond" w:hAnsi="Garamond"/>
          <w:sz w:val="24"/>
          <w:szCs w:val="24"/>
        </w:rPr>
        <w:t>The overall increase in Group revenue</w:t>
      </w:r>
      <w:r w:rsidR="00FB14E8">
        <w:rPr>
          <w:rFonts w:ascii="Garamond" w:hAnsi="Garamond"/>
          <w:sz w:val="24"/>
          <w:szCs w:val="24"/>
        </w:rPr>
        <w:t>, operating costs</w:t>
      </w:r>
      <w:r w:rsidR="005E73F2" w:rsidRPr="005E73F2">
        <w:rPr>
          <w:rFonts w:ascii="Garamond" w:hAnsi="Garamond"/>
          <w:sz w:val="24"/>
          <w:szCs w:val="24"/>
        </w:rPr>
        <w:t xml:space="preserve"> and earnings during the first half of the yea</w:t>
      </w:r>
      <w:r w:rsidR="003D2310">
        <w:rPr>
          <w:rFonts w:ascii="Garamond" w:hAnsi="Garamond"/>
          <w:sz w:val="24"/>
          <w:szCs w:val="24"/>
        </w:rPr>
        <w:t>r can mainly be attributable to our coal processing operations</w:t>
      </w:r>
      <w:r w:rsidR="005E73F2" w:rsidRPr="005E73F2">
        <w:rPr>
          <w:rFonts w:ascii="Garamond" w:hAnsi="Garamond"/>
          <w:sz w:val="24"/>
          <w:szCs w:val="24"/>
        </w:rPr>
        <w:t xml:space="preserve">. </w:t>
      </w:r>
    </w:p>
    <w:p w14:paraId="08BBAADA" w14:textId="36C29E0C" w:rsidR="006F1910" w:rsidRDefault="006F1910" w:rsidP="006F1910">
      <w:pPr>
        <w:pStyle w:val="HTMLPreformatted"/>
        <w:rPr>
          <w:rFonts w:ascii="Garamond" w:hAnsi="Garamond"/>
          <w:sz w:val="24"/>
          <w:szCs w:val="24"/>
        </w:rPr>
      </w:pPr>
    </w:p>
    <w:p w14:paraId="4BBB5F33" w14:textId="1B4A8F6E" w:rsidR="006F1910" w:rsidRDefault="00132523" w:rsidP="00132523">
      <w:pPr>
        <w:pStyle w:val="HTMLPreformatted"/>
        <w:rPr>
          <w:rFonts w:ascii="Garamond" w:hAnsi="Garamond"/>
          <w:sz w:val="24"/>
          <w:szCs w:val="24"/>
        </w:rPr>
      </w:pPr>
      <w:r w:rsidRPr="00132523">
        <w:rPr>
          <w:rFonts w:ascii="Garamond" w:hAnsi="Garamond"/>
          <w:sz w:val="24"/>
          <w:szCs w:val="24"/>
        </w:rPr>
        <w:t>Lookin</w:t>
      </w:r>
      <w:r>
        <w:rPr>
          <w:rFonts w:ascii="Garamond" w:hAnsi="Garamond"/>
          <w:sz w:val="24"/>
          <w:szCs w:val="24"/>
        </w:rPr>
        <w:t xml:space="preserve">g forward, the Group’s </w:t>
      </w:r>
      <w:r w:rsidRPr="00132523">
        <w:rPr>
          <w:rFonts w:ascii="Garamond" w:hAnsi="Garamond"/>
          <w:sz w:val="24"/>
          <w:szCs w:val="24"/>
        </w:rPr>
        <w:t xml:space="preserve">overall mining production in </w:t>
      </w:r>
      <w:r>
        <w:rPr>
          <w:rFonts w:ascii="Garamond" w:hAnsi="Garamond"/>
          <w:sz w:val="24"/>
          <w:szCs w:val="24"/>
        </w:rPr>
        <w:t xml:space="preserve">the second half of 2021 is </w:t>
      </w:r>
      <w:r w:rsidRPr="00132523">
        <w:rPr>
          <w:rFonts w:ascii="Garamond" w:hAnsi="Garamond"/>
          <w:sz w:val="24"/>
          <w:szCs w:val="24"/>
        </w:rPr>
        <w:t>expect</w:t>
      </w:r>
      <w:r>
        <w:rPr>
          <w:rFonts w:ascii="Garamond" w:hAnsi="Garamond"/>
          <w:sz w:val="24"/>
          <w:szCs w:val="24"/>
        </w:rPr>
        <w:t>ed to remain at similar levels to the first half</w:t>
      </w:r>
      <w:r w:rsidR="005304D2">
        <w:rPr>
          <w:rFonts w:ascii="Garamond" w:hAnsi="Garamond"/>
          <w:sz w:val="24"/>
          <w:szCs w:val="24"/>
        </w:rPr>
        <w:t xml:space="preserve"> of the year</w:t>
      </w:r>
      <w:r w:rsidR="00FE0777">
        <w:rPr>
          <w:rFonts w:ascii="Garamond" w:hAnsi="Garamond"/>
          <w:sz w:val="24"/>
          <w:szCs w:val="24"/>
        </w:rPr>
        <w:t xml:space="preserve">. However, </w:t>
      </w:r>
      <w:r>
        <w:rPr>
          <w:rFonts w:ascii="Garamond" w:hAnsi="Garamond"/>
          <w:sz w:val="24"/>
          <w:szCs w:val="24"/>
        </w:rPr>
        <w:t>plans are in place</w:t>
      </w:r>
      <w:r w:rsidR="00FE0777">
        <w:rPr>
          <w:rFonts w:ascii="Garamond" w:hAnsi="Garamond"/>
          <w:sz w:val="24"/>
          <w:szCs w:val="24"/>
        </w:rPr>
        <w:t xml:space="preserve"> </w:t>
      </w:r>
      <w:r>
        <w:rPr>
          <w:rFonts w:ascii="Garamond" w:hAnsi="Garamond"/>
          <w:sz w:val="24"/>
          <w:szCs w:val="24"/>
        </w:rPr>
        <w:t xml:space="preserve">to move into a new mining area </w:t>
      </w:r>
      <w:r w:rsidR="005304D2">
        <w:rPr>
          <w:rFonts w:ascii="Garamond" w:hAnsi="Garamond"/>
          <w:sz w:val="24"/>
          <w:szCs w:val="24"/>
        </w:rPr>
        <w:t xml:space="preserve">at Black Wattle </w:t>
      </w:r>
      <w:r>
        <w:rPr>
          <w:rFonts w:ascii="Garamond" w:hAnsi="Garamond"/>
          <w:sz w:val="24"/>
          <w:szCs w:val="24"/>
        </w:rPr>
        <w:t>by the end of 2021</w:t>
      </w:r>
      <w:r w:rsidR="00317D22">
        <w:rPr>
          <w:rFonts w:ascii="Garamond" w:hAnsi="Garamond"/>
          <w:sz w:val="24"/>
          <w:szCs w:val="24"/>
        </w:rPr>
        <w:t>,</w:t>
      </w:r>
      <w:r>
        <w:rPr>
          <w:rFonts w:ascii="Garamond" w:hAnsi="Garamond"/>
          <w:sz w:val="24"/>
          <w:szCs w:val="24"/>
        </w:rPr>
        <w:t xml:space="preserve"> where mining conditions and production are expected to improve. In the interim, t</w:t>
      </w:r>
      <w:r w:rsidRPr="00132523">
        <w:rPr>
          <w:rFonts w:ascii="Garamond" w:hAnsi="Garamond"/>
          <w:sz w:val="24"/>
          <w:szCs w:val="24"/>
        </w:rPr>
        <w:t>he Gro</w:t>
      </w:r>
      <w:r>
        <w:rPr>
          <w:rFonts w:ascii="Garamond" w:hAnsi="Garamond"/>
          <w:sz w:val="24"/>
          <w:szCs w:val="24"/>
        </w:rPr>
        <w:t xml:space="preserve">up will </w:t>
      </w:r>
      <w:r w:rsidR="00725534">
        <w:rPr>
          <w:rFonts w:ascii="Garamond" w:hAnsi="Garamond"/>
          <w:sz w:val="24"/>
          <w:szCs w:val="24"/>
        </w:rPr>
        <w:t xml:space="preserve">look to keep costs </w:t>
      </w:r>
      <w:r w:rsidR="00317D22">
        <w:rPr>
          <w:rFonts w:ascii="Garamond" w:hAnsi="Garamond"/>
          <w:sz w:val="24"/>
          <w:szCs w:val="24"/>
        </w:rPr>
        <w:t xml:space="preserve">as </w:t>
      </w:r>
      <w:r w:rsidR="00725534">
        <w:rPr>
          <w:rFonts w:ascii="Garamond" w:hAnsi="Garamond"/>
          <w:sz w:val="24"/>
          <w:szCs w:val="24"/>
        </w:rPr>
        <w:t xml:space="preserve">low </w:t>
      </w:r>
      <w:r w:rsidR="00317D22">
        <w:rPr>
          <w:rFonts w:ascii="Garamond" w:hAnsi="Garamond"/>
          <w:sz w:val="24"/>
          <w:szCs w:val="24"/>
        </w:rPr>
        <w:t>as possible while developing</w:t>
      </w:r>
      <w:r w:rsidR="00725534">
        <w:rPr>
          <w:rFonts w:ascii="Garamond" w:hAnsi="Garamond"/>
          <w:sz w:val="24"/>
          <w:szCs w:val="24"/>
        </w:rPr>
        <w:t xml:space="preserve"> new opportunities </w:t>
      </w:r>
      <w:r w:rsidR="00317D22">
        <w:rPr>
          <w:rFonts w:ascii="Garamond" w:hAnsi="Garamond"/>
          <w:sz w:val="24"/>
          <w:szCs w:val="24"/>
        </w:rPr>
        <w:t xml:space="preserve">for </w:t>
      </w:r>
      <w:r w:rsidR="00725534">
        <w:rPr>
          <w:rFonts w:ascii="Garamond" w:hAnsi="Garamond"/>
          <w:sz w:val="24"/>
          <w:szCs w:val="24"/>
        </w:rPr>
        <w:t>Sisonke Coal Pr</w:t>
      </w:r>
      <w:r w:rsidR="0050626E">
        <w:rPr>
          <w:rFonts w:ascii="Garamond" w:hAnsi="Garamond"/>
          <w:sz w:val="24"/>
          <w:szCs w:val="24"/>
        </w:rPr>
        <w:t>ocessing</w:t>
      </w:r>
      <w:r>
        <w:rPr>
          <w:rFonts w:ascii="Garamond" w:hAnsi="Garamond"/>
          <w:sz w:val="24"/>
          <w:szCs w:val="24"/>
        </w:rPr>
        <w:t xml:space="preserve">, to take advantage of </w:t>
      </w:r>
      <w:r w:rsidRPr="00132523">
        <w:rPr>
          <w:rFonts w:ascii="Garamond" w:hAnsi="Garamond"/>
          <w:sz w:val="24"/>
          <w:szCs w:val="24"/>
        </w:rPr>
        <w:t>the impro</w:t>
      </w:r>
      <w:r>
        <w:rPr>
          <w:rFonts w:ascii="Garamond" w:hAnsi="Garamond"/>
          <w:sz w:val="24"/>
          <w:szCs w:val="24"/>
        </w:rPr>
        <w:t xml:space="preserve">ved coal market conditions seen in 2021 to date. </w:t>
      </w:r>
      <w:r w:rsidR="006F1910">
        <w:rPr>
          <w:rFonts w:ascii="Garamond" w:hAnsi="Garamond"/>
          <w:sz w:val="24"/>
          <w:szCs w:val="24"/>
        </w:rPr>
        <w:t xml:space="preserve">In addition, we continue </w:t>
      </w:r>
      <w:r w:rsidR="006F1910" w:rsidRPr="006F1910">
        <w:rPr>
          <w:rFonts w:ascii="Garamond" w:hAnsi="Garamond"/>
          <w:sz w:val="24"/>
          <w:szCs w:val="24"/>
        </w:rPr>
        <w:t xml:space="preserve">to work </w:t>
      </w:r>
      <w:r w:rsidR="006F1910">
        <w:rPr>
          <w:rFonts w:ascii="Garamond" w:hAnsi="Garamond"/>
          <w:sz w:val="24"/>
          <w:szCs w:val="24"/>
        </w:rPr>
        <w:t xml:space="preserve">closely with our BEE partner in </w:t>
      </w:r>
      <w:r w:rsidR="006F1910" w:rsidRPr="006F1910">
        <w:rPr>
          <w:rFonts w:ascii="Garamond" w:hAnsi="Garamond"/>
          <w:sz w:val="24"/>
          <w:szCs w:val="24"/>
        </w:rPr>
        <w:t>South Africa</w:t>
      </w:r>
      <w:r w:rsidR="006F1910">
        <w:rPr>
          <w:rFonts w:ascii="Garamond" w:hAnsi="Garamond"/>
          <w:sz w:val="24"/>
          <w:szCs w:val="24"/>
        </w:rPr>
        <w:t xml:space="preserve">, to seek further opportunities </w:t>
      </w:r>
      <w:r w:rsidR="006F1910" w:rsidRPr="006F1910">
        <w:rPr>
          <w:rFonts w:ascii="Garamond" w:hAnsi="Garamond"/>
          <w:sz w:val="24"/>
          <w:szCs w:val="24"/>
        </w:rPr>
        <w:t>to extend t</w:t>
      </w:r>
      <w:r w:rsidR="006F1910">
        <w:rPr>
          <w:rFonts w:ascii="Garamond" w:hAnsi="Garamond"/>
          <w:sz w:val="24"/>
          <w:szCs w:val="24"/>
        </w:rPr>
        <w:t xml:space="preserve">he life of mine of our existing </w:t>
      </w:r>
      <w:r w:rsidR="006F1910" w:rsidRPr="006F1910">
        <w:rPr>
          <w:rFonts w:ascii="Garamond" w:hAnsi="Garamond"/>
          <w:sz w:val="24"/>
          <w:szCs w:val="24"/>
        </w:rPr>
        <w:t>mini</w:t>
      </w:r>
      <w:r w:rsidR="006F1910">
        <w:rPr>
          <w:rFonts w:ascii="Garamond" w:hAnsi="Garamond"/>
          <w:sz w:val="24"/>
          <w:szCs w:val="24"/>
        </w:rPr>
        <w:t xml:space="preserve">ng operations or to develop new </w:t>
      </w:r>
      <w:r w:rsidR="006F1910" w:rsidRPr="006F1910">
        <w:rPr>
          <w:rFonts w:ascii="Garamond" w:hAnsi="Garamond"/>
          <w:sz w:val="24"/>
          <w:szCs w:val="24"/>
        </w:rPr>
        <w:t>in</w:t>
      </w:r>
      <w:r w:rsidR="000B7BF3">
        <w:rPr>
          <w:rFonts w:ascii="Garamond" w:hAnsi="Garamond"/>
          <w:sz w:val="24"/>
          <w:szCs w:val="24"/>
        </w:rPr>
        <w:t xml:space="preserve">dependent mining operations in </w:t>
      </w:r>
      <w:r w:rsidR="006F1910" w:rsidRPr="006F1910">
        <w:rPr>
          <w:rFonts w:ascii="Garamond" w:hAnsi="Garamond"/>
          <w:sz w:val="24"/>
          <w:szCs w:val="24"/>
        </w:rPr>
        <w:t>South Africa.</w:t>
      </w:r>
      <w:r w:rsidR="000B7BF3">
        <w:rPr>
          <w:rFonts w:ascii="Garamond" w:hAnsi="Garamond"/>
          <w:sz w:val="24"/>
          <w:szCs w:val="24"/>
        </w:rPr>
        <w:t xml:space="preserve"> </w:t>
      </w:r>
    </w:p>
    <w:p w14:paraId="5D38B402" w14:textId="29F83006" w:rsidR="00081AC6" w:rsidRDefault="00081AC6" w:rsidP="00B20216">
      <w:pPr>
        <w:pStyle w:val="HTMLPreformatted"/>
        <w:rPr>
          <w:rFonts w:ascii="Garamond" w:hAnsi="Garamond"/>
          <w:sz w:val="24"/>
          <w:szCs w:val="24"/>
        </w:rPr>
      </w:pPr>
    </w:p>
    <w:p w14:paraId="49AC7F6F" w14:textId="72441D48" w:rsidR="00B14DFF" w:rsidRPr="00570D36" w:rsidRDefault="00B14DFF" w:rsidP="00B14DFF">
      <w:pPr>
        <w:pStyle w:val="HTMLPreformatted"/>
        <w:rPr>
          <w:rFonts w:ascii="Garamond" w:hAnsi="Garamond"/>
          <w:sz w:val="24"/>
          <w:szCs w:val="24"/>
        </w:rPr>
      </w:pPr>
      <w:r w:rsidRPr="00B14DFF">
        <w:rPr>
          <w:rFonts w:ascii="Garamond" w:hAnsi="Garamond"/>
          <w:sz w:val="24"/>
          <w:szCs w:val="24"/>
        </w:rPr>
        <w:t xml:space="preserve">In the UK, </w:t>
      </w:r>
      <w:r w:rsidR="00132523">
        <w:rPr>
          <w:rFonts w:ascii="Garamond" w:hAnsi="Garamond"/>
          <w:sz w:val="24"/>
          <w:szCs w:val="24"/>
        </w:rPr>
        <w:t>a</w:t>
      </w:r>
      <w:r w:rsidRPr="00B14DFF">
        <w:rPr>
          <w:rFonts w:ascii="Garamond" w:hAnsi="Garamond"/>
          <w:sz w:val="24"/>
          <w:szCs w:val="24"/>
        </w:rPr>
        <w:t>lthough the f</w:t>
      </w:r>
      <w:r w:rsidR="002C7596">
        <w:rPr>
          <w:rFonts w:ascii="Garamond" w:hAnsi="Garamond"/>
          <w:sz w:val="24"/>
          <w:szCs w:val="24"/>
        </w:rPr>
        <w:t xml:space="preserve">inal impact of the pandemic on </w:t>
      </w:r>
      <w:r w:rsidR="0055466A">
        <w:rPr>
          <w:rFonts w:ascii="Garamond" w:hAnsi="Garamond"/>
          <w:sz w:val="24"/>
          <w:szCs w:val="24"/>
        </w:rPr>
        <w:t xml:space="preserve">the </w:t>
      </w:r>
      <w:r w:rsidR="002C7596">
        <w:rPr>
          <w:rFonts w:ascii="Garamond" w:hAnsi="Garamond"/>
          <w:sz w:val="24"/>
          <w:szCs w:val="24"/>
        </w:rPr>
        <w:t>UK property</w:t>
      </w:r>
      <w:r w:rsidRPr="00B14DFF">
        <w:rPr>
          <w:rFonts w:ascii="Garamond" w:hAnsi="Garamond"/>
          <w:sz w:val="24"/>
          <w:szCs w:val="24"/>
        </w:rPr>
        <w:t xml:space="preserve"> portfolio remains uncertain, </w:t>
      </w:r>
      <w:r w:rsidR="00AA06E2">
        <w:rPr>
          <w:rFonts w:ascii="Garamond" w:hAnsi="Garamond"/>
          <w:sz w:val="24"/>
          <w:szCs w:val="24"/>
        </w:rPr>
        <w:t xml:space="preserve">in 2021 to date </w:t>
      </w:r>
      <w:r w:rsidR="00D11EE0">
        <w:rPr>
          <w:rFonts w:ascii="Garamond" w:hAnsi="Garamond"/>
          <w:sz w:val="24"/>
          <w:szCs w:val="24"/>
        </w:rPr>
        <w:t xml:space="preserve">we </w:t>
      </w:r>
      <w:r w:rsidR="00132523">
        <w:rPr>
          <w:rFonts w:ascii="Garamond" w:hAnsi="Garamond"/>
          <w:sz w:val="24"/>
          <w:szCs w:val="24"/>
        </w:rPr>
        <w:t xml:space="preserve">have seen </w:t>
      </w:r>
      <w:r w:rsidR="005304D2">
        <w:rPr>
          <w:rFonts w:ascii="Garamond" w:hAnsi="Garamond"/>
          <w:sz w:val="24"/>
          <w:szCs w:val="24"/>
        </w:rPr>
        <w:t>rental revenue collections improve</w:t>
      </w:r>
      <w:r w:rsidRPr="00B14DFF">
        <w:rPr>
          <w:rFonts w:ascii="Garamond" w:hAnsi="Garamond"/>
          <w:sz w:val="24"/>
          <w:szCs w:val="24"/>
        </w:rPr>
        <w:t xml:space="preserve"> </w:t>
      </w:r>
      <w:r w:rsidR="00E14AA7">
        <w:rPr>
          <w:rFonts w:ascii="Garamond" w:hAnsi="Garamond"/>
          <w:sz w:val="24"/>
          <w:szCs w:val="24"/>
        </w:rPr>
        <w:t>as</w:t>
      </w:r>
      <w:r w:rsidRPr="00B14DFF">
        <w:rPr>
          <w:rFonts w:ascii="Garamond" w:hAnsi="Garamond"/>
          <w:sz w:val="24"/>
          <w:szCs w:val="24"/>
        </w:rPr>
        <w:t xml:space="preserve"> tenants </w:t>
      </w:r>
      <w:r w:rsidR="00AA06E2">
        <w:rPr>
          <w:rFonts w:ascii="Garamond" w:hAnsi="Garamond"/>
          <w:sz w:val="24"/>
          <w:szCs w:val="24"/>
        </w:rPr>
        <w:t xml:space="preserve">begin to </w:t>
      </w:r>
      <w:r w:rsidRPr="00B14DFF">
        <w:rPr>
          <w:rFonts w:ascii="Garamond" w:hAnsi="Garamond"/>
          <w:sz w:val="24"/>
          <w:szCs w:val="24"/>
        </w:rPr>
        <w:t xml:space="preserve">resume operating. </w:t>
      </w:r>
      <w:r w:rsidR="005C723D">
        <w:rPr>
          <w:rFonts w:ascii="Garamond" w:hAnsi="Garamond"/>
          <w:sz w:val="24"/>
          <w:szCs w:val="24"/>
        </w:rPr>
        <w:t xml:space="preserve">Overall, </w:t>
      </w:r>
      <w:r w:rsidR="00E14AA7">
        <w:rPr>
          <w:rFonts w:ascii="Garamond" w:hAnsi="Garamond"/>
          <w:sz w:val="24"/>
          <w:szCs w:val="24"/>
        </w:rPr>
        <w:t xml:space="preserve">the Group </w:t>
      </w:r>
      <w:r w:rsidR="00445046">
        <w:rPr>
          <w:rFonts w:ascii="Garamond" w:hAnsi="Garamond"/>
          <w:sz w:val="24"/>
          <w:szCs w:val="24"/>
        </w:rPr>
        <w:t>billed</w:t>
      </w:r>
      <w:r w:rsidR="00E14AA7">
        <w:rPr>
          <w:rFonts w:ascii="Garamond" w:hAnsi="Garamond"/>
          <w:sz w:val="24"/>
          <w:szCs w:val="24"/>
        </w:rPr>
        <w:t xml:space="preserve"> </w:t>
      </w:r>
      <w:r w:rsidRPr="00570D36">
        <w:rPr>
          <w:rFonts w:ascii="Garamond" w:hAnsi="Garamond" w:cs="Arial"/>
          <w:sz w:val="24"/>
          <w:szCs w:val="24"/>
        </w:rPr>
        <w:t>revenue from our directly owned property</w:t>
      </w:r>
      <w:r w:rsidR="00E14AA7">
        <w:rPr>
          <w:rFonts w:ascii="Garamond" w:hAnsi="Garamond" w:cs="Arial"/>
          <w:sz w:val="24"/>
          <w:szCs w:val="24"/>
        </w:rPr>
        <w:t xml:space="preserve"> portfolio</w:t>
      </w:r>
      <w:r w:rsidRPr="00570D36">
        <w:rPr>
          <w:rFonts w:ascii="Garamond" w:hAnsi="Garamond" w:cs="Arial"/>
          <w:sz w:val="24"/>
          <w:szCs w:val="24"/>
        </w:rPr>
        <w:t xml:space="preserve"> of £0.</w:t>
      </w:r>
      <w:r w:rsidR="005C723D">
        <w:rPr>
          <w:rFonts w:ascii="Garamond" w:hAnsi="Garamond" w:cs="Arial"/>
          <w:sz w:val="24"/>
          <w:szCs w:val="24"/>
        </w:rPr>
        <w:t>5</w:t>
      </w:r>
      <w:r w:rsidR="00132523">
        <w:rPr>
          <w:rFonts w:ascii="Garamond" w:hAnsi="Garamond" w:cs="Arial"/>
          <w:sz w:val="24"/>
          <w:szCs w:val="24"/>
        </w:rPr>
        <w:t>9</w:t>
      </w:r>
      <w:r w:rsidRPr="00570D36">
        <w:rPr>
          <w:rFonts w:ascii="Garamond" w:hAnsi="Garamond" w:cs="Arial"/>
          <w:sz w:val="24"/>
          <w:szCs w:val="24"/>
        </w:rPr>
        <w:t>million (</w:t>
      </w:r>
      <w:r w:rsidR="001D5D5D">
        <w:rPr>
          <w:rFonts w:ascii="Garamond" w:hAnsi="Garamond" w:cs="Arial"/>
          <w:sz w:val="24"/>
          <w:szCs w:val="24"/>
        </w:rPr>
        <w:t>2020</w:t>
      </w:r>
      <w:r w:rsidRPr="00570D36">
        <w:rPr>
          <w:rFonts w:ascii="Garamond" w:hAnsi="Garamond" w:cs="Arial"/>
          <w:sz w:val="24"/>
          <w:szCs w:val="24"/>
        </w:rPr>
        <w:t>: £0.</w:t>
      </w:r>
      <w:r w:rsidR="00132523">
        <w:rPr>
          <w:rFonts w:ascii="Garamond" w:hAnsi="Garamond" w:cs="Arial"/>
          <w:sz w:val="24"/>
          <w:szCs w:val="24"/>
        </w:rPr>
        <w:t>50</w:t>
      </w:r>
      <w:r w:rsidRPr="00570D36">
        <w:rPr>
          <w:rFonts w:ascii="Garamond" w:hAnsi="Garamond" w:cs="Arial"/>
          <w:sz w:val="24"/>
          <w:szCs w:val="24"/>
        </w:rPr>
        <w:t xml:space="preserve">million) during the period. </w:t>
      </w:r>
    </w:p>
    <w:p w14:paraId="79A19292" w14:textId="77777777" w:rsidR="00B14DFF" w:rsidRDefault="00B14DFF" w:rsidP="00B20216">
      <w:pPr>
        <w:pStyle w:val="HTMLPreformatted"/>
        <w:rPr>
          <w:rFonts w:ascii="Garamond" w:hAnsi="Garamond"/>
          <w:sz w:val="24"/>
          <w:szCs w:val="24"/>
        </w:rPr>
      </w:pPr>
    </w:p>
    <w:p w14:paraId="27AA8049" w14:textId="4D09A869" w:rsidR="00DA70FA" w:rsidRPr="00FF4952" w:rsidRDefault="00861BA8" w:rsidP="00DA70FA">
      <w:pPr>
        <w:pStyle w:val="HTMLPreformatted"/>
        <w:rPr>
          <w:rFonts w:ascii="Garamond" w:hAnsi="Garamond"/>
          <w:sz w:val="24"/>
          <w:szCs w:val="24"/>
        </w:rPr>
      </w:pPr>
      <w:r w:rsidRPr="00FF4952">
        <w:rPr>
          <w:rFonts w:ascii="Garamond" w:hAnsi="Garamond"/>
          <w:sz w:val="24"/>
          <w:szCs w:val="24"/>
        </w:rPr>
        <w:t>T</w:t>
      </w:r>
      <w:r w:rsidR="00B20216" w:rsidRPr="00FF4952">
        <w:rPr>
          <w:rFonts w:ascii="Garamond" w:hAnsi="Garamond"/>
          <w:sz w:val="24"/>
          <w:szCs w:val="24"/>
        </w:rPr>
        <w:t xml:space="preserve">he </w:t>
      </w:r>
      <w:r w:rsidR="00A106C8" w:rsidRPr="00FF4952">
        <w:rPr>
          <w:rFonts w:ascii="Garamond" w:hAnsi="Garamond"/>
          <w:sz w:val="24"/>
          <w:szCs w:val="24"/>
        </w:rPr>
        <w:t>Group</w:t>
      </w:r>
      <w:r w:rsidR="00B20216" w:rsidRPr="00FF4952">
        <w:rPr>
          <w:rFonts w:ascii="Garamond" w:hAnsi="Garamond"/>
          <w:sz w:val="24"/>
          <w:szCs w:val="24"/>
        </w:rPr>
        <w:t xml:space="preserve"> </w:t>
      </w:r>
      <w:r w:rsidRPr="00FF4952">
        <w:rPr>
          <w:rFonts w:ascii="Garamond" w:hAnsi="Garamond"/>
          <w:sz w:val="24"/>
          <w:szCs w:val="24"/>
        </w:rPr>
        <w:t>continues to hold</w:t>
      </w:r>
      <w:r w:rsidR="009356BC" w:rsidRPr="00FF4952">
        <w:rPr>
          <w:rFonts w:ascii="Garamond" w:hAnsi="Garamond"/>
          <w:sz w:val="24"/>
          <w:szCs w:val="24"/>
        </w:rPr>
        <w:t xml:space="preserve"> its</w:t>
      </w:r>
      <w:r w:rsidR="00B20216" w:rsidRPr="00FF4952">
        <w:rPr>
          <w:rFonts w:ascii="Garamond" w:hAnsi="Garamond"/>
          <w:sz w:val="24"/>
          <w:szCs w:val="24"/>
        </w:rPr>
        <w:t xml:space="preserve"> joint venture</w:t>
      </w:r>
      <w:r w:rsidRPr="00FF4952">
        <w:rPr>
          <w:rFonts w:ascii="Garamond" w:hAnsi="Garamond"/>
          <w:sz w:val="24"/>
          <w:szCs w:val="24"/>
        </w:rPr>
        <w:t xml:space="preserve"> investment</w:t>
      </w:r>
      <w:r w:rsidR="009356BC" w:rsidRPr="00FF4952">
        <w:rPr>
          <w:rFonts w:ascii="Garamond" w:hAnsi="Garamond"/>
          <w:sz w:val="24"/>
          <w:szCs w:val="24"/>
        </w:rPr>
        <w:t>,</w:t>
      </w:r>
      <w:r w:rsidR="00B20216" w:rsidRPr="00FF4952">
        <w:rPr>
          <w:rFonts w:ascii="Garamond" w:hAnsi="Garamond"/>
          <w:sz w:val="24"/>
          <w:szCs w:val="24"/>
        </w:rPr>
        <w:t xml:space="preserve"> with London &amp; Associated Properties PLC and Metroprop Real Estate Ltd</w:t>
      </w:r>
      <w:r w:rsidR="009356BC" w:rsidRPr="00FF4952">
        <w:rPr>
          <w:rFonts w:ascii="Garamond" w:hAnsi="Garamond"/>
          <w:sz w:val="24"/>
          <w:szCs w:val="24"/>
        </w:rPr>
        <w:t>, in</w:t>
      </w:r>
      <w:r w:rsidRPr="00FF4952">
        <w:rPr>
          <w:rFonts w:ascii="Garamond" w:hAnsi="Garamond"/>
          <w:sz w:val="24"/>
          <w:szCs w:val="24"/>
        </w:rPr>
        <w:t xml:space="preserve"> </w:t>
      </w:r>
      <w:r w:rsidR="00B20216" w:rsidRPr="00FF4952">
        <w:rPr>
          <w:rFonts w:ascii="Garamond" w:hAnsi="Garamond"/>
          <w:sz w:val="24"/>
          <w:szCs w:val="24"/>
        </w:rPr>
        <w:t xml:space="preserve">the freehold of a retail and residential redevelopment in West Ealing, London. </w:t>
      </w:r>
    </w:p>
    <w:p w14:paraId="5A2A87AB" w14:textId="77777777" w:rsidR="00FF4952" w:rsidRDefault="00DA70FA" w:rsidP="00AA06E2">
      <w:pPr>
        <w:pStyle w:val="HTMLPreformatted"/>
        <w:rPr>
          <w:rFonts w:ascii="Garamond" w:hAnsi="Garamond"/>
          <w:sz w:val="24"/>
          <w:szCs w:val="24"/>
        </w:rPr>
      </w:pPr>
      <w:r w:rsidRPr="00FF4952">
        <w:rPr>
          <w:rFonts w:ascii="Garamond" w:hAnsi="Garamond"/>
          <w:sz w:val="24"/>
          <w:szCs w:val="24"/>
        </w:rPr>
        <w:t>As previously announced, planning permission for an expanded residential redevelopment of 56 flats on the site has been received</w:t>
      </w:r>
      <w:r w:rsidR="00FF4952" w:rsidRPr="00FF4952">
        <w:rPr>
          <w:rFonts w:ascii="Garamond" w:hAnsi="Garamond"/>
          <w:sz w:val="24"/>
          <w:szCs w:val="24"/>
        </w:rPr>
        <w:t>. Planning approval documents for the planning consent are currently being finalised and w</w:t>
      </w:r>
      <w:r w:rsidRPr="00FF4952">
        <w:rPr>
          <w:rFonts w:ascii="Garamond" w:hAnsi="Garamond"/>
          <w:sz w:val="24"/>
          <w:szCs w:val="24"/>
        </w:rPr>
        <w:t>e look forward to updating shareholders further on the situation in due course.</w:t>
      </w:r>
      <w:r w:rsidRPr="00DA70FA">
        <w:rPr>
          <w:rFonts w:ascii="Garamond" w:hAnsi="Garamond"/>
          <w:sz w:val="24"/>
          <w:szCs w:val="24"/>
        </w:rPr>
        <w:t xml:space="preserve"> </w:t>
      </w:r>
    </w:p>
    <w:p w14:paraId="3B408F9A" w14:textId="2CA39C30" w:rsidR="00025B42" w:rsidRPr="00FF4952" w:rsidRDefault="00DA70FA" w:rsidP="00AA06E2">
      <w:pPr>
        <w:pStyle w:val="HTMLPreformatted"/>
        <w:rPr>
          <w:rFonts w:ascii="Garamond" w:hAnsi="Garamond"/>
          <w:sz w:val="24"/>
          <w:szCs w:val="24"/>
        </w:rPr>
      </w:pPr>
      <w:r w:rsidRPr="00DA70FA">
        <w:rPr>
          <w:rFonts w:ascii="Garamond" w:hAnsi="Garamond" w:cs="Calibri"/>
          <w:sz w:val="24"/>
          <w:szCs w:val="24"/>
        </w:rPr>
        <w:lastRenderedPageBreak/>
        <w:t xml:space="preserve">Finally, </w:t>
      </w:r>
      <w:r>
        <w:rPr>
          <w:rFonts w:ascii="Garamond" w:hAnsi="Garamond" w:cs="Calibri"/>
          <w:sz w:val="24"/>
          <w:szCs w:val="24"/>
        </w:rPr>
        <w:t xml:space="preserve">during these times, </w:t>
      </w:r>
      <w:r w:rsidRPr="00DA70FA">
        <w:rPr>
          <w:rFonts w:ascii="Garamond" w:hAnsi="Garamond" w:cs="Calibri"/>
          <w:sz w:val="24"/>
          <w:szCs w:val="24"/>
        </w:rPr>
        <w:t xml:space="preserve">your management </w:t>
      </w:r>
      <w:r>
        <w:rPr>
          <w:rFonts w:ascii="Garamond" w:hAnsi="Garamond" w:cs="Calibri"/>
          <w:sz w:val="24"/>
          <w:szCs w:val="24"/>
        </w:rPr>
        <w:t xml:space="preserve">continue to do their </w:t>
      </w:r>
      <w:r w:rsidRPr="00DA70FA">
        <w:rPr>
          <w:rFonts w:ascii="Garamond" w:hAnsi="Garamond" w:cs="Calibri"/>
          <w:sz w:val="24"/>
          <w:szCs w:val="24"/>
        </w:rPr>
        <w:t>utmost to ensure the Group’s</w:t>
      </w:r>
      <w:r>
        <w:rPr>
          <w:rFonts w:ascii="Garamond" w:hAnsi="Garamond" w:cs="Calibri"/>
          <w:sz w:val="24"/>
          <w:szCs w:val="24"/>
        </w:rPr>
        <w:t xml:space="preserve"> key </w:t>
      </w:r>
      <w:r w:rsidRPr="00DA70FA">
        <w:rPr>
          <w:rFonts w:ascii="Garamond" w:hAnsi="Garamond" w:cs="Calibri"/>
          <w:sz w:val="24"/>
          <w:szCs w:val="24"/>
        </w:rPr>
        <w:t xml:space="preserve">priorities </w:t>
      </w:r>
      <w:r w:rsidR="00B92BE8">
        <w:rPr>
          <w:rFonts w:ascii="Garamond" w:hAnsi="Garamond" w:cs="Calibri"/>
          <w:sz w:val="24"/>
          <w:szCs w:val="24"/>
        </w:rPr>
        <w:t xml:space="preserve">as outlined above </w:t>
      </w:r>
      <w:r w:rsidRPr="00DA70FA">
        <w:rPr>
          <w:rFonts w:ascii="Garamond" w:hAnsi="Garamond" w:cs="Calibri"/>
          <w:sz w:val="24"/>
          <w:szCs w:val="24"/>
        </w:rPr>
        <w:t>are delivered.</w:t>
      </w:r>
      <w:r>
        <w:rPr>
          <w:rFonts w:ascii="Garamond" w:hAnsi="Garamond" w:cs="Calibri"/>
          <w:sz w:val="24"/>
          <w:szCs w:val="24"/>
        </w:rPr>
        <w:t xml:space="preserve"> </w:t>
      </w:r>
      <w:r w:rsidRPr="00DA70FA">
        <w:rPr>
          <w:rFonts w:ascii="Garamond" w:hAnsi="Garamond" w:cs="Calibri"/>
          <w:sz w:val="24"/>
          <w:szCs w:val="24"/>
        </w:rPr>
        <w:t>Therefore,</w:t>
      </w:r>
      <w:r>
        <w:rPr>
          <w:rFonts w:ascii="Garamond" w:hAnsi="Garamond" w:cs="Calibri"/>
          <w:sz w:val="24"/>
          <w:szCs w:val="24"/>
        </w:rPr>
        <w:t xml:space="preserve"> </w:t>
      </w:r>
      <w:r w:rsidRPr="00DA70FA">
        <w:rPr>
          <w:rFonts w:ascii="Garamond" w:hAnsi="Garamond" w:cs="Calibri"/>
          <w:sz w:val="24"/>
          <w:szCs w:val="24"/>
        </w:rPr>
        <w:t>until such time as the impact of Covid-19</w:t>
      </w:r>
      <w:r>
        <w:rPr>
          <w:rFonts w:ascii="Garamond" w:hAnsi="Garamond" w:cs="Calibri"/>
          <w:sz w:val="24"/>
          <w:szCs w:val="24"/>
        </w:rPr>
        <w:t xml:space="preserve"> </w:t>
      </w:r>
      <w:r w:rsidRPr="00DA70FA">
        <w:rPr>
          <w:rFonts w:ascii="Garamond" w:hAnsi="Garamond" w:cs="Calibri"/>
          <w:sz w:val="24"/>
          <w:szCs w:val="24"/>
        </w:rPr>
        <w:t>can b</w:t>
      </w:r>
      <w:r>
        <w:rPr>
          <w:rFonts w:ascii="Garamond" w:hAnsi="Garamond" w:cs="Calibri"/>
          <w:sz w:val="24"/>
          <w:szCs w:val="24"/>
        </w:rPr>
        <w:t xml:space="preserve">e fully assessed, </w:t>
      </w:r>
      <w:r w:rsidR="00861BA8" w:rsidRPr="00861BA8">
        <w:rPr>
          <w:rFonts w:ascii="Garamond" w:hAnsi="Garamond" w:cs="Calibri"/>
          <w:sz w:val="24"/>
          <w:szCs w:val="24"/>
        </w:rPr>
        <w:t>the Board has decided that it will not be proposing a</w:t>
      </w:r>
      <w:r w:rsidR="00861BA8">
        <w:rPr>
          <w:rFonts w:ascii="Garamond" w:hAnsi="Garamond" w:cs="Calibri"/>
          <w:sz w:val="24"/>
          <w:szCs w:val="24"/>
        </w:rPr>
        <w:t>n interim dividend</w:t>
      </w:r>
      <w:r w:rsidR="00AA06E2">
        <w:rPr>
          <w:rFonts w:ascii="Garamond" w:hAnsi="Garamond" w:cs="Calibri"/>
          <w:sz w:val="24"/>
          <w:szCs w:val="24"/>
        </w:rPr>
        <w:t xml:space="preserve">. We will </w:t>
      </w:r>
      <w:r w:rsidR="00AA06E2" w:rsidRPr="00AA06E2">
        <w:rPr>
          <w:rFonts w:ascii="Garamond" w:hAnsi="Garamond" w:cs="Calibri"/>
          <w:sz w:val="24"/>
          <w:szCs w:val="24"/>
        </w:rPr>
        <w:t>review this when there is greater visibil</w:t>
      </w:r>
      <w:r w:rsidR="00AA06E2">
        <w:rPr>
          <w:rFonts w:ascii="Garamond" w:hAnsi="Garamond" w:cs="Calibri"/>
          <w:sz w:val="24"/>
          <w:szCs w:val="24"/>
        </w:rPr>
        <w:t xml:space="preserve">ity </w:t>
      </w:r>
      <w:r w:rsidR="00AA06E2" w:rsidRPr="00AA06E2">
        <w:rPr>
          <w:rFonts w:ascii="Garamond" w:hAnsi="Garamond" w:cs="Calibri"/>
          <w:sz w:val="24"/>
          <w:szCs w:val="24"/>
        </w:rPr>
        <w:t>of the ongoing impact of C</w:t>
      </w:r>
      <w:r w:rsidR="00AA06E2">
        <w:rPr>
          <w:rFonts w:ascii="Garamond" w:hAnsi="Garamond" w:cs="Calibri"/>
          <w:sz w:val="24"/>
          <w:szCs w:val="24"/>
        </w:rPr>
        <w:t>ovid</w:t>
      </w:r>
      <w:r w:rsidR="00AA06E2" w:rsidRPr="00AA06E2">
        <w:rPr>
          <w:rFonts w:ascii="Garamond" w:hAnsi="Garamond" w:cs="Calibri"/>
          <w:sz w:val="24"/>
          <w:szCs w:val="24"/>
        </w:rPr>
        <w:t>-19.</w:t>
      </w:r>
    </w:p>
    <w:p w14:paraId="13762961" w14:textId="77777777" w:rsidR="00DA70FA" w:rsidRPr="00DA70FA" w:rsidRDefault="00DA70FA" w:rsidP="00DA70FA">
      <w:pPr>
        <w:pStyle w:val="HTMLPreformatted"/>
        <w:rPr>
          <w:rFonts w:ascii="Garamond" w:hAnsi="Garamond" w:cs="Calibri"/>
          <w:sz w:val="24"/>
          <w:szCs w:val="24"/>
        </w:rPr>
      </w:pPr>
    </w:p>
    <w:p w14:paraId="32EC1D71" w14:textId="1A4B607E" w:rsidR="00B92BE8" w:rsidRDefault="00B92BE8" w:rsidP="00DA7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aramond" w:hAnsi="Garamond"/>
          <w:sz w:val="24"/>
          <w:szCs w:val="24"/>
        </w:rPr>
      </w:pPr>
      <w:r>
        <w:rPr>
          <w:rFonts w:ascii="Garamond" w:hAnsi="Garamond"/>
          <w:sz w:val="24"/>
          <w:szCs w:val="24"/>
        </w:rPr>
        <w:t>After what has been an incredibly challenging eighteen months we</w:t>
      </w:r>
      <w:r w:rsidR="00E14AA7" w:rsidRPr="00E14AA7">
        <w:rPr>
          <w:rFonts w:ascii="Garamond" w:hAnsi="Garamond"/>
          <w:sz w:val="24"/>
          <w:szCs w:val="24"/>
        </w:rPr>
        <w:t xml:space="preserve"> would like to thank all our employees and</w:t>
      </w:r>
      <w:r>
        <w:rPr>
          <w:rFonts w:ascii="Garamond" w:hAnsi="Garamond"/>
          <w:sz w:val="24"/>
          <w:szCs w:val="24"/>
        </w:rPr>
        <w:t xml:space="preserve"> stakeholders for their hard work and support </w:t>
      </w:r>
      <w:r w:rsidR="00E14AA7" w:rsidRPr="00E14AA7">
        <w:rPr>
          <w:rFonts w:ascii="Garamond" w:hAnsi="Garamond"/>
          <w:sz w:val="24"/>
          <w:szCs w:val="24"/>
        </w:rPr>
        <w:t xml:space="preserve">during this </w:t>
      </w:r>
      <w:r w:rsidR="00DA70FA">
        <w:rPr>
          <w:rFonts w:ascii="Garamond" w:hAnsi="Garamond"/>
          <w:sz w:val="24"/>
          <w:szCs w:val="24"/>
        </w:rPr>
        <w:t>period</w:t>
      </w:r>
      <w:r>
        <w:rPr>
          <w:rFonts w:ascii="Garamond" w:hAnsi="Garamond"/>
          <w:sz w:val="24"/>
          <w:szCs w:val="24"/>
        </w:rPr>
        <w:t>.</w:t>
      </w:r>
    </w:p>
    <w:p w14:paraId="336F3D91" w14:textId="273241EF" w:rsidR="00172B44" w:rsidRPr="00DA70FA" w:rsidRDefault="00E14AA7" w:rsidP="00DA7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aramond" w:hAnsi="Garamond"/>
          <w:sz w:val="24"/>
          <w:szCs w:val="24"/>
        </w:rPr>
      </w:pPr>
      <w:r w:rsidRPr="00E14AA7">
        <w:rPr>
          <w:rFonts w:ascii="Garamond" w:hAnsi="Garamond"/>
          <w:sz w:val="24"/>
          <w:szCs w:val="24"/>
        </w:rPr>
        <w:t xml:space="preserve">. </w:t>
      </w:r>
    </w:p>
    <w:p w14:paraId="23B16A5D" w14:textId="77777777" w:rsidR="00B20216" w:rsidRPr="00570D36" w:rsidRDefault="00B20216" w:rsidP="00B20216">
      <w:pPr>
        <w:pStyle w:val="Header"/>
        <w:tabs>
          <w:tab w:val="clear" w:pos="4153"/>
          <w:tab w:val="left" w:pos="4320"/>
        </w:tabs>
        <w:jc w:val="both"/>
        <w:rPr>
          <w:rFonts w:ascii="Garamond" w:hAnsi="Garamond"/>
          <w:b/>
        </w:rPr>
      </w:pPr>
    </w:p>
    <w:p w14:paraId="684A3358" w14:textId="77777777" w:rsidR="00B20216" w:rsidRPr="00570D36" w:rsidRDefault="00B20216" w:rsidP="00B20216">
      <w:pPr>
        <w:pStyle w:val="Header"/>
        <w:tabs>
          <w:tab w:val="clear" w:pos="4153"/>
          <w:tab w:val="left" w:pos="4320"/>
        </w:tabs>
        <w:jc w:val="both"/>
        <w:rPr>
          <w:rFonts w:ascii="Garamond" w:hAnsi="Garamond"/>
          <w:b/>
        </w:rPr>
      </w:pPr>
      <w:r w:rsidRPr="00570D36">
        <w:rPr>
          <w:rFonts w:ascii="Garamond" w:hAnsi="Garamond"/>
          <w:b/>
        </w:rPr>
        <w:t>Sir Michael Heller</w:t>
      </w:r>
      <w:r w:rsidRPr="00570D36">
        <w:rPr>
          <w:rFonts w:ascii="Garamond" w:hAnsi="Garamond"/>
          <w:b/>
        </w:rPr>
        <w:tab/>
        <w:t>Andrew Heller</w:t>
      </w:r>
    </w:p>
    <w:p w14:paraId="01A0B4B4" w14:textId="77777777" w:rsidR="00B20216" w:rsidRPr="00570D36" w:rsidRDefault="00B20216" w:rsidP="00B20216">
      <w:pPr>
        <w:pStyle w:val="Header"/>
        <w:tabs>
          <w:tab w:val="clear" w:pos="4153"/>
          <w:tab w:val="left" w:pos="4320"/>
        </w:tabs>
        <w:jc w:val="both"/>
        <w:rPr>
          <w:rFonts w:ascii="Garamond" w:hAnsi="Garamond"/>
        </w:rPr>
      </w:pPr>
      <w:r w:rsidRPr="00570D36">
        <w:rPr>
          <w:rFonts w:ascii="Garamond" w:hAnsi="Garamond"/>
        </w:rPr>
        <w:t>Chairman</w:t>
      </w:r>
      <w:r w:rsidRPr="00570D36">
        <w:rPr>
          <w:rFonts w:ascii="Garamond" w:hAnsi="Garamond"/>
        </w:rPr>
        <w:tab/>
        <w:t xml:space="preserve">Managing Director </w:t>
      </w:r>
    </w:p>
    <w:p w14:paraId="5CE9C23F" w14:textId="1A0BE5A0" w:rsidR="00353695" w:rsidRDefault="00684F35" w:rsidP="00353695">
      <w:pPr>
        <w:pStyle w:val="Header"/>
        <w:tabs>
          <w:tab w:val="clear" w:pos="4153"/>
          <w:tab w:val="left" w:pos="4320"/>
        </w:tabs>
        <w:jc w:val="both"/>
        <w:rPr>
          <w:rFonts w:ascii="Garamond" w:hAnsi="Garamond"/>
        </w:rPr>
      </w:pPr>
      <w:r>
        <w:rPr>
          <w:rFonts w:ascii="Garamond" w:hAnsi="Garamond"/>
        </w:rPr>
        <w:t>31</w:t>
      </w:r>
      <w:r w:rsidR="00CE374C">
        <w:rPr>
          <w:rFonts w:ascii="Garamond" w:hAnsi="Garamond"/>
        </w:rPr>
        <w:t xml:space="preserve"> August </w:t>
      </w:r>
      <w:r w:rsidR="001D5D5D">
        <w:rPr>
          <w:rFonts w:ascii="Garamond" w:hAnsi="Garamond"/>
        </w:rPr>
        <w:t>2021</w:t>
      </w:r>
      <w:r w:rsidR="00B20216" w:rsidRPr="00E65182">
        <w:rPr>
          <w:rFonts w:ascii="Garamond" w:hAnsi="Garamond"/>
        </w:rPr>
        <w:tab/>
      </w:r>
      <w:r w:rsidR="007D4767" w:rsidRPr="00E65182">
        <w:rPr>
          <w:rFonts w:ascii="Garamond" w:hAnsi="Garamond"/>
        </w:rPr>
        <w:tab/>
      </w:r>
    </w:p>
    <w:p w14:paraId="5574F707" w14:textId="77777777" w:rsidR="005304D2" w:rsidRDefault="005304D2" w:rsidP="00235EB4">
      <w:pPr>
        <w:pStyle w:val="Header"/>
        <w:tabs>
          <w:tab w:val="clear" w:pos="4153"/>
          <w:tab w:val="left" w:pos="4320"/>
        </w:tabs>
        <w:jc w:val="both"/>
        <w:rPr>
          <w:rFonts w:ascii="Garamond" w:hAnsi="Garamond"/>
          <w:b/>
        </w:rPr>
      </w:pPr>
    </w:p>
    <w:p w14:paraId="4E18250C" w14:textId="77777777" w:rsidR="00B92BE8" w:rsidRDefault="00B92BE8" w:rsidP="00235EB4">
      <w:pPr>
        <w:pStyle w:val="Header"/>
        <w:tabs>
          <w:tab w:val="clear" w:pos="4153"/>
          <w:tab w:val="left" w:pos="4320"/>
        </w:tabs>
        <w:jc w:val="both"/>
        <w:rPr>
          <w:rFonts w:ascii="Garamond" w:hAnsi="Garamond"/>
          <w:b/>
        </w:rPr>
      </w:pPr>
    </w:p>
    <w:p w14:paraId="0F52122E" w14:textId="77777777" w:rsidR="00B92BE8" w:rsidRDefault="00B92BE8" w:rsidP="00235EB4">
      <w:pPr>
        <w:pStyle w:val="Header"/>
        <w:tabs>
          <w:tab w:val="clear" w:pos="4153"/>
          <w:tab w:val="left" w:pos="4320"/>
        </w:tabs>
        <w:jc w:val="both"/>
        <w:rPr>
          <w:rFonts w:ascii="Garamond" w:hAnsi="Garamond"/>
          <w:b/>
        </w:rPr>
      </w:pPr>
    </w:p>
    <w:p w14:paraId="5A9039DD" w14:textId="77777777" w:rsidR="00B92BE8" w:rsidRDefault="00B92BE8" w:rsidP="00235EB4">
      <w:pPr>
        <w:pStyle w:val="Header"/>
        <w:tabs>
          <w:tab w:val="clear" w:pos="4153"/>
          <w:tab w:val="left" w:pos="4320"/>
        </w:tabs>
        <w:jc w:val="both"/>
        <w:rPr>
          <w:rFonts w:ascii="Garamond" w:hAnsi="Garamond"/>
          <w:b/>
        </w:rPr>
      </w:pPr>
    </w:p>
    <w:p w14:paraId="6A08B43D" w14:textId="77777777" w:rsidR="00B92BE8" w:rsidRDefault="00B92BE8" w:rsidP="00235EB4">
      <w:pPr>
        <w:pStyle w:val="Header"/>
        <w:tabs>
          <w:tab w:val="clear" w:pos="4153"/>
          <w:tab w:val="left" w:pos="4320"/>
        </w:tabs>
        <w:jc w:val="both"/>
        <w:rPr>
          <w:rFonts w:ascii="Garamond" w:hAnsi="Garamond"/>
          <w:b/>
        </w:rPr>
      </w:pPr>
    </w:p>
    <w:p w14:paraId="337A06B7" w14:textId="77777777" w:rsidR="005304D2" w:rsidRDefault="005304D2" w:rsidP="00235EB4">
      <w:pPr>
        <w:pStyle w:val="Header"/>
        <w:tabs>
          <w:tab w:val="clear" w:pos="4153"/>
          <w:tab w:val="left" w:pos="4320"/>
        </w:tabs>
        <w:jc w:val="both"/>
        <w:rPr>
          <w:rFonts w:ascii="Garamond" w:hAnsi="Garamond"/>
          <w:b/>
        </w:rPr>
      </w:pPr>
    </w:p>
    <w:p w14:paraId="58C171E0" w14:textId="77777777" w:rsidR="00B92BE8" w:rsidRDefault="00B92BE8" w:rsidP="00235EB4">
      <w:pPr>
        <w:pStyle w:val="Header"/>
        <w:tabs>
          <w:tab w:val="clear" w:pos="4153"/>
          <w:tab w:val="left" w:pos="4320"/>
        </w:tabs>
        <w:jc w:val="both"/>
        <w:rPr>
          <w:rFonts w:ascii="Garamond" w:hAnsi="Garamond"/>
          <w:b/>
        </w:rPr>
      </w:pPr>
    </w:p>
    <w:p w14:paraId="103A8FBF" w14:textId="77777777" w:rsidR="00B92BE8" w:rsidRDefault="00B92BE8" w:rsidP="00235EB4">
      <w:pPr>
        <w:pStyle w:val="Header"/>
        <w:tabs>
          <w:tab w:val="clear" w:pos="4153"/>
          <w:tab w:val="left" w:pos="4320"/>
        </w:tabs>
        <w:jc w:val="both"/>
        <w:rPr>
          <w:rFonts w:ascii="Garamond" w:hAnsi="Garamond"/>
          <w:b/>
        </w:rPr>
      </w:pPr>
    </w:p>
    <w:p w14:paraId="31A93F0C" w14:textId="77777777" w:rsidR="00B92BE8" w:rsidRDefault="00B92BE8" w:rsidP="00235EB4">
      <w:pPr>
        <w:pStyle w:val="Header"/>
        <w:tabs>
          <w:tab w:val="clear" w:pos="4153"/>
          <w:tab w:val="left" w:pos="4320"/>
        </w:tabs>
        <w:jc w:val="both"/>
        <w:rPr>
          <w:rFonts w:ascii="Garamond" w:hAnsi="Garamond"/>
          <w:b/>
        </w:rPr>
      </w:pPr>
    </w:p>
    <w:p w14:paraId="44E46CBA" w14:textId="77777777" w:rsidR="00B92BE8" w:rsidRDefault="00B92BE8" w:rsidP="00235EB4">
      <w:pPr>
        <w:pStyle w:val="Header"/>
        <w:tabs>
          <w:tab w:val="clear" w:pos="4153"/>
          <w:tab w:val="left" w:pos="4320"/>
        </w:tabs>
        <w:jc w:val="both"/>
        <w:rPr>
          <w:rFonts w:ascii="Garamond" w:hAnsi="Garamond"/>
          <w:b/>
        </w:rPr>
      </w:pPr>
    </w:p>
    <w:p w14:paraId="0A2BEC59" w14:textId="77777777" w:rsidR="00B92BE8" w:rsidRDefault="00B92BE8" w:rsidP="00235EB4">
      <w:pPr>
        <w:pStyle w:val="Header"/>
        <w:tabs>
          <w:tab w:val="clear" w:pos="4153"/>
          <w:tab w:val="left" w:pos="4320"/>
        </w:tabs>
        <w:jc w:val="both"/>
        <w:rPr>
          <w:rFonts w:ascii="Garamond" w:hAnsi="Garamond"/>
          <w:b/>
        </w:rPr>
      </w:pPr>
    </w:p>
    <w:p w14:paraId="5216BE77" w14:textId="77777777" w:rsidR="00B92BE8" w:rsidRDefault="00B92BE8" w:rsidP="00235EB4">
      <w:pPr>
        <w:pStyle w:val="Header"/>
        <w:tabs>
          <w:tab w:val="clear" w:pos="4153"/>
          <w:tab w:val="left" w:pos="4320"/>
        </w:tabs>
        <w:jc w:val="both"/>
        <w:rPr>
          <w:rFonts w:ascii="Garamond" w:hAnsi="Garamond"/>
          <w:b/>
        </w:rPr>
      </w:pPr>
    </w:p>
    <w:p w14:paraId="4D95B48B" w14:textId="77777777" w:rsidR="00B92BE8" w:rsidRDefault="00B92BE8" w:rsidP="00235EB4">
      <w:pPr>
        <w:pStyle w:val="Header"/>
        <w:tabs>
          <w:tab w:val="clear" w:pos="4153"/>
          <w:tab w:val="left" w:pos="4320"/>
        </w:tabs>
        <w:jc w:val="both"/>
        <w:rPr>
          <w:rFonts w:ascii="Garamond" w:hAnsi="Garamond"/>
          <w:b/>
        </w:rPr>
      </w:pPr>
    </w:p>
    <w:p w14:paraId="033C261F" w14:textId="77777777" w:rsidR="00B92BE8" w:rsidRDefault="00B92BE8" w:rsidP="00235EB4">
      <w:pPr>
        <w:pStyle w:val="Header"/>
        <w:tabs>
          <w:tab w:val="clear" w:pos="4153"/>
          <w:tab w:val="left" w:pos="4320"/>
        </w:tabs>
        <w:jc w:val="both"/>
        <w:rPr>
          <w:rFonts w:ascii="Garamond" w:hAnsi="Garamond"/>
          <w:b/>
        </w:rPr>
      </w:pPr>
    </w:p>
    <w:p w14:paraId="358F1CC6" w14:textId="77777777" w:rsidR="00B92BE8" w:rsidRDefault="00B92BE8" w:rsidP="00235EB4">
      <w:pPr>
        <w:pStyle w:val="Header"/>
        <w:tabs>
          <w:tab w:val="clear" w:pos="4153"/>
          <w:tab w:val="left" w:pos="4320"/>
        </w:tabs>
        <w:jc w:val="both"/>
        <w:rPr>
          <w:rFonts w:ascii="Garamond" w:hAnsi="Garamond"/>
          <w:b/>
        </w:rPr>
      </w:pPr>
    </w:p>
    <w:p w14:paraId="4E4FA389" w14:textId="77777777" w:rsidR="00B92BE8" w:rsidRDefault="00B92BE8" w:rsidP="00235EB4">
      <w:pPr>
        <w:pStyle w:val="Header"/>
        <w:tabs>
          <w:tab w:val="clear" w:pos="4153"/>
          <w:tab w:val="left" w:pos="4320"/>
        </w:tabs>
        <w:jc w:val="both"/>
        <w:rPr>
          <w:rFonts w:ascii="Garamond" w:hAnsi="Garamond"/>
          <w:b/>
        </w:rPr>
      </w:pPr>
    </w:p>
    <w:p w14:paraId="604193D0" w14:textId="77777777" w:rsidR="00B92BE8" w:rsidRDefault="00B92BE8" w:rsidP="00235EB4">
      <w:pPr>
        <w:pStyle w:val="Header"/>
        <w:tabs>
          <w:tab w:val="clear" w:pos="4153"/>
          <w:tab w:val="left" w:pos="4320"/>
        </w:tabs>
        <w:jc w:val="both"/>
        <w:rPr>
          <w:rFonts w:ascii="Garamond" w:hAnsi="Garamond"/>
          <w:b/>
        </w:rPr>
      </w:pPr>
    </w:p>
    <w:p w14:paraId="4ED0729F" w14:textId="77777777" w:rsidR="00B92BE8" w:rsidRDefault="00B92BE8" w:rsidP="00235EB4">
      <w:pPr>
        <w:pStyle w:val="Header"/>
        <w:tabs>
          <w:tab w:val="clear" w:pos="4153"/>
          <w:tab w:val="left" w:pos="4320"/>
        </w:tabs>
        <w:jc w:val="both"/>
        <w:rPr>
          <w:rFonts w:ascii="Garamond" w:hAnsi="Garamond"/>
          <w:b/>
        </w:rPr>
      </w:pPr>
    </w:p>
    <w:p w14:paraId="2DCA125B" w14:textId="77777777" w:rsidR="00B92BE8" w:rsidRDefault="00B92BE8" w:rsidP="00235EB4">
      <w:pPr>
        <w:pStyle w:val="Header"/>
        <w:tabs>
          <w:tab w:val="clear" w:pos="4153"/>
          <w:tab w:val="left" w:pos="4320"/>
        </w:tabs>
        <w:jc w:val="both"/>
        <w:rPr>
          <w:rFonts w:ascii="Garamond" w:hAnsi="Garamond"/>
          <w:b/>
        </w:rPr>
      </w:pPr>
    </w:p>
    <w:p w14:paraId="3C2F09AC" w14:textId="77777777" w:rsidR="00B92BE8" w:rsidRDefault="00B92BE8" w:rsidP="00235EB4">
      <w:pPr>
        <w:pStyle w:val="Header"/>
        <w:tabs>
          <w:tab w:val="clear" w:pos="4153"/>
          <w:tab w:val="left" w:pos="4320"/>
        </w:tabs>
        <w:jc w:val="both"/>
        <w:rPr>
          <w:rFonts w:ascii="Garamond" w:hAnsi="Garamond"/>
          <w:b/>
        </w:rPr>
      </w:pPr>
    </w:p>
    <w:p w14:paraId="7392D270" w14:textId="77777777" w:rsidR="00B92BE8" w:rsidRDefault="00B92BE8" w:rsidP="00235EB4">
      <w:pPr>
        <w:pStyle w:val="Header"/>
        <w:tabs>
          <w:tab w:val="clear" w:pos="4153"/>
          <w:tab w:val="left" w:pos="4320"/>
        </w:tabs>
        <w:jc w:val="both"/>
        <w:rPr>
          <w:rFonts w:ascii="Garamond" w:hAnsi="Garamond"/>
          <w:b/>
        </w:rPr>
      </w:pPr>
    </w:p>
    <w:p w14:paraId="62A0136A" w14:textId="77777777" w:rsidR="00B92BE8" w:rsidRDefault="00B92BE8" w:rsidP="00235EB4">
      <w:pPr>
        <w:pStyle w:val="Header"/>
        <w:tabs>
          <w:tab w:val="clear" w:pos="4153"/>
          <w:tab w:val="left" w:pos="4320"/>
        </w:tabs>
        <w:jc w:val="both"/>
        <w:rPr>
          <w:rFonts w:ascii="Garamond" w:hAnsi="Garamond"/>
          <w:b/>
        </w:rPr>
      </w:pPr>
    </w:p>
    <w:p w14:paraId="3215A5BF" w14:textId="77777777" w:rsidR="00B92BE8" w:rsidRDefault="00B92BE8" w:rsidP="00235EB4">
      <w:pPr>
        <w:pStyle w:val="Header"/>
        <w:tabs>
          <w:tab w:val="clear" w:pos="4153"/>
          <w:tab w:val="left" w:pos="4320"/>
        </w:tabs>
        <w:jc w:val="both"/>
        <w:rPr>
          <w:rFonts w:ascii="Garamond" w:hAnsi="Garamond"/>
          <w:b/>
        </w:rPr>
      </w:pPr>
    </w:p>
    <w:p w14:paraId="03845ADF" w14:textId="77777777" w:rsidR="00B92BE8" w:rsidRDefault="00B92BE8" w:rsidP="00235EB4">
      <w:pPr>
        <w:pStyle w:val="Header"/>
        <w:tabs>
          <w:tab w:val="clear" w:pos="4153"/>
          <w:tab w:val="left" w:pos="4320"/>
        </w:tabs>
        <w:jc w:val="both"/>
        <w:rPr>
          <w:rFonts w:ascii="Garamond" w:hAnsi="Garamond"/>
          <w:b/>
        </w:rPr>
      </w:pPr>
    </w:p>
    <w:p w14:paraId="079EBF42" w14:textId="77777777" w:rsidR="00B92BE8" w:rsidRDefault="00B92BE8" w:rsidP="00235EB4">
      <w:pPr>
        <w:pStyle w:val="Header"/>
        <w:tabs>
          <w:tab w:val="clear" w:pos="4153"/>
          <w:tab w:val="left" w:pos="4320"/>
        </w:tabs>
        <w:jc w:val="both"/>
        <w:rPr>
          <w:rFonts w:ascii="Garamond" w:hAnsi="Garamond"/>
          <w:b/>
        </w:rPr>
      </w:pPr>
    </w:p>
    <w:p w14:paraId="701BFAD3" w14:textId="77777777" w:rsidR="00B92BE8" w:rsidRDefault="00B92BE8" w:rsidP="00235EB4">
      <w:pPr>
        <w:pStyle w:val="Header"/>
        <w:tabs>
          <w:tab w:val="clear" w:pos="4153"/>
          <w:tab w:val="left" w:pos="4320"/>
        </w:tabs>
        <w:jc w:val="both"/>
        <w:rPr>
          <w:rFonts w:ascii="Garamond" w:hAnsi="Garamond"/>
          <w:b/>
        </w:rPr>
      </w:pPr>
    </w:p>
    <w:p w14:paraId="7C72652A" w14:textId="77777777" w:rsidR="00B92BE8" w:rsidRDefault="00B92BE8" w:rsidP="00235EB4">
      <w:pPr>
        <w:pStyle w:val="Header"/>
        <w:tabs>
          <w:tab w:val="clear" w:pos="4153"/>
          <w:tab w:val="left" w:pos="4320"/>
        </w:tabs>
        <w:jc w:val="both"/>
        <w:rPr>
          <w:rFonts w:ascii="Garamond" w:hAnsi="Garamond"/>
          <w:b/>
        </w:rPr>
      </w:pPr>
    </w:p>
    <w:p w14:paraId="4B9FE77B" w14:textId="77777777" w:rsidR="00B92BE8" w:rsidRDefault="00B92BE8" w:rsidP="00235EB4">
      <w:pPr>
        <w:pStyle w:val="Header"/>
        <w:tabs>
          <w:tab w:val="clear" w:pos="4153"/>
          <w:tab w:val="left" w:pos="4320"/>
        </w:tabs>
        <w:jc w:val="both"/>
        <w:rPr>
          <w:rFonts w:ascii="Garamond" w:hAnsi="Garamond"/>
          <w:b/>
        </w:rPr>
      </w:pPr>
    </w:p>
    <w:p w14:paraId="508030D3" w14:textId="77777777" w:rsidR="00B92BE8" w:rsidRDefault="00B92BE8" w:rsidP="00235EB4">
      <w:pPr>
        <w:pStyle w:val="Header"/>
        <w:tabs>
          <w:tab w:val="clear" w:pos="4153"/>
          <w:tab w:val="left" w:pos="4320"/>
        </w:tabs>
        <w:jc w:val="both"/>
        <w:rPr>
          <w:rFonts w:ascii="Garamond" w:hAnsi="Garamond"/>
          <w:b/>
        </w:rPr>
      </w:pPr>
    </w:p>
    <w:p w14:paraId="60DDF201" w14:textId="77777777" w:rsidR="00B92BE8" w:rsidRDefault="00B92BE8" w:rsidP="00235EB4">
      <w:pPr>
        <w:pStyle w:val="Header"/>
        <w:tabs>
          <w:tab w:val="clear" w:pos="4153"/>
          <w:tab w:val="left" w:pos="4320"/>
        </w:tabs>
        <w:jc w:val="both"/>
        <w:rPr>
          <w:rFonts w:ascii="Garamond" w:hAnsi="Garamond"/>
          <w:b/>
        </w:rPr>
      </w:pPr>
    </w:p>
    <w:p w14:paraId="3D9A0B05" w14:textId="77777777" w:rsidR="00B92BE8" w:rsidRDefault="00B92BE8" w:rsidP="00235EB4">
      <w:pPr>
        <w:pStyle w:val="Header"/>
        <w:tabs>
          <w:tab w:val="clear" w:pos="4153"/>
          <w:tab w:val="left" w:pos="4320"/>
        </w:tabs>
        <w:jc w:val="both"/>
        <w:rPr>
          <w:rFonts w:ascii="Garamond" w:hAnsi="Garamond"/>
          <w:b/>
        </w:rPr>
      </w:pPr>
    </w:p>
    <w:p w14:paraId="59A5A5EB" w14:textId="77777777" w:rsidR="00B92BE8" w:rsidRDefault="00B92BE8" w:rsidP="00235EB4">
      <w:pPr>
        <w:pStyle w:val="Header"/>
        <w:tabs>
          <w:tab w:val="clear" w:pos="4153"/>
          <w:tab w:val="left" w:pos="4320"/>
        </w:tabs>
        <w:jc w:val="both"/>
        <w:rPr>
          <w:rFonts w:ascii="Garamond" w:hAnsi="Garamond"/>
          <w:b/>
        </w:rPr>
      </w:pPr>
    </w:p>
    <w:p w14:paraId="42DAFFD0" w14:textId="77777777" w:rsidR="00B92BE8" w:rsidRDefault="00B92BE8" w:rsidP="00235EB4">
      <w:pPr>
        <w:pStyle w:val="Header"/>
        <w:tabs>
          <w:tab w:val="clear" w:pos="4153"/>
          <w:tab w:val="left" w:pos="4320"/>
        </w:tabs>
        <w:jc w:val="both"/>
        <w:rPr>
          <w:rFonts w:ascii="Garamond" w:hAnsi="Garamond"/>
          <w:b/>
        </w:rPr>
      </w:pPr>
    </w:p>
    <w:p w14:paraId="6694A76D" w14:textId="77777777" w:rsidR="00B92BE8" w:rsidRDefault="00B92BE8" w:rsidP="00235EB4">
      <w:pPr>
        <w:pStyle w:val="Header"/>
        <w:tabs>
          <w:tab w:val="clear" w:pos="4153"/>
          <w:tab w:val="left" w:pos="4320"/>
        </w:tabs>
        <w:jc w:val="both"/>
        <w:rPr>
          <w:rFonts w:ascii="Garamond" w:hAnsi="Garamond"/>
          <w:b/>
        </w:rPr>
      </w:pPr>
    </w:p>
    <w:p w14:paraId="6FE7EAC5" w14:textId="77777777" w:rsidR="00B92BE8" w:rsidRDefault="00B92BE8" w:rsidP="00235EB4">
      <w:pPr>
        <w:pStyle w:val="Header"/>
        <w:tabs>
          <w:tab w:val="clear" w:pos="4153"/>
          <w:tab w:val="left" w:pos="4320"/>
        </w:tabs>
        <w:jc w:val="both"/>
        <w:rPr>
          <w:rFonts w:ascii="Garamond" w:hAnsi="Garamond"/>
          <w:b/>
        </w:rPr>
      </w:pPr>
    </w:p>
    <w:p w14:paraId="2F26702B" w14:textId="77777777" w:rsidR="00B92BE8" w:rsidRDefault="00B92BE8" w:rsidP="00235EB4">
      <w:pPr>
        <w:pStyle w:val="Header"/>
        <w:tabs>
          <w:tab w:val="clear" w:pos="4153"/>
          <w:tab w:val="left" w:pos="4320"/>
        </w:tabs>
        <w:jc w:val="both"/>
        <w:rPr>
          <w:rFonts w:ascii="Garamond" w:hAnsi="Garamond"/>
          <w:b/>
        </w:rPr>
      </w:pPr>
    </w:p>
    <w:p w14:paraId="70A9EAF9" w14:textId="77777777" w:rsidR="00B92BE8" w:rsidRDefault="00B92BE8" w:rsidP="00235EB4">
      <w:pPr>
        <w:pStyle w:val="Header"/>
        <w:tabs>
          <w:tab w:val="clear" w:pos="4153"/>
          <w:tab w:val="left" w:pos="4320"/>
        </w:tabs>
        <w:jc w:val="both"/>
        <w:rPr>
          <w:rFonts w:ascii="Garamond" w:hAnsi="Garamond"/>
          <w:b/>
        </w:rPr>
      </w:pPr>
    </w:p>
    <w:p w14:paraId="41A84BFE" w14:textId="77777777" w:rsidR="00B92BE8" w:rsidRDefault="00B92BE8" w:rsidP="00235EB4">
      <w:pPr>
        <w:pStyle w:val="Header"/>
        <w:tabs>
          <w:tab w:val="clear" w:pos="4153"/>
          <w:tab w:val="left" w:pos="4320"/>
        </w:tabs>
        <w:jc w:val="both"/>
        <w:rPr>
          <w:rFonts w:ascii="Garamond" w:hAnsi="Garamond"/>
          <w:b/>
        </w:rPr>
      </w:pPr>
    </w:p>
    <w:p w14:paraId="70781AB9" w14:textId="77777777" w:rsidR="00B92BE8" w:rsidRDefault="00B92BE8" w:rsidP="00235EB4">
      <w:pPr>
        <w:pStyle w:val="Header"/>
        <w:tabs>
          <w:tab w:val="clear" w:pos="4153"/>
          <w:tab w:val="left" w:pos="4320"/>
        </w:tabs>
        <w:jc w:val="both"/>
        <w:rPr>
          <w:rFonts w:ascii="Garamond" w:hAnsi="Garamond"/>
          <w:b/>
        </w:rPr>
      </w:pPr>
    </w:p>
    <w:p w14:paraId="4AA6280A" w14:textId="77777777" w:rsidR="00B92BE8" w:rsidRDefault="00B92BE8" w:rsidP="00235EB4">
      <w:pPr>
        <w:pStyle w:val="Header"/>
        <w:tabs>
          <w:tab w:val="clear" w:pos="4153"/>
          <w:tab w:val="left" w:pos="4320"/>
        </w:tabs>
        <w:jc w:val="both"/>
        <w:rPr>
          <w:rFonts w:ascii="Garamond" w:hAnsi="Garamond"/>
          <w:b/>
        </w:rPr>
      </w:pPr>
    </w:p>
    <w:p w14:paraId="635AD2C9" w14:textId="77777777" w:rsidR="00B92BE8" w:rsidRDefault="00B92BE8" w:rsidP="00235EB4">
      <w:pPr>
        <w:pStyle w:val="Header"/>
        <w:tabs>
          <w:tab w:val="clear" w:pos="4153"/>
          <w:tab w:val="left" w:pos="4320"/>
        </w:tabs>
        <w:jc w:val="both"/>
        <w:rPr>
          <w:rFonts w:ascii="Garamond" w:hAnsi="Garamond"/>
          <w:b/>
        </w:rPr>
      </w:pPr>
    </w:p>
    <w:p w14:paraId="2E5549FA" w14:textId="77777777" w:rsidR="00B92BE8" w:rsidRDefault="00B92BE8" w:rsidP="00235EB4">
      <w:pPr>
        <w:pStyle w:val="Header"/>
        <w:tabs>
          <w:tab w:val="clear" w:pos="4153"/>
          <w:tab w:val="left" w:pos="4320"/>
        </w:tabs>
        <w:jc w:val="both"/>
        <w:rPr>
          <w:rFonts w:ascii="Garamond" w:hAnsi="Garamond"/>
          <w:b/>
        </w:rPr>
      </w:pPr>
    </w:p>
    <w:p w14:paraId="4367C339" w14:textId="77777777" w:rsidR="00B92BE8" w:rsidRDefault="00B92BE8" w:rsidP="00235EB4">
      <w:pPr>
        <w:pStyle w:val="Header"/>
        <w:tabs>
          <w:tab w:val="clear" w:pos="4153"/>
          <w:tab w:val="left" w:pos="4320"/>
        </w:tabs>
        <w:jc w:val="both"/>
        <w:rPr>
          <w:rFonts w:ascii="Garamond" w:hAnsi="Garamond"/>
          <w:b/>
        </w:rPr>
      </w:pPr>
    </w:p>
    <w:p w14:paraId="1BEB2D52" w14:textId="2E5084EF" w:rsidR="00FF1431" w:rsidRPr="00235EB4" w:rsidRDefault="00FF1431" w:rsidP="00235EB4">
      <w:pPr>
        <w:pStyle w:val="Header"/>
        <w:tabs>
          <w:tab w:val="clear" w:pos="4153"/>
          <w:tab w:val="left" w:pos="4320"/>
        </w:tabs>
        <w:jc w:val="both"/>
        <w:rPr>
          <w:rFonts w:ascii="Garamond" w:hAnsi="Garamond"/>
        </w:rPr>
      </w:pPr>
      <w:r w:rsidRPr="0028591D">
        <w:rPr>
          <w:rFonts w:ascii="Garamond" w:hAnsi="Garamond"/>
          <w:b/>
        </w:rPr>
        <w:lastRenderedPageBreak/>
        <w:t>Bisichi PLC</w:t>
      </w:r>
    </w:p>
    <w:p w14:paraId="2836524C" w14:textId="77777777" w:rsidR="00FF1431" w:rsidRPr="0028591D" w:rsidRDefault="00FF1431" w:rsidP="00D62B36">
      <w:pPr>
        <w:spacing w:before="0" w:after="0"/>
        <w:rPr>
          <w:rFonts w:ascii="Garamond" w:hAnsi="Garamond"/>
          <w:b/>
        </w:rPr>
      </w:pPr>
      <w:r w:rsidRPr="0028591D">
        <w:rPr>
          <w:rFonts w:ascii="Garamond" w:hAnsi="Garamond"/>
          <w:b/>
        </w:rPr>
        <w:t>Consolidated income statement</w:t>
      </w:r>
    </w:p>
    <w:p w14:paraId="46FFE73B" w14:textId="1FB81DC1" w:rsidR="00FF1431" w:rsidRPr="0028591D" w:rsidRDefault="00045EEE" w:rsidP="00D62B36">
      <w:pPr>
        <w:spacing w:before="0" w:after="0"/>
        <w:rPr>
          <w:rFonts w:ascii="Garamond" w:hAnsi="Garamond"/>
          <w:b/>
        </w:rPr>
      </w:pPr>
      <w:r>
        <w:rPr>
          <w:rFonts w:ascii="Garamond" w:hAnsi="Garamond"/>
          <w:b/>
        </w:rPr>
        <w:t>F</w:t>
      </w:r>
      <w:r w:rsidR="00FF1431" w:rsidRPr="0028591D">
        <w:rPr>
          <w:rFonts w:ascii="Garamond" w:hAnsi="Garamond"/>
          <w:b/>
        </w:rPr>
        <w:t xml:space="preserve">or the six months ended 30 June </w:t>
      </w:r>
      <w:r w:rsidR="001D5D5D">
        <w:rPr>
          <w:rFonts w:ascii="Garamond" w:hAnsi="Garamond"/>
          <w:b/>
        </w:rPr>
        <w:t>2021</w:t>
      </w:r>
    </w:p>
    <w:p w14:paraId="6256900F" w14:textId="77777777" w:rsidR="00FF1431" w:rsidRPr="0028591D" w:rsidRDefault="00FF1431" w:rsidP="00755AD9">
      <w:pPr>
        <w:spacing w:before="0" w:after="0"/>
        <w:rPr>
          <w:rFonts w:ascii="Garamond" w:hAnsi="Garamond"/>
        </w:rPr>
      </w:pPr>
    </w:p>
    <w:tbl>
      <w:tblPr>
        <w:tblW w:w="10589" w:type="dxa"/>
        <w:tblInd w:w="93" w:type="dxa"/>
        <w:tblLayout w:type="fixed"/>
        <w:tblLook w:val="00A0" w:firstRow="1" w:lastRow="0" w:firstColumn="1" w:lastColumn="0" w:noHBand="0" w:noVBand="0"/>
      </w:tblPr>
      <w:tblGrid>
        <w:gridCol w:w="3752"/>
        <w:gridCol w:w="236"/>
        <w:gridCol w:w="1022"/>
        <w:gridCol w:w="1843"/>
        <w:gridCol w:w="1843"/>
        <w:gridCol w:w="1893"/>
      </w:tblGrid>
      <w:tr w:rsidR="00562394" w:rsidRPr="008A4893" w14:paraId="33497EAF" w14:textId="77777777" w:rsidTr="000F6F5D">
        <w:trPr>
          <w:trHeight w:val="420"/>
        </w:trPr>
        <w:tc>
          <w:tcPr>
            <w:tcW w:w="3752" w:type="dxa"/>
            <w:tcBorders>
              <w:top w:val="nil"/>
              <w:left w:val="nil"/>
              <w:bottom w:val="nil"/>
              <w:right w:val="nil"/>
            </w:tcBorders>
            <w:noWrap/>
            <w:vAlign w:val="bottom"/>
          </w:tcPr>
          <w:p w14:paraId="2DE1702F" w14:textId="77777777" w:rsidR="00562394" w:rsidRPr="0028591D" w:rsidRDefault="00562394" w:rsidP="0028591D">
            <w:pPr>
              <w:spacing w:before="0" w:after="0"/>
              <w:rPr>
                <w:rFonts w:ascii="Garamond" w:hAnsi="Garamond"/>
                <w:color w:val="000000"/>
                <w:lang w:eastAsia="en-GB"/>
              </w:rPr>
            </w:pPr>
          </w:p>
        </w:tc>
        <w:tc>
          <w:tcPr>
            <w:tcW w:w="236" w:type="dxa"/>
            <w:tcBorders>
              <w:top w:val="nil"/>
              <w:left w:val="nil"/>
              <w:bottom w:val="nil"/>
              <w:right w:val="nil"/>
            </w:tcBorders>
            <w:noWrap/>
            <w:vAlign w:val="center"/>
          </w:tcPr>
          <w:p w14:paraId="3C9981A8" w14:textId="77777777" w:rsidR="00562394" w:rsidRPr="0028591D" w:rsidRDefault="00562394" w:rsidP="00755AD9">
            <w:pPr>
              <w:spacing w:before="0" w:after="0"/>
              <w:rPr>
                <w:rFonts w:ascii="Garamond" w:hAnsi="Garamond"/>
                <w:color w:val="000000"/>
                <w:lang w:eastAsia="en-GB"/>
              </w:rPr>
            </w:pPr>
          </w:p>
        </w:tc>
        <w:tc>
          <w:tcPr>
            <w:tcW w:w="1022" w:type="dxa"/>
            <w:tcBorders>
              <w:top w:val="nil"/>
              <w:left w:val="nil"/>
              <w:bottom w:val="nil"/>
              <w:right w:val="nil"/>
            </w:tcBorders>
            <w:noWrap/>
            <w:vAlign w:val="center"/>
          </w:tcPr>
          <w:p w14:paraId="680FE7EA" w14:textId="77777777" w:rsidR="00562394" w:rsidRPr="0028591D" w:rsidRDefault="00562394" w:rsidP="00755AD9">
            <w:pPr>
              <w:spacing w:before="0" w:after="0"/>
              <w:rPr>
                <w:rFonts w:ascii="Garamond" w:hAnsi="Garamond"/>
                <w:lang w:eastAsia="en-GB"/>
              </w:rPr>
            </w:pPr>
          </w:p>
        </w:tc>
        <w:tc>
          <w:tcPr>
            <w:tcW w:w="1843" w:type="dxa"/>
            <w:tcBorders>
              <w:top w:val="nil"/>
              <w:left w:val="nil"/>
              <w:bottom w:val="nil"/>
              <w:right w:val="nil"/>
            </w:tcBorders>
            <w:noWrap/>
            <w:vAlign w:val="bottom"/>
          </w:tcPr>
          <w:p w14:paraId="4540ECB3" w14:textId="77777777" w:rsidR="00562394" w:rsidRPr="0028591D" w:rsidRDefault="00562394" w:rsidP="00314D2F">
            <w:pPr>
              <w:spacing w:before="0" w:after="0"/>
              <w:jc w:val="right"/>
              <w:rPr>
                <w:rFonts w:ascii="Garamond" w:hAnsi="Garamond"/>
                <w:b/>
                <w:bCs/>
                <w:color w:val="000000"/>
                <w:lang w:eastAsia="en-GB"/>
              </w:rPr>
            </w:pPr>
            <w:r>
              <w:rPr>
                <w:rFonts w:ascii="Garamond" w:hAnsi="Garamond"/>
                <w:b/>
                <w:bCs/>
                <w:lang w:eastAsia="en-GB"/>
              </w:rPr>
              <w:t>Unaudited</w:t>
            </w:r>
          </w:p>
        </w:tc>
        <w:tc>
          <w:tcPr>
            <w:tcW w:w="1843" w:type="dxa"/>
            <w:tcBorders>
              <w:top w:val="nil"/>
              <w:left w:val="nil"/>
              <w:bottom w:val="nil"/>
              <w:right w:val="nil"/>
            </w:tcBorders>
            <w:noWrap/>
            <w:vAlign w:val="bottom"/>
          </w:tcPr>
          <w:p w14:paraId="66C5700F" w14:textId="77777777" w:rsidR="00562394" w:rsidRPr="00221CED" w:rsidRDefault="00562394" w:rsidP="00314D2F">
            <w:pPr>
              <w:spacing w:before="0" w:after="0"/>
              <w:jc w:val="right"/>
              <w:rPr>
                <w:rFonts w:ascii="Garamond" w:hAnsi="Garamond"/>
                <w:color w:val="000000"/>
                <w:lang w:eastAsia="en-GB"/>
              </w:rPr>
            </w:pPr>
            <w:r w:rsidRPr="00221CED">
              <w:rPr>
                <w:rFonts w:ascii="Garamond" w:hAnsi="Garamond"/>
                <w:lang w:eastAsia="en-GB"/>
              </w:rPr>
              <w:t>Unaudited</w:t>
            </w:r>
          </w:p>
        </w:tc>
        <w:tc>
          <w:tcPr>
            <w:tcW w:w="1893" w:type="dxa"/>
            <w:tcBorders>
              <w:top w:val="nil"/>
              <w:left w:val="nil"/>
              <w:bottom w:val="nil"/>
              <w:right w:val="nil"/>
            </w:tcBorders>
            <w:noWrap/>
            <w:vAlign w:val="bottom"/>
          </w:tcPr>
          <w:p w14:paraId="3F68D1E8" w14:textId="77777777" w:rsidR="00562394" w:rsidRPr="00221CED" w:rsidRDefault="00562394" w:rsidP="00314D2F">
            <w:pPr>
              <w:spacing w:before="0" w:after="0"/>
              <w:jc w:val="right"/>
              <w:rPr>
                <w:rFonts w:ascii="Garamond" w:hAnsi="Garamond"/>
                <w:color w:val="000000"/>
                <w:lang w:eastAsia="en-GB"/>
              </w:rPr>
            </w:pPr>
            <w:r w:rsidRPr="00221CED">
              <w:rPr>
                <w:rFonts w:ascii="Garamond" w:hAnsi="Garamond"/>
                <w:lang w:eastAsia="en-GB"/>
              </w:rPr>
              <w:t xml:space="preserve">Audited  </w:t>
            </w:r>
          </w:p>
        </w:tc>
      </w:tr>
      <w:tr w:rsidR="00562394" w:rsidRPr="008A4893" w14:paraId="0F37687C" w14:textId="77777777" w:rsidTr="000F6F5D">
        <w:trPr>
          <w:trHeight w:val="420"/>
        </w:trPr>
        <w:tc>
          <w:tcPr>
            <w:tcW w:w="3752" w:type="dxa"/>
            <w:tcBorders>
              <w:top w:val="nil"/>
              <w:left w:val="nil"/>
              <w:bottom w:val="nil"/>
              <w:right w:val="nil"/>
            </w:tcBorders>
            <w:noWrap/>
            <w:vAlign w:val="bottom"/>
          </w:tcPr>
          <w:p w14:paraId="258DCB67" w14:textId="77777777" w:rsidR="00562394" w:rsidRPr="0028591D" w:rsidRDefault="00562394" w:rsidP="0028591D">
            <w:pPr>
              <w:spacing w:before="0" w:after="0"/>
              <w:rPr>
                <w:rFonts w:ascii="Garamond" w:hAnsi="Garamond"/>
                <w:color w:val="000000"/>
                <w:lang w:eastAsia="en-GB"/>
              </w:rPr>
            </w:pPr>
          </w:p>
        </w:tc>
        <w:tc>
          <w:tcPr>
            <w:tcW w:w="236" w:type="dxa"/>
            <w:tcBorders>
              <w:top w:val="nil"/>
              <w:left w:val="nil"/>
              <w:bottom w:val="nil"/>
              <w:right w:val="nil"/>
            </w:tcBorders>
            <w:noWrap/>
            <w:vAlign w:val="center"/>
          </w:tcPr>
          <w:p w14:paraId="4BC1015D" w14:textId="77777777" w:rsidR="00562394" w:rsidRPr="0028591D" w:rsidRDefault="00562394" w:rsidP="00755AD9">
            <w:pPr>
              <w:spacing w:before="0" w:after="0"/>
              <w:rPr>
                <w:rFonts w:ascii="Garamond" w:hAnsi="Garamond"/>
                <w:color w:val="000000"/>
                <w:lang w:eastAsia="en-GB"/>
              </w:rPr>
            </w:pPr>
          </w:p>
        </w:tc>
        <w:tc>
          <w:tcPr>
            <w:tcW w:w="1022" w:type="dxa"/>
            <w:tcBorders>
              <w:top w:val="nil"/>
              <w:left w:val="nil"/>
              <w:bottom w:val="nil"/>
              <w:right w:val="nil"/>
            </w:tcBorders>
            <w:noWrap/>
            <w:vAlign w:val="center"/>
          </w:tcPr>
          <w:p w14:paraId="465E298C" w14:textId="77777777" w:rsidR="00562394" w:rsidRPr="0028591D" w:rsidRDefault="00562394" w:rsidP="00755AD9">
            <w:pPr>
              <w:spacing w:before="0" w:after="0"/>
              <w:rPr>
                <w:rFonts w:ascii="Garamond" w:hAnsi="Garamond"/>
                <w:lang w:eastAsia="en-GB"/>
              </w:rPr>
            </w:pPr>
          </w:p>
        </w:tc>
        <w:tc>
          <w:tcPr>
            <w:tcW w:w="1843" w:type="dxa"/>
            <w:tcBorders>
              <w:top w:val="nil"/>
              <w:left w:val="nil"/>
              <w:bottom w:val="nil"/>
              <w:right w:val="nil"/>
            </w:tcBorders>
            <w:noWrap/>
            <w:vAlign w:val="bottom"/>
          </w:tcPr>
          <w:p w14:paraId="256CB4C1" w14:textId="77777777" w:rsidR="00562394" w:rsidRPr="0028591D" w:rsidRDefault="00A80635" w:rsidP="00A80635">
            <w:pPr>
              <w:spacing w:before="0" w:after="0"/>
              <w:jc w:val="right"/>
              <w:rPr>
                <w:rFonts w:ascii="Garamond" w:hAnsi="Garamond"/>
                <w:b/>
                <w:bCs/>
                <w:color w:val="000000"/>
                <w:lang w:eastAsia="en-GB"/>
              </w:rPr>
            </w:pPr>
            <w:r>
              <w:rPr>
                <w:rFonts w:ascii="Garamond" w:hAnsi="Garamond"/>
                <w:b/>
                <w:bCs/>
                <w:lang w:eastAsia="en-GB"/>
              </w:rPr>
              <w:t xml:space="preserve">6 months </w:t>
            </w:r>
            <w:r w:rsidR="00562394" w:rsidRPr="0028591D">
              <w:rPr>
                <w:rFonts w:ascii="Garamond" w:hAnsi="Garamond"/>
                <w:b/>
                <w:bCs/>
                <w:lang w:eastAsia="en-GB"/>
              </w:rPr>
              <w:t xml:space="preserve">ended          </w:t>
            </w:r>
            <w:r w:rsidR="00562394">
              <w:rPr>
                <w:rFonts w:ascii="Garamond" w:hAnsi="Garamond"/>
                <w:b/>
                <w:bCs/>
                <w:lang w:eastAsia="en-GB"/>
              </w:rPr>
              <w:t xml:space="preserve">                           </w:t>
            </w:r>
            <w:r w:rsidR="00562394" w:rsidRPr="0028591D">
              <w:rPr>
                <w:rFonts w:ascii="Garamond" w:hAnsi="Garamond"/>
                <w:b/>
                <w:bCs/>
                <w:lang w:eastAsia="en-GB"/>
              </w:rPr>
              <w:t xml:space="preserve"> </w:t>
            </w:r>
          </w:p>
        </w:tc>
        <w:tc>
          <w:tcPr>
            <w:tcW w:w="1843" w:type="dxa"/>
            <w:tcBorders>
              <w:top w:val="nil"/>
              <w:left w:val="nil"/>
              <w:bottom w:val="nil"/>
              <w:right w:val="nil"/>
            </w:tcBorders>
            <w:noWrap/>
            <w:vAlign w:val="bottom"/>
          </w:tcPr>
          <w:p w14:paraId="565F223C" w14:textId="375937DA" w:rsidR="00562394" w:rsidRPr="000F6F5D" w:rsidRDefault="00045EEE" w:rsidP="00045EEE">
            <w:pPr>
              <w:spacing w:before="0" w:after="0"/>
              <w:jc w:val="right"/>
              <w:rPr>
                <w:rFonts w:ascii="Garamond" w:hAnsi="Garamond"/>
              </w:rPr>
            </w:pPr>
            <w:r>
              <w:rPr>
                <w:rFonts w:ascii="Garamond" w:hAnsi="Garamond"/>
                <w:lang w:eastAsia="en-GB"/>
              </w:rPr>
              <w:t xml:space="preserve">    6 months </w:t>
            </w:r>
            <w:r w:rsidR="00562394" w:rsidRPr="00221CED">
              <w:rPr>
                <w:rFonts w:ascii="Garamond" w:hAnsi="Garamond"/>
                <w:lang w:eastAsia="en-GB"/>
              </w:rPr>
              <w:t>ended</w:t>
            </w:r>
          </w:p>
        </w:tc>
        <w:tc>
          <w:tcPr>
            <w:tcW w:w="1893" w:type="dxa"/>
            <w:tcBorders>
              <w:top w:val="nil"/>
              <w:left w:val="nil"/>
              <w:bottom w:val="nil"/>
              <w:right w:val="nil"/>
            </w:tcBorders>
            <w:noWrap/>
            <w:vAlign w:val="bottom"/>
          </w:tcPr>
          <w:p w14:paraId="1B3D06B7" w14:textId="74C08739" w:rsidR="00562394" w:rsidRPr="000F6F5D" w:rsidRDefault="00562394" w:rsidP="00045EEE">
            <w:pPr>
              <w:spacing w:before="0" w:after="0"/>
              <w:jc w:val="right"/>
              <w:rPr>
                <w:rFonts w:ascii="Garamond" w:hAnsi="Garamond"/>
              </w:rPr>
            </w:pPr>
            <w:r w:rsidRPr="00221CED">
              <w:rPr>
                <w:rFonts w:ascii="Garamond" w:hAnsi="Garamond"/>
                <w:lang w:eastAsia="en-GB"/>
              </w:rPr>
              <w:t>Year ended</w:t>
            </w:r>
          </w:p>
        </w:tc>
      </w:tr>
      <w:tr w:rsidR="00562394" w:rsidRPr="008A4893" w14:paraId="2DB54C49" w14:textId="77777777" w:rsidTr="000F6F5D">
        <w:trPr>
          <w:trHeight w:val="420"/>
        </w:trPr>
        <w:tc>
          <w:tcPr>
            <w:tcW w:w="3752" w:type="dxa"/>
            <w:tcBorders>
              <w:top w:val="nil"/>
              <w:left w:val="nil"/>
              <w:bottom w:val="nil"/>
              <w:right w:val="nil"/>
            </w:tcBorders>
            <w:noWrap/>
            <w:vAlign w:val="bottom"/>
          </w:tcPr>
          <w:p w14:paraId="5BB013E5" w14:textId="77777777" w:rsidR="00562394" w:rsidRPr="0028591D" w:rsidRDefault="00562394" w:rsidP="0028591D">
            <w:pPr>
              <w:spacing w:before="0" w:after="0"/>
              <w:rPr>
                <w:rFonts w:ascii="Garamond" w:hAnsi="Garamond"/>
                <w:color w:val="000000"/>
                <w:lang w:eastAsia="en-GB"/>
              </w:rPr>
            </w:pPr>
          </w:p>
        </w:tc>
        <w:tc>
          <w:tcPr>
            <w:tcW w:w="236" w:type="dxa"/>
            <w:tcBorders>
              <w:top w:val="nil"/>
              <w:left w:val="nil"/>
              <w:bottom w:val="nil"/>
              <w:right w:val="nil"/>
            </w:tcBorders>
            <w:noWrap/>
            <w:vAlign w:val="center"/>
          </w:tcPr>
          <w:p w14:paraId="0CF81089" w14:textId="77777777" w:rsidR="00562394" w:rsidRPr="0028591D" w:rsidRDefault="00562394" w:rsidP="00755AD9">
            <w:pPr>
              <w:spacing w:before="0" w:after="0"/>
              <w:rPr>
                <w:rFonts w:ascii="Garamond" w:hAnsi="Garamond"/>
                <w:color w:val="000000"/>
                <w:lang w:eastAsia="en-GB"/>
              </w:rPr>
            </w:pPr>
          </w:p>
        </w:tc>
        <w:tc>
          <w:tcPr>
            <w:tcW w:w="1022" w:type="dxa"/>
            <w:tcBorders>
              <w:top w:val="nil"/>
              <w:left w:val="nil"/>
              <w:bottom w:val="nil"/>
              <w:right w:val="nil"/>
            </w:tcBorders>
            <w:noWrap/>
            <w:vAlign w:val="center"/>
          </w:tcPr>
          <w:p w14:paraId="239F112B" w14:textId="77777777" w:rsidR="00562394" w:rsidRPr="0028591D" w:rsidRDefault="00562394" w:rsidP="00755AD9">
            <w:pPr>
              <w:spacing w:before="0" w:after="0"/>
              <w:rPr>
                <w:rFonts w:ascii="Garamond" w:hAnsi="Garamond"/>
                <w:lang w:eastAsia="en-GB"/>
              </w:rPr>
            </w:pPr>
          </w:p>
        </w:tc>
        <w:tc>
          <w:tcPr>
            <w:tcW w:w="1843" w:type="dxa"/>
            <w:tcBorders>
              <w:top w:val="nil"/>
              <w:left w:val="nil"/>
              <w:bottom w:val="nil"/>
              <w:right w:val="nil"/>
            </w:tcBorders>
            <w:noWrap/>
            <w:vAlign w:val="bottom"/>
          </w:tcPr>
          <w:p w14:paraId="28625758" w14:textId="77777777" w:rsidR="00562394" w:rsidRPr="0028591D" w:rsidRDefault="00562394" w:rsidP="00A80635">
            <w:pPr>
              <w:spacing w:before="0" w:after="0"/>
              <w:jc w:val="right"/>
              <w:rPr>
                <w:rFonts w:ascii="Garamond" w:hAnsi="Garamond"/>
                <w:b/>
                <w:bCs/>
                <w:color w:val="000000"/>
                <w:lang w:eastAsia="en-GB"/>
              </w:rPr>
            </w:pPr>
            <w:r w:rsidRPr="0028591D">
              <w:rPr>
                <w:rFonts w:ascii="Garamond" w:hAnsi="Garamond"/>
                <w:b/>
                <w:bCs/>
                <w:lang w:eastAsia="en-GB"/>
              </w:rPr>
              <w:t>30 June</w:t>
            </w:r>
          </w:p>
        </w:tc>
        <w:tc>
          <w:tcPr>
            <w:tcW w:w="1843" w:type="dxa"/>
            <w:tcBorders>
              <w:top w:val="nil"/>
              <w:left w:val="nil"/>
              <w:bottom w:val="nil"/>
              <w:right w:val="nil"/>
            </w:tcBorders>
            <w:noWrap/>
            <w:vAlign w:val="bottom"/>
          </w:tcPr>
          <w:p w14:paraId="5FBD91B3" w14:textId="77777777" w:rsidR="00562394" w:rsidRPr="00221CED" w:rsidRDefault="00562394" w:rsidP="00314D2F">
            <w:pPr>
              <w:spacing w:before="0" w:after="0"/>
              <w:jc w:val="right"/>
              <w:rPr>
                <w:rFonts w:ascii="Garamond" w:hAnsi="Garamond"/>
                <w:color w:val="000000"/>
                <w:lang w:eastAsia="en-GB"/>
              </w:rPr>
            </w:pPr>
            <w:r w:rsidRPr="00221CED">
              <w:rPr>
                <w:rFonts w:ascii="Garamond" w:hAnsi="Garamond"/>
                <w:lang w:eastAsia="en-GB"/>
              </w:rPr>
              <w:t>30 June</w:t>
            </w:r>
          </w:p>
        </w:tc>
        <w:tc>
          <w:tcPr>
            <w:tcW w:w="1893" w:type="dxa"/>
            <w:tcBorders>
              <w:top w:val="nil"/>
              <w:left w:val="nil"/>
              <w:bottom w:val="nil"/>
              <w:right w:val="nil"/>
            </w:tcBorders>
            <w:noWrap/>
            <w:vAlign w:val="bottom"/>
          </w:tcPr>
          <w:p w14:paraId="068B6BDA" w14:textId="77777777" w:rsidR="00562394" w:rsidRPr="00221CED" w:rsidRDefault="00562394" w:rsidP="00314D2F">
            <w:pPr>
              <w:spacing w:before="0" w:after="0"/>
              <w:jc w:val="right"/>
              <w:rPr>
                <w:rFonts w:ascii="Garamond" w:hAnsi="Garamond"/>
                <w:color w:val="000000"/>
                <w:lang w:eastAsia="en-GB"/>
              </w:rPr>
            </w:pPr>
            <w:r w:rsidRPr="00221CED">
              <w:rPr>
                <w:rFonts w:ascii="Garamond" w:hAnsi="Garamond"/>
                <w:lang w:eastAsia="en-GB"/>
              </w:rPr>
              <w:t>31 December</w:t>
            </w:r>
          </w:p>
        </w:tc>
      </w:tr>
      <w:tr w:rsidR="007912BB" w:rsidRPr="008A4893" w14:paraId="16C70886" w14:textId="77777777" w:rsidTr="000F6F5D">
        <w:trPr>
          <w:trHeight w:val="420"/>
        </w:trPr>
        <w:tc>
          <w:tcPr>
            <w:tcW w:w="3752" w:type="dxa"/>
            <w:tcBorders>
              <w:top w:val="nil"/>
              <w:left w:val="nil"/>
              <w:bottom w:val="nil"/>
              <w:right w:val="nil"/>
            </w:tcBorders>
            <w:noWrap/>
            <w:vAlign w:val="bottom"/>
          </w:tcPr>
          <w:p w14:paraId="1F3C47F1" w14:textId="77777777" w:rsidR="00FF1431" w:rsidRPr="0028591D" w:rsidRDefault="00FF1431" w:rsidP="0028591D">
            <w:pPr>
              <w:spacing w:before="0" w:after="0"/>
              <w:rPr>
                <w:rFonts w:ascii="Garamond" w:hAnsi="Garamond"/>
                <w:color w:val="000000"/>
                <w:lang w:eastAsia="en-GB"/>
              </w:rPr>
            </w:pPr>
          </w:p>
        </w:tc>
        <w:tc>
          <w:tcPr>
            <w:tcW w:w="236" w:type="dxa"/>
            <w:tcBorders>
              <w:top w:val="nil"/>
              <w:left w:val="nil"/>
              <w:bottom w:val="nil"/>
              <w:right w:val="nil"/>
            </w:tcBorders>
            <w:noWrap/>
            <w:vAlign w:val="center"/>
          </w:tcPr>
          <w:p w14:paraId="66A09D99" w14:textId="77777777" w:rsidR="00FF1431" w:rsidRPr="0028591D" w:rsidRDefault="00FF1431" w:rsidP="00755AD9">
            <w:pPr>
              <w:spacing w:before="0" w:after="0"/>
              <w:rPr>
                <w:rFonts w:ascii="Garamond" w:hAnsi="Garamond"/>
                <w:color w:val="000000"/>
                <w:lang w:eastAsia="en-GB"/>
              </w:rPr>
            </w:pPr>
          </w:p>
        </w:tc>
        <w:tc>
          <w:tcPr>
            <w:tcW w:w="1022" w:type="dxa"/>
            <w:tcBorders>
              <w:top w:val="nil"/>
              <w:left w:val="nil"/>
              <w:bottom w:val="nil"/>
              <w:right w:val="nil"/>
            </w:tcBorders>
            <w:noWrap/>
            <w:vAlign w:val="center"/>
          </w:tcPr>
          <w:p w14:paraId="3ACAE780" w14:textId="77777777" w:rsidR="00FF1431" w:rsidRPr="0028591D" w:rsidRDefault="00FF1431" w:rsidP="00755AD9">
            <w:pPr>
              <w:spacing w:before="0" w:after="0"/>
              <w:rPr>
                <w:rFonts w:ascii="Garamond" w:hAnsi="Garamond"/>
                <w:lang w:eastAsia="en-GB"/>
              </w:rPr>
            </w:pPr>
          </w:p>
        </w:tc>
        <w:tc>
          <w:tcPr>
            <w:tcW w:w="1843" w:type="dxa"/>
            <w:tcBorders>
              <w:top w:val="nil"/>
              <w:left w:val="nil"/>
              <w:bottom w:val="nil"/>
              <w:right w:val="nil"/>
            </w:tcBorders>
            <w:noWrap/>
            <w:vAlign w:val="bottom"/>
          </w:tcPr>
          <w:p w14:paraId="151FE914" w14:textId="203E2A3C" w:rsidR="00FF1431" w:rsidRPr="0028591D" w:rsidRDefault="001D5D5D" w:rsidP="000A2771">
            <w:pPr>
              <w:spacing w:before="0" w:after="0"/>
              <w:jc w:val="right"/>
              <w:rPr>
                <w:rFonts w:ascii="Garamond" w:hAnsi="Garamond"/>
                <w:b/>
                <w:bCs/>
                <w:color w:val="000000"/>
                <w:lang w:eastAsia="en-GB"/>
              </w:rPr>
            </w:pPr>
            <w:r>
              <w:rPr>
                <w:rFonts w:ascii="Garamond" w:hAnsi="Garamond"/>
                <w:b/>
                <w:bCs/>
                <w:color w:val="000000"/>
                <w:lang w:eastAsia="en-GB"/>
              </w:rPr>
              <w:t>2021</w:t>
            </w:r>
          </w:p>
        </w:tc>
        <w:tc>
          <w:tcPr>
            <w:tcW w:w="1843" w:type="dxa"/>
            <w:tcBorders>
              <w:top w:val="nil"/>
              <w:left w:val="nil"/>
              <w:bottom w:val="nil"/>
              <w:right w:val="nil"/>
            </w:tcBorders>
            <w:noWrap/>
            <w:vAlign w:val="bottom"/>
          </w:tcPr>
          <w:p w14:paraId="043D5400" w14:textId="1F151A1B" w:rsidR="00FF1431" w:rsidRPr="00221CED" w:rsidRDefault="001D5D5D" w:rsidP="000A2771">
            <w:pPr>
              <w:spacing w:before="0" w:after="0"/>
              <w:jc w:val="right"/>
              <w:rPr>
                <w:rFonts w:ascii="Garamond" w:hAnsi="Garamond"/>
                <w:color w:val="000000"/>
                <w:lang w:eastAsia="en-GB"/>
              </w:rPr>
            </w:pPr>
            <w:r>
              <w:rPr>
                <w:rFonts w:ascii="Garamond" w:hAnsi="Garamond"/>
                <w:color w:val="000000"/>
                <w:lang w:eastAsia="en-GB"/>
              </w:rPr>
              <w:t>2020</w:t>
            </w:r>
            <w:r w:rsidR="00FF1431" w:rsidRPr="00221CED">
              <w:rPr>
                <w:rFonts w:ascii="Garamond" w:hAnsi="Garamond"/>
                <w:color w:val="000000"/>
                <w:lang w:eastAsia="en-GB"/>
              </w:rPr>
              <w:t xml:space="preserve"> </w:t>
            </w:r>
          </w:p>
        </w:tc>
        <w:tc>
          <w:tcPr>
            <w:tcW w:w="1893" w:type="dxa"/>
            <w:tcBorders>
              <w:top w:val="nil"/>
              <w:left w:val="nil"/>
              <w:bottom w:val="nil"/>
              <w:right w:val="nil"/>
            </w:tcBorders>
            <w:noWrap/>
            <w:vAlign w:val="bottom"/>
          </w:tcPr>
          <w:p w14:paraId="3FCC2C29" w14:textId="50D711D5" w:rsidR="00FF1431" w:rsidRPr="00221CED" w:rsidRDefault="001D5D5D" w:rsidP="000A2771">
            <w:pPr>
              <w:spacing w:before="0" w:after="0"/>
              <w:jc w:val="right"/>
              <w:rPr>
                <w:rFonts w:ascii="Garamond" w:hAnsi="Garamond"/>
                <w:color w:val="000000"/>
                <w:lang w:eastAsia="en-GB"/>
              </w:rPr>
            </w:pPr>
            <w:r>
              <w:rPr>
                <w:rFonts w:ascii="Garamond" w:hAnsi="Garamond"/>
                <w:color w:val="000000"/>
                <w:lang w:eastAsia="en-GB"/>
              </w:rPr>
              <w:t>2020</w:t>
            </w:r>
          </w:p>
        </w:tc>
      </w:tr>
      <w:tr w:rsidR="00381E74" w:rsidRPr="008A4893" w14:paraId="7279511F" w14:textId="77777777" w:rsidTr="000F6F5D">
        <w:trPr>
          <w:trHeight w:val="420"/>
        </w:trPr>
        <w:tc>
          <w:tcPr>
            <w:tcW w:w="3752" w:type="dxa"/>
            <w:tcBorders>
              <w:top w:val="nil"/>
              <w:left w:val="nil"/>
              <w:bottom w:val="nil"/>
              <w:right w:val="nil"/>
            </w:tcBorders>
            <w:noWrap/>
            <w:vAlign w:val="bottom"/>
          </w:tcPr>
          <w:p w14:paraId="15111F8F" w14:textId="77777777" w:rsidR="00381E74" w:rsidRPr="0028591D" w:rsidRDefault="00381E74" w:rsidP="0028591D">
            <w:pPr>
              <w:spacing w:before="0" w:after="0"/>
              <w:rPr>
                <w:rFonts w:ascii="Garamond" w:hAnsi="Garamond"/>
                <w:color w:val="000000"/>
                <w:lang w:eastAsia="en-GB"/>
              </w:rPr>
            </w:pPr>
          </w:p>
        </w:tc>
        <w:tc>
          <w:tcPr>
            <w:tcW w:w="236" w:type="dxa"/>
            <w:tcBorders>
              <w:top w:val="nil"/>
              <w:left w:val="nil"/>
              <w:bottom w:val="nil"/>
              <w:right w:val="nil"/>
            </w:tcBorders>
            <w:noWrap/>
            <w:vAlign w:val="center"/>
          </w:tcPr>
          <w:p w14:paraId="4CF4628D" w14:textId="77777777" w:rsidR="00381E74" w:rsidRPr="0028591D" w:rsidRDefault="00381E74" w:rsidP="00755AD9">
            <w:pPr>
              <w:spacing w:before="0" w:after="0"/>
              <w:rPr>
                <w:rFonts w:ascii="Garamond" w:hAnsi="Garamond"/>
                <w:color w:val="000000"/>
                <w:lang w:eastAsia="en-GB"/>
              </w:rPr>
            </w:pPr>
          </w:p>
        </w:tc>
        <w:tc>
          <w:tcPr>
            <w:tcW w:w="1022" w:type="dxa"/>
            <w:tcBorders>
              <w:top w:val="nil"/>
              <w:left w:val="nil"/>
              <w:bottom w:val="nil"/>
              <w:right w:val="nil"/>
            </w:tcBorders>
            <w:noWrap/>
            <w:vAlign w:val="center"/>
          </w:tcPr>
          <w:p w14:paraId="56759E80" w14:textId="77777777" w:rsidR="00381E74" w:rsidRPr="0028591D" w:rsidRDefault="00381E74" w:rsidP="00755AD9">
            <w:pPr>
              <w:spacing w:before="0" w:after="0"/>
              <w:jc w:val="center"/>
              <w:rPr>
                <w:rFonts w:ascii="Garamond" w:hAnsi="Garamond"/>
                <w:i/>
                <w:iCs/>
                <w:lang w:eastAsia="en-GB"/>
              </w:rPr>
            </w:pPr>
          </w:p>
        </w:tc>
        <w:tc>
          <w:tcPr>
            <w:tcW w:w="1843" w:type="dxa"/>
            <w:tcBorders>
              <w:top w:val="nil"/>
              <w:left w:val="nil"/>
              <w:bottom w:val="nil"/>
              <w:right w:val="nil"/>
            </w:tcBorders>
            <w:noWrap/>
            <w:vAlign w:val="bottom"/>
          </w:tcPr>
          <w:p w14:paraId="794E8830" w14:textId="77777777" w:rsidR="00381E74" w:rsidRPr="0028591D" w:rsidRDefault="00381E74" w:rsidP="0028591D">
            <w:pPr>
              <w:spacing w:before="0" w:after="0"/>
              <w:jc w:val="right"/>
              <w:rPr>
                <w:rFonts w:ascii="Garamond" w:hAnsi="Garamond"/>
                <w:b/>
                <w:bCs/>
                <w:color w:val="000000"/>
                <w:lang w:eastAsia="en-GB"/>
              </w:rPr>
            </w:pPr>
          </w:p>
        </w:tc>
        <w:tc>
          <w:tcPr>
            <w:tcW w:w="1843" w:type="dxa"/>
            <w:tcBorders>
              <w:top w:val="nil"/>
              <w:left w:val="nil"/>
              <w:bottom w:val="nil"/>
              <w:right w:val="nil"/>
            </w:tcBorders>
            <w:noWrap/>
            <w:vAlign w:val="bottom"/>
          </w:tcPr>
          <w:p w14:paraId="54CB84A9" w14:textId="647E4C68" w:rsidR="00381E74" w:rsidRPr="00381E74" w:rsidRDefault="00381E74" w:rsidP="0028591D">
            <w:pPr>
              <w:spacing w:before="0" w:after="0"/>
              <w:jc w:val="right"/>
              <w:rPr>
                <w:rFonts w:ascii="Garamond" w:hAnsi="Garamond"/>
                <w:color w:val="000000"/>
                <w:lang w:eastAsia="en-GB"/>
              </w:rPr>
            </w:pPr>
          </w:p>
        </w:tc>
        <w:tc>
          <w:tcPr>
            <w:tcW w:w="1893" w:type="dxa"/>
            <w:tcBorders>
              <w:top w:val="nil"/>
              <w:left w:val="nil"/>
              <w:bottom w:val="nil"/>
              <w:right w:val="nil"/>
            </w:tcBorders>
            <w:noWrap/>
            <w:vAlign w:val="bottom"/>
          </w:tcPr>
          <w:p w14:paraId="1EAD1E8A" w14:textId="77777777" w:rsidR="00381E74" w:rsidRPr="00221CED" w:rsidRDefault="00381E74" w:rsidP="0028591D">
            <w:pPr>
              <w:spacing w:before="0" w:after="0"/>
              <w:jc w:val="right"/>
              <w:rPr>
                <w:rFonts w:ascii="Garamond" w:hAnsi="Garamond"/>
                <w:color w:val="000000"/>
                <w:lang w:eastAsia="en-GB"/>
              </w:rPr>
            </w:pPr>
          </w:p>
        </w:tc>
      </w:tr>
      <w:tr w:rsidR="007912BB" w:rsidRPr="008A4893" w14:paraId="1387E40D" w14:textId="77777777" w:rsidTr="000F6F5D">
        <w:trPr>
          <w:trHeight w:val="420"/>
        </w:trPr>
        <w:tc>
          <w:tcPr>
            <w:tcW w:w="3752" w:type="dxa"/>
            <w:tcBorders>
              <w:top w:val="nil"/>
              <w:left w:val="nil"/>
              <w:bottom w:val="nil"/>
              <w:right w:val="nil"/>
            </w:tcBorders>
            <w:noWrap/>
            <w:vAlign w:val="bottom"/>
          </w:tcPr>
          <w:p w14:paraId="6C9EB82C" w14:textId="77777777" w:rsidR="00FF1431" w:rsidRPr="0028591D" w:rsidRDefault="00FF1431" w:rsidP="0028591D">
            <w:pPr>
              <w:spacing w:before="0" w:after="0"/>
              <w:rPr>
                <w:rFonts w:ascii="Garamond" w:hAnsi="Garamond"/>
                <w:color w:val="000000"/>
                <w:lang w:eastAsia="en-GB"/>
              </w:rPr>
            </w:pPr>
          </w:p>
        </w:tc>
        <w:tc>
          <w:tcPr>
            <w:tcW w:w="236" w:type="dxa"/>
            <w:tcBorders>
              <w:top w:val="nil"/>
              <w:left w:val="nil"/>
              <w:bottom w:val="nil"/>
              <w:right w:val="nil"/>
            </w:tcBorders>
            <w:noWrap/>
            <w:vAlign w:val="center"/>
          </w:tcPr>
          <w:p w14:paraId="200C525E" w14:textId="77777777" w:rsidR="00FF1431" w:rsidRPr="0028591D" w:rsidRDefault="00FF1431" w:rsidP="00755AD9">
            <w:pPr>
              <w:spacing w:before="0" w:after="0"/>
              <w:rPr>
                <w:rFonts w:ascii="Garamond" w:hAnsi="Garamond"/>
                <w:color w:val="000000"/>
                <w:lang w:eastAsia="en-GB"/>
              </w:rPr>
            </w:pPr>
          </w:p>
        </w:tc>
        <w:tc>
          <w:tcPr>
            <w:tcW w:w="1022" w:type="dxa"/>
            <w:tcBorders>
              <w:top w:val="nil"/>
              <w:left w:val="nil"/>
              <w:bottom w:val="nil"/>
              <w:right w:val="nil"/>
            </w:tcBorders>
            <w:noWrap/>
            <w:vAlign w:val="center"/>
          </w:tcPr>
          <w:p w14:paraId="13C0A6A9" w14:textId="77777777" w:rsidR="00FF1431" w:rsidRPr="0028591D" w:rsidRDefault="00FF1431" w:rsidP="00755AD9">
            <w:pPr>
              <w:spacing w:before="0" w:after="0"/>
              <w:jc w:val="center"/>
              <w:rPr>
                <w:rFonts w:ascii="Garamond" w:hAnsi="Garamond"/>
                <w:i/>
                <w:iCs/>
                <w:lang w:eastAsia="en-GB"/>
              </w:rPr>
            </w:pPr>
            <w:r w:rsidRPr="0028591D">
              <w:rPr>
                <w:rFonts w:ascii="Garamond" w:hAnsi="Garamond"/>
                <w:i/>
                <w:iCs/>
                <w:lang w:eastAsia="en-GB"/>
              </w:rPr>
              <w:t>Notes</w:t>
            </w:r>
          </w:p>
        </w:tc>
        <w:tc>
          <w:tcPr>
            <w:tcW w:w="1843" w:type="dxa"/>
            <w:tcBorders>
              <w:top w:val="nil"/>
              <w:left w:val="nil"/>
              <w:bottom w:val="nil"/>
              <w:right w:val="nil"/>
            </w:tcBorders>
            <w:noWrap/>
            <w:vAlign w:val="bottom"/>
          </w:tcPr>
          <w:p w14:paraId="60C651F2" w14:textId="77777777" w:rsidR="00FF1431" w:rsidRPr="0028591D" w:rsidRDefault="00FF1431" w:rsidP="0028591D">
            <w:pPr>
              <w:spacing w:before="0" w:after="0"/>
              <w:jc w:val="right"/>
              <w:rPr>
                <w:rFonts w:ascii="Garamond" w:hAnsi="Garamond"/>
                <w:b/>
                <w:bCs/>
                <w:color w:val="000000"/>
                <w:lang w:eastAsia="en-GB"/>
              </w:rPr>
            </w:pPr>
            <w:r w:rsidRPr="0028591D">
              <w:rPr>
                <w:rFonts w:ascii="Garamond" w:hAnsi="Garamond"/>
                <w:b/>
                <w:bCs/>
                <w:color w:val="000000"/>
                <w:lang w:eastAsia="en-GB"/>
              </w:rPr>
              <w:t xml:space="preserve"> £000 </w:t>
            </w:r>
          </w:p>
        </w:tc>
        <w:tc>
          <w:tcPr>
            <w:tcW w:w="1843" w:type="dxa"/>
            <w:tcBorders>
              <w:top w:val="nil"/>
              <w:left w:val="nil"/>
              <w:bottom w:val="nil"/>
              <w:right w:val="nil"/>
            </w:tcBorders>
            <w:noWrap/>
            <w:vAlign w:val="bottom"/>
          </w:tcPr>
          <w:p w14:paraId="3342A5BA" w14:textId="77777777" w:rsidR="00FF1431" w:rsidRPr="00221CED" w:rsidRDefault="00FF1431" w:rsidP="0028591D">
            <w:pPr>
              <w:spacing w:before="0" w:after="0"/>
              <w:jc w:val="right"/>
              <w:rPr>
                <w:rFonts w:ascii="Garamond" w:hAnsi="Garamond"/>
                <w:color w:val="000000"/>
                <w:lang w:eastAsia="en-GB"/>
              </w:rPr>
            </w:pPr>
            <w:r w:rsidRPr="00221CED">
              <w:rPr>
                <w:rFonts w:ascii="Garamond" w:hAnsi="Garamond"/>
                <w:color w:val="000000"/>
                <w:lang w:eastAsia="en-GB"/>
              </w:rPr>
              <w:t xml:space="preserve"> £000 </w:t>
            </w:r>
          </w:p>
        </w:tc>
        <w:tc>
          <w:tcPr>
            <w:tcW w:w="1893" w:type="dxa"/>
            <w:tcBorders>
              <w:top w:val="nil"/>
              <w:left w:val="nil"/>
              <w:bottom w:val="nil"/>
              <w:right w:val="nil"/>
            </w:tcBorders>
            <w:noWrap/>
            <w:vAlign w:val="bottom"/>
          </w:tcPr>
          <w:p w14:paraId="1EDCB13B" w14:textId="77777777" w:rsidR="00FF1431" w:rsidRPr="00221CED" w:rsidRDefault="00FF1431" w:rsidP="0028591D">
            <w:pPr>
              <w:spacing w:before="0" w:after="0"/>
              <w:jc w:val="right"/>
              <w:rPr>
                <w:rFonts w:ascii="Garamond" w:hAnsi="Garamond"/>
                <w:color w:val="000000"/>
                <w:lang w:eastAsia="en-GB"/>
              </w:rPr>
            </w:pPr>
            <w:r w:rsidRPr="00221CED">
              <w:rPr>
                <w:rFonts w:ascii="Garamond" w:hAnsi="Garamond"/>
                <w:color w:val="000000"/>
                <w:lang w:eastAsia="en-GB"/>
              </w:rPr>
              <w:t xml:space="preserve"> £000 </w:t>
            </w:r>
          </w:p>
        </w:tc>
      </w:tr>
      <w:tr w:rsidR="007912BB" w:rsidRPr="008A4893" w14:paraId="25213824" w14:textId="77777777" w:rsidTr="000F6F5D">
        <w:trPr>
          <w:trHeight w:val="420"/>
        </w:trPr>
        <w:tc>
          <w:tcPr>
            <w:tcW w:w="3752" w:type="dxa"/>
            <w:tcBorders>
              <w:top w:val="nil"/>
              <w:left w:val="nil"/>
              <w:bottom w:val="nil"/>
              <w:right w:val="nil"/>
            </w:tcBorders>
            <w:noWrap/>
            <w:vAlign w:val="bottom"/>
          </w:tcPr>
          <w:p w14:paraId="5F44825D" w14:textId="77777777" w:rsidR="00FF1431" w:rsidRPr="0028591D" w:rsidRDefault="00FF1431" w:rsidP="0028591D">
            <w:pPr>
              <w:spacing w:before="0" w:after="0"/>
              <w:rPr>
                <w:rFonts w:ascii="Garamond" w:hAnsi="Garamond"/>
                <w:color w:val="000000"/>
                <w:lang w:eastAsia="en-GB"/>
              </w:rPr>
            </w:pPr>
          </w:p>
        </w:tc>
        <w:tc>
          <w:tcPr>
            <w:tcW w:w="236" w:type="dxa"/>
            <w:tcBorders>
              <w:top w:val="nil"/>
              <w:left w:val="nil"/>
              <w:bottom w:val="nil"/>
              <w:right w:val="nil"/>
            </w:tcBorders>
            <w:noWrap/>
            <w:vAlign w:val="center"/>
          </w:tcPr>
          <w:p w14:paraId="624A1A1A" w14:textId="77777777" w:rsidR="00FF1431" w:rsidRPr="0028591D" w:rsidRDefault="00FF1431" w:rsidP="00755AD9">
            <w:pPr>
              <w:spacing w:before="0" w:after="0"/>
              <w:rPr>
                <w:rFonts w:ascii="Garamond" w:hAnsi="Garamond"/>
                <w:color w:val="000000"/>
                <w:lang w:eastAsia="en-GB"/>
              </w:rPr>
            </w:pPr>
          </w:p>
        </w:tc>
        <w:tc>
          <w:tcPr>
            <w:tcW w:w="1022" w:type="dxa"/>
            <w:tcBorders>
              <w:top w:val="nil"/>
              <w:left w:val="nil"/>
              <w:bottom w:val="nil"/>
              <w:right w:val="nil"/>
            </w:tcBorders>
            <w:noWrap/>
            <w:vAlign w:val="center"/>
          </w:tcPr>
          <w:p w14:paraId="4FD83C00" w14:textId="77777777" w:rsidR="00FF1431" w:rsidRPr="0028591D" w:rsidRDefault="00FF1431" w:rsidP="00755AD9">
            <w:pPr>
              <w:spacing w:before="0" w:after="0"/>
              <w:jc w:val="center"/>
              <w:rPr>
                <w:rFonts w:ascii="Garamond" w:hAnsi="Garamond"/>
                <w:lang w:eastAsia="en-GB"/>
              </w:rPr>
            </w:pPr>
          </w:p>
        </w:tc>
        <w:tc>
          <w:tcPr>
            <w:tcW w:w="1843" w:type="dxa"/>
            <w:tcBorders>
              <w:top w:val="nil"/>
              <w:left w:val="nil"/>
              <w:bottom w:val="nil"/>
              <w:right w:val="nil"/>
            </w:tcBorders>
            <w:noWrap/>
            <w:vAlign w:val="bottom"/>
          </w:tcPr>
          <w:p w14:paraId="35829CB3" w14:textId="77777777" w:rsidR="00FF1431" w:rsidRPr="0028591D" w:rsidRDefault="00FF1431" w:rsidP="0028591D">
            <w:pPr>
              <w:spacing w:before="0" w:after="0"/>
              <w:jc w:val="right"/>
              <w:rPr>
                <w:rFonts w:ascii="Garamond" w:hAnsi="Garamond"/>
                <w:b/>
                <w:bCs/>
                <w:color w:val="000000"/>
                <w:lang w:eastAsia="en-GB"/>
              </w:rPr>
            </w:pPr>
          </w:p>
        </w:tc>
        <w:tc>
          <w:tcPr>
            <w:tcW w:w="1843" w:type="dxa"/>
            <w:tcBorders>
              <w:top w:val="nil"/>
              <w:left w:val="nil"/>
              <w:bottom w:val="nil"/>
              <w:right w:val="nil"/>
            </w:tcBorders>
            <w:noWrap/>
            <w:vAlign w:val="bottom"/>
          </w:tcPr>
          <w:p w14:paraId="6EC24A8D" w14:textId="4AF02B45" w:rsidR="00FF1431" w:rsidRPr="00381E74" w:rsidRDefault="00FF1431" w:rsidP="0028591D">
            <w:pPr>
              <w:spacing w:before="0" w:after="0"/>
              <w:jc w:val="right"/>
              <w:rPr>
                <w:rFonts w:ascii="Garamond" w:hAnsi="Garamond"/>
                <w:b/>
                <w:color w:val="000000"/>
                <w:lang w:eastAsia="en-GB"/>
              </w:rPr>
            </w:pPr>
          </w:p>
        </w:tc>
        <w:tc>
          <w:tcPr>
            <w:tcW w:w="1893" w:type="dxa"/>
            <w:tcBorders>
              <w:top w:val="nil"/>
              <w:left w:val="nil"/>
              <w:bottom w:val="nil"/>
              <w:right w:val="nil"/>
            </w:tcBorders>
            <w:noWrap/>
            <w:vAlign w:val="bottom"/>
          </w:tcPr>
          <w:p w14:paraId="2EB30706" w14:textId="77777777" w:rsidR="00FF1431" w:rsidRPr="00221CED" w:rsidRDefault="00FF1431" w:rsidP="0028591D">
            <w:pPr>
              <w:spacing w:before="0" w:after="0"/>
              <w:jc w:val="right"/>
              <w:rPr>
                <w:rFonts w:ascii="Garamond" w:hAnsi="Garamond"/>
                <w:color w:val="000000"/>
                <w:lang w:eastAsia="en-GB"/>
              </w:rPr>
            </w:pPr>
          </w:p>
        </w:tc>
      </w:tr>
      <w:tr w:rsidR="00B33CE1" w:rsidRPr="008A4893" w14:paraId="263344D0" w14:textId="77777777" w:rsidTr="000F6F5D">
        <w:trPr>
          <w:trHeight w:val="420"/>
        </w:trPr>
        <w:tc>
          <w:tcPr>
            <w:tcW w:w="3988" w:type="dxa"/>
            <w:gridSpan w:val="2"/>
            <w:tcBorders>
              <w:top w:val="nil"/>
              <w:left w:val="nil"/>
              <w:bottom w:val="nil"/>
              <w:right w:val="nil"/>
            </w:tcBorders>
            <w:noWrap/>
            <w:vAlign w:val="bottom"/>
          </w:tcPr>
          <w:p w14:paraId="06737115" w14:textId="77777777" w:rsidR="00B33CE1" w:rsidRPr="0028591D" w:rsidRDefault="00B33CE1" w:rsidP="00B33CE1">
            <w:pPr>
              <w:spacing w:before="0" w:after="0"/>
              <w:rPr>
                <w:rFonts w:ascii="Garamond" w:hAnsi="Garamond"/>
                <w:b/>
                <w:bCs/>
                <w:color w:val="000000"/>
                <w:lang w:eastAsia="en-GB"/>
              </w:rPr>
            </w:pPr>
            <w:r w:rsidRPr="0028591D">
              <w:rPr>
                <w:rFonts w:ascii="Garamond" w:hAnsi="Garamond"/>
                <w:b/>
                <w:bCs/>
                <w:color w:val="000000"/>
                <w:lang w:eastAsia="en-GB"/>
              </w:rPr>
              <w:t>Group revenue</w:t>
            </w:r>
          </w:p>
        </w:tc>
        <w:tc>
          <w:tcPr>
            <w:tcW w:w="1022" w:type="dxa"/>
            <w:tcBorders>
              <w:top w:val="nil"/>
              <w:left w:val="nil"/>
              <w:bottom w:val="nil"/>
              <w:right w:val="nil"/>
            </w:tcBorders>
            <w:noWrap/>
            <w:vAlign w:val="center"/>
          </w:tcPr>
          <w:p w14:paraId="15C5E85B" w14:textId="77777777" w:rsidR="00B33CE1" w:rsidRPr="0028591D" w:rsidRDefault="00B33CE1" w:rsidP="00B33CE1">
            <w:pPr>
              <w:spacing w:before="0" w:after="0"/>
              <w:jc w:val="center"/>
              <w:rPr>
                <w:rFonts w:ascii="Garamond" w:hAnsi="Garamond"/>
                <w:lang w:eastAsia="en-GB"/>
              </w:rPr>
            </w:pPr>
            <w:r w:rsidRPr="0028591D">
              <w:rPr>
                <w:rFonts w:ascii="Garamond" w:hAnsi="Garamond"/>
                <w:lang w:eastAsia="en-GB"/>
              </w:rPr>
              <w:t>1</w:t>
            </w:r>
          </w:p>
        </w:tc>
        <w:tc>
          <w:tcPr>
            <w:tcW w:w="1843" w:type="dxa"/>
            <w:tcBorders>
              <w:top w:val="nil"/>
              <w:left w:val="nil"/>
              <w:bottom w:val="nil"/>
              <w:right w:val="nil"/>
            </w:tcBorders>
            <w:noWrap/>
            <w:vAlign w:val="bottom"/>
          </w:tcPr>
          <w:p w14:paraId="646FA799" w14:textId="4D9094B0" w:rsidR="00B33CE1" w:rsidRPr="0028591D" w:rsidRDefault="004D1895" w:rsidP="00B33CE1">
            <w:pPr>
              <w:spacing w:before="0" w:after="0"/>
              <w:jc w:val="right"/>
              <w:rPr>
                <w:rFonts w:ascii="Garamond" w:hAnsi="Garamond"/>
                <w:b/>
                <w:bCs/>
                <w:color w:val="000000"/>
                <w:lang w:eastAsia="en-GB"/>
              </w:rPr>
            </w:pPr>
            <w:r>
              <w:rPr>
                <w:rFonts w:ascii="Garamond" w:hAnsi="Garamond"/>
                <w:b/>
                <w:bCs/>
                <w:color w:val="000000"/>
                <w:lang w:eastAsia="en-GB"/>
              </w:rPr>
              <w:t>23,639</w:t>
            </w:r>
          </w:p>
        </w:tc>
        <w:tc>
          <w:tcPr>
            <w:tcW w:w="1843" w:type="dxa"/>
            <w:tcBorders>
              <w:top w:val="nil"/>
              <w:left w:val="nil"/>
              <w:bottom w:val="nil"/>
              <w:right w:val="nil"/>
            </w:tcBorders>
            <w:noWrap/>
            <w:vAlign w:val="bottom"/>
          </w:tcPr>
          <w:p w14:paraId="2A7D8FCB" w14:textId="095FA799" w:rsidR="00B33CE1" w:rsidRPr="009C7764" w:rsidRDefault="00B33CE1" w:rsidP="00B33CE1">
            <w:pPr>
              <w:spacing w:before="0" w:after="0"/>
              <w:jc w:val="right"/>
              <w:rPr>
                <w:rFonts w:ascii="Garamond" w:hAnsi="Garamond"/>
                <w:bCs/>
                <w:color w:val="000000"/>
                <w:lang w:eastAsia="en-GB"/>
              </w:rPr>
            </w:pPr>
            <w:r w:rsidRPr="009C7764">
              <w:rPr>
                <w:rFonts w:ascii="Garamond" w:hAnsi="Garamond"/>
                <w:bCs/>
                <w:color w:val="000000"/>
                <w:lang w:eastAsia="en-GB"/>
              </w:rPr>
              <w:t xml:space="preserve">          14,250</w:t>
            </w:r>
          </w:p>
        </w:tc>
        <w:tc>
          <w:tcPr>
            <w:tcW w:w="1893" w:type="dxa"/>
            <w:tcBorders>
              <w:top w:val="nil"/>
              <w:left w:val="nil"/>
              <w:bottom w:val="nil"/>
              <w:right w:val="nil"/>
            </w:tcBorders>
            <w:noWrap/>
            <w:vAlign w:val="bottom"/>
          </w:tcPr>
          <w:p w14:paraId="2E023836" w14:textId="577E900B" w:rsidR="00B33CE1" w:rsidRPr="009C7764" w:rsidRDefault="00B33CE1" w:rsidP="00B33CE1">
            <w:pPr>
              <w:spacing w:before="0" w:after="0"/>
              <w:jc w:val="right"/>
              <w:rPr>
                <w:rFonts w:ascii="Garamond" w:hAnsi="Garamond"/>
                <w:color w:val="000000"/>
                <w:lang w:eastAsia="en-GB"/>
              </w:rPr>
            </w:pPr>
            <w:r w:rsidRPr="009C7764">
              <w:rPr>
                <w:rFonts w:ascii="Garamond" w:hAnsi="Garamond"/>
                <w:color w:val="000000"/>
                <w:lang w:eastAsia="en-GB"/>
              </w:rPr>
              <w:t xml:space="preserve">           29,805</w:t>
            </w:r>
          </w:p>
        </w:tc>
      </w:tr>
      <w:tr w:rsidR="00B33CE1" w:rsidRPr="008A4893" w14:paraId="2946BB19" w14:textId="77777777" w:rsidTr="000F6F5D">
        <w:trPr>
          <w:trHeight w:val="420"/>
        </w:trPr>
        <w:tc>
          <w:tcPr>
            <w:tcW w:w="3988" w:type="dxa"/>
            <w:gridSpan w:val="2"/>
            <w:tcBorders>
              <w:top w:val="nil"/>
              <w:left w:val="nil"/>
              <w:bottom w:val="nil"/>
              <w:right w:val="nil"/>
            </w:tcBorders>
            <w:noWrap/>
            <w:vAlign w:val="bottom"/>
          </w:tcPr>
          <w:p w14:paraId="17E3A732" w14:textId="77777777" w:rsidR="00B33CE1" w:rsidRPr="0028591D" w:rsidRDefault="00B33CE1" w:rsidP="00B33CE1">
            <w:pPr>
              <w:spacing w:before="0" w:after="0"/>
              <w:rPr>
                <w:rFonts w:ascii="Garamond" w:hAnsi="Garamond"/>
                <w:color w:val="000000"/>
                <w:lang w:eastAsia="en-GB"/>
              </w:rPr>
            </w:pPr>
            <w:r w:rsidRPr="0028591D">
              <w:rPr>
                <w:rFonts w:ascii="Garamond" w:hAnsi="Garamond"/>
                <w:color w:val="000000"/>
                <w:lang w:eastAsia="en-GB"/>
              </w:rPr>
              <w:t>Operating costs</w:t>
            </w:r>
          </w:p>
        </w:tc>
        <w:tc>
          <w:tcPr>
            <w:tcW w:w="1022" w:type="dxa"/>
            <w:tcBorders>
              <w:top w:val="nil"/>
              <w:left w:val="nil"/>
              <w:bottom w:val="nil"/>
              <w:right w:val="nil"/>
            </w:tcBorders>
            <w:noWrap/>
            <w:vAlign w:val="center"/>
          </w:tcPr>
          <w:p w14:paraId="1391F585" w14:textId="77777777" w:rsidR="00B33CE1" w:rsidRPr="0028591D" w:rsidRDefault="00B33CE1" w:rsidP="00B33CE1">
            <w:pPr>
              <w:spacing w:before="0" w:after="0"/>
              <w:jc w:val="center"/>
              <w:rPr>
                <w:rFonts w:ascii="Garamond" w:hAnsi="Garamond"/>
                <w:lang w:eastAsia="en-GB"/>
              </w:rPr>
            </w:pPr>
          </w:p>
        </w:tc>
        <w:tc>
          <w:tcPr>
            <w:tcW w:w="1843" w:type="dxa"/>
            <w:tcBorders>
              <w:top w:val="nil"/>
              <w:left w:val="nil"/>
              <w:bottom w:val="single" w:sz="4" w:space="0" w:color="auto"/>
              <w:right w:val="nil"/>
            </w:tcBorders>
            <w:noWrap/>
            <w:vAlign w:val="bottom"/>
          </w:tcPr>
          <w:p w14:paraId="6184A650" w14:textId="58291ADC" w:rsidR="00B33CE1" w:rsidRPr="0028591D" w:rsidRDefault="00B33CE1" w:rsidP="004D1895">
            <w:pPr>
              <w:spacing w:before="0" w:after="0"/>
              <w:jc w:val="right"/>
              <w:rPr>
                <w:rFonts w:ascii="Garamond" w:hAnsi="Garamond"/>
                <w:b/>
                <w:bCs/>
                <w:color w:val="000000"/>
                <w:lang w:eastAsia="en-GB"/>
              </w:rPr>
            </w:pPr>
            <w:r>
              <w:rPr>
                <w:rFonts w:ascii="Garamond" w:hAnsi="Garamond"/>
                <w:b/>
                <w:bCs/>
                <w:color w:val="000000"/>
                <w:lang w:eastAsia="en-GB"/>
              </w:rPr>
              <w:t xml:space="preserve">        (</w:t>
            </w:r>
            <w:r w:rsidR="004D1895">
              <w:rPr>
                <w:rFonts w:ascii="Garamond" w:hAnsi="Garamond"/>
                <w:b/>
                <w:bCs/>
                <w:color w:val="000000"/>
                <w:lang w:eastAsia="en-GB"/>
              </w:rPr>
              <w:t>24,238</w:t>
            </w:r>
            <w:r>
              <w:rPr>
                <w:rFonts w:ascii="Garamond" w:hAnsi="Garamond"/>
                <w:b/>
                <w:bCs/>
                <w:color w:val="000000"/>
                <w:lang w:eastAsia="en-GB"/>
              </w:rPr>
              <w:t>)</w:t>
            </w:r>
          </w:p>
        </w:tc>
        <w:tc>
          <w:tcPr>
            <w:tcW w:w="1843" w:type="dxa"/>
            <w:tcBorders>
              <w:top w:val="nil"/>
              <w:left w:val="nil"/>
              <w:bottom w:val="single" w:sz="4" w:space="0" w:color="auto"/>
              <w:right w:val="nil"/>
            </w:tcBorders>
            <w:noWrap/>
            <w:vAlign w:val="bottom"/>
          </w:tcPr>
          <w:p w14:paraId="38ED3157" w14:textId="56D82FC3" w:rsidR="00B33CE1" w:rsidRPr="009C7764" w:rsidRDefault="00B33CE1" w:rsidP="00B33CE1">
            <w:pPr>
              <w:spacing w:before="0" w:after="0"/>
              <w:jc w:val="right"/>
              <w:rPr>
                <w:rFonts w:ascii="Garamond" w:hAnsi="Garamond"/>
                <w:bCs/>
                <w:color w:val="000000"/>
                <w:lang w:eastAsia="en-GB"/>
              </w:rPr>
            </w:pPr>
            <w:r w:rsidRPr="009C7764">
              <w:rPr>
                <w:rFonts w:ascii="Garamond" w:hAnsi="Garamond"/>
                <w:bCs/>
                <w:color w:val="000000"/>
                <w:lang w:eastAsia="en-GB"/>
              </w:rPr>
              <w:t xml:space="preserve">        (15,731)</w:t>
            </w:r>
          </w:p>
        </w:tc>
        <w:tc>
          <w:tcPr>
            <w:tcW w:w="1893" w:type="dxa"/>
            <w:tcBorders>
              <w:top w:val="nil"/>
              <w:left w:val="nil"/>
              <w:bottom w:val="single" w:sz="4" w:space="0" w:color="auto"/>
              <w:right w:val="nil"/>
            </w:tcBorders>
            <w:noWrap/>
            <w:vAlign w:val="bottom"/>
          </w:tcPr>
          <w:p w14:paraId="7E8AAE1E" w14:textId="59509902" w:rsidR="00B33CE1" w:rsidRPr="009C7764" w:rsidRDefault="00B33CE1" w:rsidP="00B33CE1">
            <w:pPr>
              <w:spacing w:before="0" w:after="0"/>
              <w:jc w:val="right"/>
              <w:rPr>
                <w:rFonts w:ascii="Garamond" w:hAnsi="Garamond"/>
                <w:color w:val="000000"/>
                <w:lang w:eastAsia="en-GB"/>
              </w:rPr>
            </w:pPr>
            <w:r w:rsidRPr="009C7764">
              <w:rPr>
                <w:rFonts w:ascii="Garamond" w:hAnsi="Garamond"/>
                <w:color w:val="000000"/>
                <w:lang w:eastAsia="en-GB"/>
              </w:rPr>
              <w:t xml:space="preserve">          (33,070)</w:t>
            </w:r>
          </w:p>
        </w:tc>
      </w:tr>
      <w:tr w:rsidR="00B33CE1" w:rsidRPr="008A4893" w14:paraId="34442720" w14:textId="77777777" w:rsidTr="000F6F5D">
        <w:trPr>
          <w:trHeight w:val="420"/>
        </w:trPr>
        <w:tc>
          <w:tcPr>
            <w:tcW w:w="3988" w:type="dxa"/>
            <w:gridSpan w:val="2"/>
            <w:tcBorders>
              <w:top w:val="nil"/>
              <w:left w:val="nil"/>
              <w:bottom w:val="nil"/>
              <w:right w:val="nil"/>
            </w:tcBorders>
            <w:noWrap/>
            <w:vAlign w:val="bottom"/>
          </w:tcPr>
          <w:p w14:paraId="19846DD9" w14:textId="5FB46D88" w:rsidR="00B33CE1" w:rsidRPr="0028591D" w:rsidRDefault="00B33CE1" w:rsidP="00B33CE1">
            <w:pPr>
              <w:spacing w:before="0" w:after="0"/>
              <w:rPr>
                <w:rFonts w:ascii="Garamond" w:hAnsi="Garamond"/>
                <w:b/>
                <w:bCs/>
                <w:lang w:eastAsia="en-GB"/>
              </w:rPr>
            </w:pPr>
            <w:r w:rsidRPr="0028591D">
              <w:rPr>
                <w:rFonts w:ascii="Garamond" w:hAnsi="Garamond"/>
                <w:b/>
                <w:bCs/>
                <w:lang w:eastAsia="en-GB"/>
              </w:rPr>
              <w:t xml:space="preserve">Operating </w:t>
            </w:r>
            <w:r>
              <w:rPr>
                <w:rFonts w:ascii="Garamond" w:hAnsi="Garamond"/>
                <w:b/>
                <w:bCs/>
                <w:lang w:eastAsia="en-GB"/>
              </w:rPr>
              <w:t xml:space="preserve">profit </w:t>
            </w:r>
            <w:r w:rsidRPr="0028591D">
              <w:rPr>
                <w:rFonts w:ascii="Garamond" w:hAnsi="Garamond"/>
                <w:b/>
                <w:bCs/>
                <w:lang w:eastAsia="en-GB"/>
              </w:rPr>
              <w:t>on trading activities</w:t>
            </w:r>
          </w:p>
        </w:tc>
        <w:tc>
          <w:tcPr>
            <w:tcW w:w="1022" w:type="dxa"/>
            <w:tcBorders>
              <w:top w:val="nil"/>
              <w:left w:val="nil"/>
              <w:bottom w:val="nil"/>
              <w:right w:val="nil"/>
            </w:tcBorders>
            <w:noWrap/>
            <w:vAlign w:val="center"/>
          </w:tcPr>
          <w:p w14:paraId="0876E76A" w14:textId="77777777" w:rsidR="00B33CE1" w:rsidRPr="0028591D" w:rsidRDefault="00B33CE1" w:rsidP="00B33CE1">
            <w:pPr>
              <w:spacing w:before="0" w:after="0"/>
              <w:jc w:val="center"/>
              <w:rPr>
                <w:rFonts w:ascii="Garamond" w:hAnsi="Garamond"/>
                <w:lang w:eastAsia="en-GB"/>
              </w:rPr>
            </w:pPr>
          </w:p>
        </w:tc>
        <w:tc>
          <w:tcPr>
            <w:tcW w:w="1843" w:type="dxa"/>
            <w:tcBorders>
              <w:top w:val="nil"/>
              <w:left w:val="nil"/>
              <w:bottom w:val="nil"/>
              <w:right w:val="nil"/>
            </w:tcBorders>
            <w:noWrap/>
            <w:vAlign w:val="bottom"/>
          </w:tcPr>
          <w:p w14:paraId="54988F38" w14:textId="25E0E664" w:rsidR="00B33CE1" w:rsidRPr="0028591D" w:rsidRDefault="009C7764" w:rsidP="00B33CE1">
            <w:pPr>
              <w:spacing w:before="0" w:after="0"/>
              <w:jc w:val="right"/>
              <w:rPr>
                <w:rFonts w:ascii="Garamond" w:hAnsi="Garamond"/>
                <w:b/>
                <w:bCs/>
                <w:lang w:eastAsia="en-GB"/>
              </w:rPr>
            </w:pPr>
            <w:r>
              <w:rPr>
                <w:rFonts w:ascii="Garamond" w:hAnsi="Garamond"/>
                <w:b/>
                <w:bCs/>
                <w:lang w:eastAsia="en-GB"/>
              </w:rPr>
              <w:t>(599)</w:t>
            </w:r>
          </w:p>
        </w:tc>
        <w:tc>
          <w:tcPr>
            <w:tcW w:w="1843" w:type="dxa"/>
            <w:tcBorders>
              <w:top w:val="nil"/>
              <w:left w:val="nil"/>
              <w:bottom w:val="nil"/>
              <w:right w:val="nil"/>
            </w:tcBorders>
            <w:noWrap/>
            <w:vAlign w:val="bottom"/>
          </w:tcPr>
          <w:p w14:paraId="7BBB3CA5" w14:textId="17038DED" w:rsidR="00B33CE1" w:rsidRPr="009C7764" w:rsidRDefault="00B33CE1" w:rsidP="00B33CE1">
            <w:pPr>
              <w:spacing w:before="0" w:after="0"/>
              <w:jc w:val="right"/>
              <w:rPr>
                <w:rFonts w:ascii="Garamond" w:hAnsi="Garamond"/>
                <w:bCs/>
                <w:lang w:eastAsia="en-GB"/>
              </w:rPr>
            </w:pPr>
            <w:r w:rsidRPr="009C7764">
              <w:rPr>
                <w:rFonts w:ascii="Garamond" w:hAnsi="Garamond"/>
                <w:bCs/>
                <w:lang w:eastAsia="en-GB"/>
              </w:rPr>
              <w:t>(1,481)</w:t>
            </w:r>
          </w:p>
        </w:tc>
        <w:tc>
          <w:tcPr>
            <w:tcW w:w="1893" w:type="dxa"/>
            <w:tcBorders>
              <w:top w:val="nil"/>
              <w:left w:val="nil"/>
              <w:bottom w:val="nil"/>
              <w:right w:val="nil"/>
            </w:tcBorders>
            <w:noWrap/>
            <w:vAlign w:val="bottom"/>
          </w:tcPr>
          <w:p w14:paraId="591275F5" w14:textId="2B2F16D3" w:rsidR="00B33CE1" w:rsidRPr="009C7764" w:rsidRDefault="00B33CE1" w:rsidP="00B33CE1">
            <w:pPr>
              <w:spacing w:before="0" w:after="0"/>
              <w:jc w:val="right"/>
              <w:rPr>
                <w:rFonts w:ascii="Garamond" w:hAnsi="Garamond"/>
                <w:lang w:eastAsia="en-GB"/>
              </w:rPr>
            </w:pPr>
            <w:r w:rsidRPr="009C7764">
              <w:rPr>
                <w:rFonts w:ascii="Garamond" w:hAnsi="Garamond"/>
                <w:lang w:eastAsia="en-GB"/>
              </w:rPr>
              <w:t>(3,265)</w:t>
            </w:r>
          </w:p>
        </w:tc>
      </w:tr>
      <w:tr w:rsidR="00B33CE1" w:rsidRPr="008A4893" w14:paraId="07BD5368" w14:textId="77777777" w:rsidTr="000F6F5D">
        <w:trPr>
          <w:trHeight w:val="420"/>
        </w:trPr>
        <w:tc>
          <w:tcPr>
            <w:tcW w:w="5010" w:type="dxa"/>
            <w:gridSpan w:val="3"/>
            <w:tcBorders>
              <w:top w:val="nil"/>
              <w:left w:val="nil"/>
              <w:bottom w:val="nil"/>
              <w:right w:val="nil"/>
            </w:tcBorders>
            <w:noWrap/>
            <w:vAlign w:val="bottom"/>
          </w:tcPr>
          <w:p w14:paraId="359DB86A" w14:textId="4D628918" w:rsidR="00B33CE1" w:rsidRPr="0028591D" w:rsidRDefault="00B33CE1" w:rsidP="00B33CE1">
            <w:pPr>
              <w:spacing w:before="0" w:after="0"/>
              <w:rPr>
                <w:rFonts w:ascii="Garamond" w:hAnsi="Garamond"/>
                <w:lang w:eastAsia="en-GB"/>
              </w:rPr>
            </w:pPr>
            <w:r>
              <w:rPr>
                <w:rFonts w:ascii="Garamond" w:hAnsi="Garamond"/>
                <w:lang w:eastAsia="en-GB"/>
              </w:rPr>
              <w:t>Decrease</w:t>
            </w:r>
            <w:r w:rsidRPr="0028591D">
              <w:rPr>
                <w:rFonts w:ascii="Garamond" w:hAnsi="Garamond"/>
                <w:lang w:eastAsia="en-GB"/>
              </w:rPr>
              <w:t xml:space="preserve"> in value of investment properties</w:t>
            </w:r>
          </w:p>
        </w:tc>
        <w:tc>
          <w:tcPr>
            <w:tcW w:w="1843" w:type="dxa"/>
            <w:tcBorders>
              <w:top w:val="nil"/>
              <w:left w:val="nil"/>
              <w:right w:val="nil"/>
            </w:tcBorders>
            <w:noWrap/>
            <w:vAlign w:val="bottom"/>
          </w:tcPr>
          <w:p w14:paraId="7EB8806A" w14:textId="77777777" w:rsidR="00B33CE1" w:rsidRPr="0028591D" w:rsidRDefault="00B33CE1" w:rsidP="00B33CE1">
            <w:pPr>
              <w:spacing w:before="0" w:after="0"/>
              <w:jc w:val="right"/>
              <w:rPr>
                <w:rFonts w:ascii="Garamond" w:hAnsi="Garamond"/>
                <w:b/>
                <w:bCs/>
                <w:lang w:eastAsia="en-GB"/>
              </w:rPr>
            </w:pPr>
            <w:r w:rsidRPr="0028591D">
              <w:rPr>
                <w:rFonts w:ascii="Garamond" w:hAnsi="Garamond"/>
                <w:b/>
                <w:bCs/>
                <w:lang w:eastAsia="en-GB"/>
              </w:rPr>
              <w:t xml:space="preserve">                 -   </w:t>
            </w:r>
          </w:p>
        </w:tc>
        <w:tc>
          <w:tcPr>
            <w:tcW w:w="1843" w:type="dxa"/>
            <w:tcBorders>
              <w:top w:val="nil"/>
              <w:left w:val="nil"/>
              <w:right w:val="nil"/>
            </w:tcBorders>
            <w:noWrap/>
            <w:vAlign w:val="bottom"/>
          </w:tcPr>
          <w:p w14:paraId="07234E69" w14:textId="77777777" w:rsidR="00B33CE1" w:rsidRPr="009C7764" w:rsidRDefault="00B33CE1" w:rsidP="00B33CE1">
            <w:pPr>
              <w:spacing w:before="0" w:after="0"/>
              <w:jc w:val="right"/>
              <w:rPr>
                <w:rFonts w:ascii="Garamond" w:hAnsi="Garamond"/>
                <w:lang w:eastAsia="en-GB"/>
              </w:rPr>
            </w:pPr>
            <w:r w:rsidRPr="009C7764">
              <w:rPr>
                <w:rFonts w:ascii="Garamond" w:hAnsi="Garamond"/>
                <w:lang w:eastAsia="en-GB"/>
              </w:rPr>
              <w:t xml:space="preserve">           -   </w:t>
            </w:r>
          </w:p>
        </w:tc>
        <w:tc>
          <w:tcPr>
            <w:tcW w:w="1893" w:type="dxa"/>
            <w:tcBorders>
              <w:top w:val="nil"/>
              <w:left w:val="nil"/>
              <w:right w:val="nil"/>
            </w:tcBorders>
            <w:noWrap/>
            <w:vAlign w:val="bottom"/>
          </w:tcPr>
          <w:p w14:paraId="7083B4D5" w14:textId="24DE2488" w:rsidR="00B33CE1" w:rsidRPr="009C7764" w:rsidRDefault="00B33CE1" w:rsidP="00B33CE1">
            <w:pPr>
              <w:spacing w:before="0" w:after="0"/>
              <w:jc w:val="right"/>
              <w:rPr>
                <w:rFonts w:ascii="Garamond" w:hAnsi="Garamond"/>
                <w:bCs/>
                <w:lang w:eastAsia="en-GB"/>
              </w:rPr>
            </w:pPr>
            <w:r w:rsidRPr="009C7764">
              <w:rPr>
                <w:rFonts w:ascii="Garamond" w:hAnsi="Garamond"/>
                <w:bCs/>
                <w:lang w:eastAsia="en-GB"/>
              </w:rPr>
              <w:t xml:space="preserve">                 (1,295)   </w:t>
            </w:r>
          </w:p>
        </w:tc>
      </w:tr>
      <w:tr w:rsidR="00B33CE1" w:rsidRPr="008A4893" w14:paraId="73F9F0DB" w14:textId="77777777" w:rsidTr="000F6F5D">
        <w:trPr>
          <w:trHeight w:val="420"/>
        </w:trPr>
        <w:tc>
          <w:tcPr>
            <w:tcW w:w="5010" w:type="dxa"/>
            <w:gridSpan w:val="3"/>
            <w:tcBorders>
              <w:top w:val="nil"/>
              <w:left w:val="nil"/>
              <w:bottom w:val="nil"/>
              <w:right w:val="nil"/>
            </w:tcBorders>
            <w:noWrap/>
            <w:vAlign w:val="bottom"/>
          </w:tcPr>
          <w:p w14:paraId="0535725C" w14:textId="699685DB" w:rsidR="00B33CE1" w:rsidRDefault="00B33CE1" w:rsidP="00B33CE1">
            <w:pPr>
              <w:spacing w:before="0" w:after="0"/>
              <w:rPr>
                <w:rFonts w:ascii="Garamond" w:hAnsi="Garamond"/>
                <w:lang w:eastAsia="en-GB"/>
              </w:rPr>
            </w:pPr>
            <w:r>
              <w:rPr>
                <w:rFonts w:ascii="Garamond" w:hAnsi="Garamond"/>
                <w:lang w:eastAsia="en-GB"/>
              </w:rPr>
              <w:t>Gain/(Loss) on investments held at fair value</w:t>
            </w:r>
          </w:p>
        </w:tc>
        <w:tc>
          <w:tcPr>
            <w:tcW w:w="1843" w:type="dxa"/>
            <w:tcBorders>
              <w:top w:val="nil"/>
              <w:left w:val="nil"/>
              <w:bottom w:val="single" w:sz="4" w:space="0" w:color="auto"/>
              <w:right w:val="nil"/>
            </w:tcBorders>
            <w:noWrap/>
            <w:vAlign w:val="bottom"/>
          </w:tcPr>
          <w:p w14:paraId="6E70E206" w14:textId="76EEBFF9" w:rsidR="00B33CE1" w:rsidRDefault="009C7764" w:rsidP="009C7764">
            <w:pPr>
              <w:spacing w:before="0" w:after="0"/>
              <w:jc w:val="right"/>
              <w:rPr>
                <w:rFonts w:ascii="Garamond" w:hAnsi="Garamond"/>
                <w:b/>
                <w:bCs/>
                <w:lang w:eastAsia="en-GB"/>
              </w:rPr>
            </w:pPr>
            <w:r>
              <w:rPr>
                <w:rFonts w:ascii="Garamond" w:hAnsi="Garamond"/>
                <w:b/>
                <w:bCs/>
                <w:lang w:eastAsia="en-GB"/>
              </w:rPr>
              <w:t>376</w:t>
            </w:r>
          </w:p>
        </w:tc>
        <w:tc>
          <w:tcPr>
            <w:tcW w:w="1843" w:type="dxa"/>
            <w:tcBorders>
              <w:top w:val="nil"/>
              <w:left w:val="nil"/>
              <w:bottom w:val="single" w:sz="4" w:space="0" w:color="auto"/>
              <w:right w:val="nil"/>
            </w:tcBorders>
            <w:noWrap/>
            <w:vAlign w:val="bottom"/>
          </w:tcPr>
          <w:p w14:paraId="7B9BFFA1" w14:textId="485D2F43" w:rsidR="00B33CE1" w:rsidRPr="009C7764" w:rsidRDefault="009C7764" w:rsidP="00B33CE1">
            <w:pPr>
              <w:spacing w:before="0" w:after="0"/>
              <w:jc w:val="right"/>
              <w:rPr>
                <w:rFonts w:ascii="Garamond" w:hAnsi="Garamond"/>
                <w:bCs/>
                <w:lang w:eastAsia="en-GB"/>
              </w:rPr>
            </w:pPr>
            <w:r>
              <w:rPr>
                <w:rFonts w:ascii="Garamond" w:hAnsi="Garamond"/>
                <w:bCs/>
                <w:lang w:eastAsia="en-GB"/>
              </w:rPr>
              <w:t>(261)</w:t>
            </w:r>
          </w:p>
        </w:tc>
        <w:tc>
          <w:tcPr>
            <w:tcW w:w="1893" w:type="dxa"/>
            <w:tcBorders>
              <w:top w:val="nil"/>
              <w:left w:val="nil"/>
              <w:bottom w:val="single" w:sz="4" w:space="0" w:color="auto"/>
              <w:right w:val="nil"/>
            </w:tcBorders>
            <w:noWrap/>
            <w:vAlign w:val="bottom"/>
          </w:tcPr>
          <w:p w14:paraId="2AAAC2A5" w14:textId="30933BF8" w:rsidR="00B33CE1" w:rsidRPr="009C7764" w:rsidRDefault="00B33CE1" w:rsidP="00B33CE1">
            <w:pPr>
              <w:spacing w:before="0" w:after="0"/>
              <w:jc w:val="right"/>
              <w:rPr>
                <w:rFonts w:ascii="Garamond" w:hAnsi="Garamond"/>
                <w:bCs/>
                <w:lang w:eastAsia="en-GB"/>
              </w:rPr>
            </w:pPr>
            <w:r w:rsidRPr="009C7764">
              <w:rPr>
                <w:rFonts w:ascii="Garamond" w:hAnsi="Garamond"/>
                <w:bCs/>
                <w:lang w:eastAsia="en-GB"/>
              </w:rPr>
              <w:t>67</w:t>
            </w:r>
          </w:p>
        </w:tc>
      </w:tr>
      <w:tr w:rsidR="00B33CE1" w:rsidRPr="008A4893" w14:paraId="7A9BF8EF" w14:textId="77777777" w:rsidTr="000F6F5D">
        <w:trPr>
          <w:trHeight w:val="420"/>
        </w:trPr>
        <w:tc>
          <w:tcPr>
            <w:tcW w:w="3988" w:type="dxa"/>
            <w:gridSpan w:val="2"/>
            <w:tcBorders>
              <w:top w:val="nil"/>
              <w:left w:val="nil"/>
              <w:bottom w:val="nil"/>
              <w:right w:val="nil"/>
            </w:tcBorders>
            <w:noWrap/>
            <w:vAlign w:val="bottom"/>
          </w:tcPr>
          <w:p w14:paraId="5699F53F" w14:textId="77777777" w:rsidR="00B33CE1" w:rsidRPr="0028591D" w:rsidRDefault="00B33CE1" w:rsidP="00B33CE1">
            <w:pPr>
              <w:spacing w:before="0" w:after="0"/>
              <w:rPr>
                <w:rFonts w:ascii="Garamond" w:hAnsi="Garamond"/>
                <w:b/>
                <w:bCs/>
                <w:color w:val="000000"/>
                <w:lang w:eastAsia="en-GB"/>
              </w:rPr>
            </w:pPr>
            <w:r w:rsidRPr="0028591D">
              <w:rPr>
                <w:rFonts w:ascii="Garamond" w:hAnsi="Garamond"/>
                <w:b/>
                <w:bCs/>
                <w:color w:val="000000"/>
                <w:lang w:eastAsia="en-GB"/>
              </w:rPr>
              <w:t xml:space="preserve">Operating </w:t>
            </w:r>
            <w:r>
              <w:rPr>
                <w:rFonts w:ascii="Garamond" w:hAnsi="Garamond"/>
                <w:b/>
                <w:bCs/>
                <w:color w:val="000000"/>
                <w:lang w:eastAsia="en-GB"/>
              </w:rPr>
              <w:t>profit</w:t>
            </w:r>
          </w:p>
        </w:tc>
        <w:tc>
          <w:tcPr>
            <w:tcW w:w="1022" w:type="dxa"/>
            <w:tcBorders>
              <w:top w:val="nil"/>
              <w:left w:val="nil"/>
              <w:bottom w:val="nil"/>
              <w:right w:val="nil"/>
            </w:tcBorders>
            <w:noWrap/>
            <w:vAlign w:val="center"/>
          </w:tcPr>
          <w:p w14:paraId="6B625D1B" w14:textId="77777777" w:rsidR="00B33CE1" w:rsidRPr="0028591D" w:rsidRDefault="00B33CE1" w:rsidP="00B33CE1">
            <w:pPr>
              <w:spacing w:before="0" w:after="0"/>
              <w:jc w:val="center"/>
              <w:rPr>
                <w:rFonts w:ascii="Garamond" w:hAnsi="Garamond"/>
                <w:lang w:eastAsia="en-GB"/>
              </w:rPr>
            </w:pPr>
            <w:r>
              <w:rPr>
                <w:rFonts w:ascii="Garamond" w:hAnsi="Garamond"/>
                <w:lang w:eastAsia="en-GB"/>
              </w:rPr>
              <w:t>1</w:t>
            </w:r>
          </w:p>
        </w:tc>
        <w:tc>
          <w:tcPr>
            <w:tcW w:w="1843" w:type="dxa"/>
            <w:tcBorders>
              <w:top w:val="single" w:sz="4" w:space="0" w:color="auto"/>
              <w:left w:val="nil"/>
              <w:bottom w:val="nil"/>
              <w:right w:val="nil"/>
            </w:tcBorders>
            <w:noWrap/>
            <w:vAlign w:val="bottom"/>
          </w:tcPr>
          <w:p w14:paraId="379AD23D" w14:textId="1646344A" w:rsidR="00B33CE1" w:rsidRPr="0028591D" w:rsidRDefault="00B33CE1" w:rsidP="009C7764">
            <w:pPr>
              <w:spacing w:before="0" w:after="0"/>
              <w:jc w:val="right"/>
              <w:rPr>
                <w:rFonts w:ascii="Garamond" w:hAnsi="Garamond"/>
                <w:b/>
                <w:bCs/>
                <w:lang w:eastAsia="en-GB"/>
              </w:rPr>
            </w:pPr>
            <w:r w:rsidRPr="0028591D">
              <w:rPr>
                <w:rFonts w:ascii="Garamond" w:hAnsi="Garamond"/>
                <w:b/>
                <w:bCs/>
                <w:lang w:eastAsia="en-GB"/>
              </w:rPr>
              <w:t xml:space="preserve">          </w:t>
            </w:r>
            <w:r>
              <w:rPr>
                <w:rFonts w:ascii="Garamond" w:hAnsi="Garamond"/>
                <w:b/>
                <w:bCs/>
                <w:lang w:eastAsia="en-GB"/>
              </w:rPr>
              <w:t>(</w:t>
            </w:r>
            <w:r w:rsidR="009C7764">
              <w:rPr>
                <w:rFonts w:ascii="Garamond" w:hAnsi="Garamond"/>
                <w:b/>
                <w:bCs/>
                <w:lang w:eastAsia="en-GB"/>
              </w:rPr>
              <w:t>223</w:t>
            </w:r>
            <w:r>
              <w:rPr>
                <w:rFonts w:ascii="Garamond" w:hAnsi="Garamond"/>
                <w:b/>
                <w:bCs/>
                <w:lang w:eastAsia="en-GB"/>
              </w:rPr>
              <w:t>)</w:t>
            </w:r>
          </w:p>
        </w:tc>
        <w:tc>
          <w:tcPr>
            <w:tcW w:w="1843" w:type="dxa"/>
            <w:tcBorders>
              <w:top w:val="single" w:sz="4" w:space="0" w:color="auto"/>
              <w:left w:val="nil"/>
              <w:bottom w:val="nil"/>
              <w:right w:val="nil"/>
            </w:tcBorders>
            <w:noWrap/>
            <w:vAlign w:val="bottom"/>
          </w:tcPr>
          <w:p w14:paraId="49804AB2" w14:textId="3EFD001F" w:rsidR="00B33CE1" w:rsidRPr="009C7764" w:rsidRDefault="00B33CE1" w:rsidP="00B33CE1">
            <w:pPr>
              <w:spacing w:before="0" w:after="0"/>
              <w:jc w:val="right"/>
              <w:rPr>
                <w:rFonts w:ascii="Garamond" w:hAnsi="Garamond"/>
                <w:bCs/>
                <w:lang w:eastAsia="en-GB"/>
              </w:rPr>
            </w:pPr>
            <w:r w:rsidRPr="009C7764">
              <w:rPr>
                <w:rFonts w:ascii="Garamond" w:hAnsi="Garamond"/>
                <w:bCs/>
                <w:lang w:eastAsia="en-GB"/>
              </w:rPr>
              <w:t xml:space="preserve">          (1,742)</w:t>
            </w:r>
          </w:p>
        </w:tc>
        <w:tc>
          <w:tcPr>
            <w:tcW w:w="1893" w:type="dxa"/>
            <w:tcBorders>
              <w:top w:val="single" w:sz="4" w:space="0" w:color="auto"/>
              <w:left w:val="nil"/>
              <w:bottom w:val="nil"/>
              <w:right w:val="nil"/>
            </w:tcBorders>
            <w:noWrap/>
            <w:vAlign w:val="bottom"/>
          </w:tcPr>
          <w:p w14:paraId="59BE7504" w14:textId="760E4751" w:rsidR="00B33CE1" w:rsidRPr="009C7764" w:rsidRDefault="00B33CE1" w:rsidP="00B33CE1">
            <w:pPr>
              <w:spacing w:before="0" w:after="0"/>
              <w:jc w:val="right"/>
              <w:rPr>
                <w:rFonts w:ascii="Garamond" w:hAnsi="Garamond"/>
                <w:lang w:eastAsia="en-GB"/>
              </w:rPr>
            </w:pPr>
            <w:r w:rsidRPr="009C7764">
              <w:rPr>
                <w:rFonts w:ascii="Garamond" w:hAnsi="Garamond"/>
                <w:lang w:eastAsia="en-GB"/>
              </w:rPr>
              <w:t xml:space="preserve">            (4,493)</w:t>
            </w:r>
          </w:p>
        </w:tc>
      </w:tr>
      <w:tr w:rsidR="00B33CE1" w:rsidRPr="008A4893" w14:paraId="59885D25" w14:textId="77777777" w:rsidTr="000F6F5D">
        <w:trPr>
          <w:trHeight w:val="420"/>
        </w:trPr>
        <w:tc>
          <w:tcPr>
            <w:tcW w:w="3988" w:type="dxa"/>
            <w:gridSpan w:val="2"/>
            <w:tcBorders>
              <w:top w:val="nil"/>
              <w:left w:val="nil"/>
              <w:bottom w:val="nil"/>
              <w:right w:val="nil"/>
            </w:tcBorders>
            <w:noWrap/>
            <w:vAlign w:val="bottom"/>
          </w:tcPr>
          <w:p w14:paraId="4CA9EAE6" w14:textId="5D500037" w:rsidR="00B33CE1" w:rsidRPr="0028591D" w:rsidRDefault="00B33CE1" w:rsidP="00B33CE1">
            <w:pPr>
              <w:spacing w:before="0" w:after="0"/>
              <w:rPr>
                <w:rFonts w:ascii="Garamond" w:hAnsi="Garamond"/>
                <w:color w:val="000000"/>
                <w:lang w:eastAsia="en-GB"/>
              </w:rPr>
            </w:pPr>
            <w:r w:rsidRPr="0028591D">
              <w:rPr>
                <w:rFonts w:ascii="Garamond" w:hAnsi="Garamond"/>
                <w:color w:val="000000"/>
                <w:lang w:eastAsia="en-GB"/>
              </w:rPr>
              <w:t xml:space="preserve">Share of </w:t>
            </w:r>
            <w:r>
              <w:rPr>
                <w:rFonts w:ascii="Garamond" w:hAnsi="Garamond"/>
                <w:color w:val="000000"/>
                <w:lang w:eastAsia="en-GB"/>
              </w:rPr>
              <w:t xml:space="preserve">profit/(loss) </w:t>
            </w:r>
            <w:r w:rsidRPr="0028591D">
              <w:rPr>
                <w:rFonts w:ascii="Garamond" w:hAnsi="Garamond"/>
                <w:color w:val="000000"/>
                <w:lang w:eastAsia="en-GB"/>
              </w:rPr>
              <w:t>in joint ventures</w:t>
            </w:r>
          </w:p>
        </w:tc>
        <w:tc>
          <w:tcPr>
            <w:tcW w:w="1022" w:type="dxa"/>
            <w:tcBorders>
              <w:top w:val="nil"/>
              <w:left w:val="nil"/>
              <w:bottom w:val="nil"/>
              <w:right w:val="nil"/>
            </w:tcBorders>
            <w:noWrap/>
            <w:vAlign w:val="center"/>
          </w:tcPr>
          <w:p w14:paraId="2DA55FFC" w14:textId="77777777" w:rsidR="00B33CE1" w:rsidRPr="0028591D" w:rsidRDefault="00B33CE1" w:rsidP="00B33CE1">
            <w:pPr>
              <w:spacing w:before="0" w:after="0"/>
              <w:jc w:val="center"/>
              <w:rPr>
                <w:rFonts w:ascii="Garamond" w:hAnsi="Garamond"/>
                <w:lang w:eastAsia="en-GB"/>
              </w:rPr>
            </w:pPr>
          </w:p>
        </w:tc>
        <w:tc>
          <w:tcPr>
            <w:tcW w:w="1843" w:type="dxa"/>
            <w:tcBorders>
              <w:top w:val="nil"/>
              <w:left w:val="nil"/>
              <w:bottom w:val="nil"/>
              <w:right w:val="nil"/>
            </w:tcBorders>
            <w:noWrap/>
            <w:vAlign w:val="bottom"/>
          </w:tcPr>
          <w:p w14:paraId="3C6005A3" w14:textId="1A8556D8" w:rsidR="00B33CE1" w:rsidRPr="0028591D" w:rsidRDefault="009C7764" w:rsidP="00B33CE1">
            <w:pPr>
              <w:spacing w:before="0" w:after="0"/>
              <w:jc w:val="right"/>
              <w:rPr>
                <w:rFonts w:ascii="Garamond" w:hAnsi="Garamond"/>
                <w:b/>
                <w:bCs/>
                <w:lang w:eastAsia="en-GB"/>
              </w:rPr>
            </w:pPr>
            <w:r>
              <w:rPr>
                <w:rFonts w:ascii="Garamond" w:hAnsi="Garamond"/>
                <w:b/>
                <w:bCs/>
                <w:lang w:eastAsia="en-GB"/>
              </w:rPr>
              <w:t>(80)</w:t>
            </w:r>
          </w:p>
        </w:tc>
        <w:tc>
          <w:tcPr>
            <w:tcW w:w="1843" w:type="dxa"/>
            <w:tcBorders>
              <w:top w:val="nil"/>
              <w:left w:val="nil"/>
              <w:bottom w:val="nil"/>
              <w:right w:val="nil"/>
            </w:tcBorders>
            <w:noWrap/>
            <w:vAlign w:val="bottom"/>
          </w:tcPr>
          <w:p w14:paraId="4AC515CE" w14:textId="46B71C72" w:rsidR="00B33CE1" w:rsidRPr="009C7764" w:rsidRDefault="00B33CE1" w:rsidP="00B33CE1">
            <w:pPr>
              <w:spacing w:before="0" w:after="0"/>
              <w:jc w:val="right"/>
              <w:rPr>
                <w:rFonts w:ascii="Garamond" w:hAnsi="Garamond"/>
                <w:bCs/>
                <w:lang w:eastAsia="en-GB"/>
              </w:rPr>
            </w:pPr>
            <w:r w:rsidRPr="009C7764">
              <w:rPr>
                <w:rFonts w:ascii="Garamond" w:hAnsi="Garamond"/>
                <w:bCs/>
                <w:lang w:eastAsia="en-GB"/>
              </w:rPr>
              <w:t>13</w:t>
            </w:r>
          </w:p>
        </w:tc>
        <w:tc>
          <w:tcPr>
            <w:tcW w:w="1893" w:type="dxa"/>
            <w:tcBorders>
              <w:top w:val="nil"/>
              <w:left w:val="nil"/>
              <w:bottom w:val="nil"/>
              <w:right w:val="nil"/>
            </w:tcBorders>
            <w:noWrap/>
            <w:vAlign w:val="bottom"/>
          </w:tcPr>
          <w:p w14:paraId="05E266A4" w14:textId="60BDC364" w:rsidR="00B33CE1" w:rsidRPr="009C7764" w:rsidRDefault="00B33CE1" w:rsidP="00B33CE1">
            <w:pPr>
              <w:spacing w:before="0" w:after="0"/>
              <w:jc w:val="right"/>
              <w:rPr>
                <w:rFonts w:ascii="Garamond" w:hAnsi="Garamond"/>
                <w:color w:val="000000"/>
                <w:lang w:eastAsia="en-GB"/>
              </w:rPr>
            </w:pPr>
            <w:r w:rsidRPr="009C7764">
              <w:rPr>
                <w:rFonts w:ascii="Garamond" w:hAnsi="Garamond"/>
                <w:color w:val="000000"/>
                <w:lang w:eastAsia="en-GB"/>
              </w:rPr>
              <w:t xml:space="preserve">                 (87)</w:t>
            </w:r>
          </w:p>
        </w:tc>
      </w:tr>
      <w:tr w:rsidR="00B33CE1" w:rsidRPr="008A4893" w14:paraId="7445C74B" w14:textId="77777777" w:rsidTr="000F6F5D">
        <w:trPr>
          <w:trHeight w:val="420"/>
        </w:trPr>
        <w:tc>
          <w:tcPr>
            <w:tcW w:w="3988" w:type="dxa"/>
            <w:gridSpan w:val="2"/>
            <w:tcBorders>
              <w:top w:val="nil"/>
              <w:left w:val="nil"/>
              <w:bottom w:val="nil"/>
              <w:right w:val="nil"/>
            </w:tcBorders>
            <w:noWrap/>
            <w:vAlign w:val="bottom"/>
          </w:tcPr>
          <w:p w14:paraId="5F6A3DCA" w14:textId="77777777" w:rsidR="00B33CE1" w:rsidRPr="0028591D" w:rsidRDefault="00B33CE1" w:rsidP="00B33CE1">
            <w:pPr>
              <w:spacing w:before="0" w:after="0"/>
              <w:rPr>
                <w:rFonts w:ascii="Garamond" w:hAnsi="Garamond"/>
                <w:b/>
                <w:bCs/>
                <w:color w:val="000000"/>
                <w:lang w:eastAsia="en-GB"/>
              </w:rPr>
            </w:pPr>
            <w:r>
              <w:rPr>
                <w:rFonts w:ascii="Garamond" w:hAnsi="Garamond"/>
                <w:b/>
                <w:bCs/>
                <w:color w:val="000000"/>
                <w:lang w:eastAsia="en-GB"/>
              </w:rPr>
              <w:t xml:space="preserve">Profit </w:t>
            </w:r>
            <w:r w:rsidRPr="0028591D">
              <w:rPr>
                <w:rFonts w:ascii="Garamond" w:hAnsi="Garamond"/>
                <w:b/>
                <w:bCs/>
                <w:color w:val="000000"/>
                <w:lang w:eastAsia="en-GB"/>
              </w:rPr>
              <w:t>before interest and taxation</w:t>
            </w:r>
          </w:p>
        </w:tc>
        <w:tc>
          <w:tcPr>
            <w:tcW w:w="1022" w:type="dxa"/>
            <w:tcBorders>
              <w:top w:val="nil"/>
              <w:left w:val="nil"/>
              <w:bottom w:val="nil"/>
              <w:right w:val="nil"/>
            </w:tcBorders>
            <w:noWrap/>
            <w:vAlign w:val="center"/>
          </w:tcPr>
          <w:p w14:paraId="09D15710" w14:textId="77777777" w:rsidR="00B33CE1" w:rsidRPr="0028591D" w:rsidRDefault="00B33CE1" w:rsidP="00B33CE1">
            <w:pPr>
              <w:spacing w:before="0" w:after="0"/>
              <w:jc w:val="center"/>
              <w:rPr>
                <w:rFonts w:ascii="Garamond" w:hAnsi="Garamond"/>
                <w:lang w:eastAsia="en-GB"/>
              </w:rPr>
            </w:pPr>
          </w:p>
        </w:tc>
        <w:tc>
          <w:tcPr>
            <w:tcW w:w="1843" w:type="dxa"/>
            <w:tcBorders>
              <w:top w:val="single" w:sz="4" w:space="0" w:color="auto"/>
              <w:left w:val="nil"/>
              <w:bottom w:val="nil"/>
              <w:right w:val="nil"/>
            </w:tcBorders>
            <w:noWrap/>
            <w:vAlign w:val="bottom"/>
          </w:tcPr>
          <w:p w14:paraId="3F05AAC6" w14:textId="19501C90" w:rsidR="00B33CE1" w:rsidRPr="0028591D" w:rsidRDefault="00B33CE1" w:rsidP="009C7764">
            <w:pPr>
              <w:spacing w:before="0" w:after="0"/>
              <w:jc w:val="right"/>
              <w:rPr>
                <w:rFonts w:ascii="Garamond" w:hAnsi="Garamond"/>
                <w:b/>
                <w:bCs/>
                <w:color w:val="000000"/>
                <w:lang w:eastAsia="en-GB"/>
              </w:rPr>
            </w:pPr>
            <w:r>
              <w:rPr>
                <w:rFonts w:ascii="Garamond" w:hAnsi="Garamond"/>
                <w:b/>
                <w:bCs/>
                <w:color w:val="000000"/>
                <w:lang w:eastAsia="en-GB"/>
              </w:rPr>
              <w:t>(</w:t>
            </w:r>
            <w:r w:rsidR="009C7764">
              <w:rPr>
                <w:rFonts w:ascii="Garamond" w:hAnsi="Garamond"/>
                <w:b/>
                <w:bCs/>
                <w:color w:val="000000"/>
                <w:lang w:eastAsia="en-GB"/>
              </w:rPr>
              <w:t>303</w:t>
            </w:r>
            <w:r>
              <w:rPr>
                <w:rFonts w:ascii="Garamond" w:hAnsi="Garamond"/>
                <w:b/>
                <w:bCs/>
                <w:color w:val="000000"/>
                <w:lang w:eastAsia="en-GB"/>
              </w:rPr>
              <w:t>)</w:t>
            </w:r>
          </w:p>
        </w:tc>
        <w:tc>
          <w:tcPr>
            <w:tcW w:w="1843" w:type="dxa"/>
            <w:tcBorders>
              <w:top w:val="single" w:sz="4" w:space="0" w:color="auto"/>
              <w:left w:val="nil"/>
              <w:bottom w:val="nil"/>
              <w:right w:val="nil"/>
            </w:tcBorders>
            <w:noWrap/>
            <w:vAlign w:val="bottom"/>
          </w:tcPr>
          <w:p w14:paraId="57753CFA" w14:textId="7F6E6374" w:rsidR="00B33CE1" w:rsidRPr="009C7764" w:rsidRDefault="00B33CE1" w:rsidP="00B33CE1">
            <w:pPr>
              <w:spacing w:before="0" w:after="0"/>
              <w:jc w:val="right"/>
              <w:rPr>
                <w:rFonts w:ascii="Garamond" w:hAnsi="Garamond"/>
                <w:bCs/>
                <w:color w:val="000000"/>
                <w:lang w:eastAsia="en-GB"/>
              </w:rPr>
            </w:pPr>
            <w:r w:rsidRPr="009C7764">
              <w:rPr>
                <w:rFonts w:ascii="Garamond" w:hAnsi="Garamond"/>
                <w:bCs/>
                <w:color w:val="000000"/>
                <w:lang w:eastAsia="en-GB"/>
              </w:rPr>
              <w:t>(1,729)</w:t>
            </w:r>
          </w:p>
        </w:tc>
        <w:tc>
          <w:tcPr>
            <w:tcW w:w="1893" w:type="dxa"/>
            <w:tcBorders>
              <w:top w:val="single" w:sz="4" w:space="0" w:color="auto"/>
              <w:left w:val="nil"/>
              <w:bottom w:val="nil"/>
              <w:right w:val="nil"/>
            </w:tcBorders>
            <w:noWrap/>
            <w:vAlign w:val="bottom"/>
          </w:tcPr>
          <w:p w14:paraId="47B134DC" w14:textId="56878BED" w:rsidR="00B33CE1" w:rsidRPr="009C7764" w:rsidRDefault="00B33CE1" w:rsidP="00B33CE1">
            <w:pPr>
              <w:spacing w:before="0" w:after="0"/>
              <w:jc w:val="right"/>
              <w:rPr>
                <w:rFonts w:ascii="Garamond" w:hAnsi="Garamond"/>
                <w:color w:val="000000"/>
                <w:lang w:eastAsia="en-GB"/>
              </w:rPr>
            </w:pPr>
            <w:r w:rsidRPr="009C7764">
              <w:rPr>
                <w:rFonts w:ascii="Garamond" w:hAnsi="Garamond"/>
                <w:color w:val="000000"/>
                <w:lang w:eastAsia="en-GB"/>
              </w:rPr>
              <w:t xml:space="preserve">           (4,580)</w:t>
            </w:r>
          </w:p>
        </w:tc>
      </w:tr>
      <w:tr w:rsidR="00B33CE1" w:rsidRPr="008A4893" w14:paraId="1F93537C" w14:textId="77777777" w:rsidTr="000F6F5D">
        <w:trPr>
          <w:trHeight w:val="420"/>
        </w:trPr>
        <w:tc>
          <w:tcPr>
            <w:tcW w:w="3752" w:type="dxa"/>
            <w:tcBorders>
              <w:top w:val="nil"/>
              <w:left w:val="nil"/>
              <w:bottom w:val="nil"/>
              <w:right w:val="nil"/>
            </w:tcBorders>
            <w:noWrap/>
            <w:vAlign w:val="bottom"/>
          </w:tcPr>
          <w:p w14:paraId="33FB6D40" w14:textId="77777777" w:rsidR="00B33CE1" w:rsidRPr="0028591D" w:rsidRDefault="00B33CE1" w:rsidP="00B33CE1">
            <w:pPr>
              <w:spacing w:before="0" w:after="0"/>
              <w:rPr>
                <w:rFonts w:ascii="Garamond" w:hAnsi="Garamond"/>
                <w:color w:val="000000"/>
                <w:lang w:eastAsia="en-GB"/>
              </w:rPr>
            </w:pPr>
            <w:r w:rsidRPr="0028591D">
              <w:rPr>
                <w:rFonts w:ascii="Garamond" w:hAnsi="Garamond"/>
                <w:color w:val="000000"/>
                <w:lang w:eastAsia="en-GB"/>
              </w:rPr>
              <w:t>Interest receivable</w:t>
            </w:r>
          </w:p>
        </w:tc>
        <w:tc>
          <w:tcPr>
            <w:tcW w:w="236" w:type="dxa"/>
            <w:tcBorders>
              <w:top w:val="nil"/>
              <w:left w:val="nil"/>
              <w:bottom w:val="nil"/>
              <w:right w:val="nil"/>
            </w:tcBorders>
            <w:noWrap/>
            <w:vAlign w:val="center"/>
          </w:tcPr>
          <w:p w14:paraId="4F9B0465" w14:textId="77777777" w:rsidR="00B33CE1" w:rsidRPr="0028591D" w:rsidRDefault="00B33CE1" w:rsidP="00B33CE1">
            <w:pPr>
              <w:spacing w:before="0" w:after="0"/>
              <w:rPr>
                <w:rFonts w:ascii="Garamond" w:hAnsi="Garamond"/>
                <w:lang w:eastAsia="en-GB"/>
              </w:rPr>
            </w:pPr>
          </w:p>
        </w:tc>
        <w:tc>
          <w:tcPr>
            <w:tcW w:w="1022" w:type="dxa"/>
            <w:tcBorders>
              <w:top w:val="nil"/>
              <w:left w:val="nil"/>
              <w:bottom w:val="nil"/>
              <w:right w:val="nil"/>
            </w:tcBorders>
            <w:noWrap/>
            <w:vAlign w:val="center"/>
          </w:tcPr>
          <w:p w14:paraId="09046FDC" w14:textId="77777777" w:rsidR="00B33CE1" w:rsidRPr="0028591D" w:rsidRDefault="00B33CE1" w:rsidP="00B33CE1">
            <w:pPr>
              <w:spacing w:before="0" w:after="0"/>
              <w:jc w:val="center"/>
              <w:rPr>
                <w:rFonts w:ascii="Garamond" w:hAnsi="Garamond"/>
                <w:lang w:eastAsia="en-GB"/>
              </w:rPr>
            </w:pPr>
          </w:p>
        </w:tc>
        <w:tc>
          <w:tcPr>
            <w:tcW w:w="1843" w:type="dxa"/>
            <w:tcBorders>
              <w:top w:val="nil"/>
              <w:left w:val="nil"/>
              <w:bottom w:val="nil"/>
              <w:right w:val="nil"/>
            </w:tcBorders>
            <w:noWrap/>
            <w:vAlign w:val="bottom"/>
          </w:tcPr>
          <w:p w14:paraId="0A44043F" w14:textId="75B7FE2E" w:rsidR="00B33CE1" w:rsidRPr="0028591D" w:rsidRDefault="00B33CE1" w:rsidP="009C7764">
            <w:pPr>
              <w:spacing w:before="0" w:after="0"/>
              <w:jc w:val="right"/>
              <w:rPr>
                <w:rFonts w:ascii="Garamond" w:hAnsi="Garamond"/>
                <w:b/>
                <w:bCs/>
                <w:color w:val="000000"/>
                <w:lang w:eastAsia="en-GB"/>
              </w:rPr>
            </w:pPr>
            <w:r>
              <w:rPr>
                <w:rFonts w:ascii="Garamond" w:hAnsi="Garamond"/>
                <w:b/>
                <w:bCs/>
                <w:color w:val="000000"/>
                <w:lang w:eastAsia="en-GB"/>
              </w:rPr>
              <w:t xml:space="preserve">                 </w:t>
            </w:r>
            <w:r w:rsidR="009C7764">
              <w:rPr>
                <w:rFonts w:ascii="Garamond" w:hAnsi="Garamond"/>
                <w:b/>
                <w:bCs/>
                <w:color w:val="000000"/>
                <w:lang w:eastAsia="en-GB"/>
              </w:rPr>
              <w:t>9</w:t>
            </w:r>
            <w:r w:rsidRPr="0028591D">
              <w:rPr>
                <w:rFonts w:ascii="Garamond" w:hAnsi="Garamond"/>
                <w:b/>
                <w:bCs/>
                <w:color w:val="000000"/>
                <w:lang w:eastAsia="en-GB"/>
              </w:rPr>
              <w:t xml:space="preserve"> </w:t>
            </w:r>
          </w:p>
        </w:tc>
        <w:tc>
          <w:tcPr>
            <w:tcW w:w="1843" w:type="dxa"/>
            <w:tcBorders>
              <w:top w:val="nil"/>
              <w:left w:val="nil"/>
              <w:bottom w:val="nil"/>
              <w:right w:val="nil"/>
            </w:tcBorders>
            <w:noWrap/>
            <w:vAlign w:val="bottom"/>
          </w:tcPr>
          <w:p w14:paraId="6E6396A3" w14:textId="042DE780" w:rsidR="00B33CE1" w:rsidRPr="009C7764" w:rsidRDefault="00B33CE1" w:rsidP="009C7764">
            <w:pPr>
              <w:spacing w:before="0" w:after="0"/>
              <w:jc w:val="right"/>
              <w:rPr>
                <w:rFonts w:ascii="Garamond" w:hAnsi="Garamond"/>
                <w:color w:val="000000"/>
                <w:lang w:eastAsia="en-GB"/>
              </w:rPr>
            </w:pPr>
            <w:r w:rsidRPr="009C7764">
              <w:rPr>
                <w:rFonts w:ascii="Garamond" w:hAnsi="Garamond"/>
                <w:bCs/>
                <w:color w:val="000000"/>
                <w:lang w:eastAsia="en-GB"/>
              </w:rPr>
              <w:t xml:space="preserve">                 1</w:t>
            </w:r>
            <w:r w:rsidR="009C7764">
              <w:rPr>
                <w:rFonts w:ascii="Garamond" w:hAnsi="Garamond"/>
                <w:bCs/>
                <w:color w:val="000000"/>
                <w:lang w:eastAsia="en-GB"/>
              </w:rPr>
              <w:t>9</w:t>
            </w:r>
          </w:p>
        </w:tc>
        <w:tc>
          <w:tcPr>
            <w:tcW w:w="1893" w:type="dxa"/>
            <w:tcBorders>
              <w:top w:val="nil"/>
              <w:left w:val="nil"/>
              <w:bottom w:val="nil"/>
              <w:right w:val="nil"/>
            </w:tcBorders>
            <w:noWrap/>
            <w:vAlign w:val="bottom"/>
          </w:tcPr>
          <w:p w14:paraId="7D96DC6E" w14:textId="639B3254" w:rsidR="00B33CE1" w:rsidRPr="009C7764" w:rsidRDefault="00B33CE1" w:rsidP="00B33CE1">
            <w:pPr>
              <w:spacing w:before="0" w:after="0"/>
              <w:jc w:val="right"/>
              <w:rPr>
                <w:rFonts w:ascii="Garamond" w:hAnsi="Garamond"/>
                <w:color w:val="000000"/>
                <w:lang w:eastAsia="en-GB"/>
              </w:rPr>
            </w:pPr>
            <w:r w:rsidRPr="009C7764">
              <w:rPr>
                <w:rFonts w:ascii="Garamond" w:hAnsi="Garamond"/>
                <w:color w:val="000000"/>
                <w:lang w:eastAsia="en-GB"/>
              </w:rPr>
              <w:t xml:space="preserve">                25 </w:t>
            </w:r>
          </w:p>
        </w:tc>
      </w:tr>
      <w:tr w:rsidR="00B33CE1" w:rsidRPr="008A4893" w14:paraId="384C0D08" w14:textId="77777777" w:rsidTr="000F6F5D">
        <w:trPr>
          <w:trHeight w:val="420"/>
        </w:trPr>
        <w:tc>
          <w:tcPr>
            <w:tcW w:w="3988" w:type="dxa"/>
            <w:gridSpan w:val="2"/>
            <w:tcBorders>
              <w:top w:val="nil"/>
              <w:left w:val="nil"/>
              <w:bottom w:val="nil"/>
              <w:right w:val="nil"/>
            </w:tcBorders>
            <w:noWrap/>
            <w:vAlign w:val="bottom"/>
          </w:tcPr>
          <w:p w14:paraId="71F688B2" w14:textId="77777777" w:rsidR="00B33CE1" w:rsidRPr="0028591D" w:rsidRDefault="00B33CE1" w:rsidP="00B33CE1">
            <w:pPr>
              <w:spacing w:before="0" w:after="0"/>
              <w:rPr>
                <w:rFonts w:ascii="Garamond" w:hAnsi="Garamond"/>
                <w:color w:val="000000"/>
                <w:lang w:eastAsia="en-GB"/>
              </w:rPr>
            </w:pPr>
            <w:r w:rsidRPr="0028591D">
              <w:rPr>
                <w:rFonts w:ascii="Garamond" w:hAnsi="Garamond"/>
                <w:color w:val="000000"/>
                <w:lang w:eastAsia="en-GB"/>
              </w:rPr>
              <w:t>Interest payable</w:t>
            </w:r>
          </w:p>
        </w:tc>
        <w:tc>
          <w:tcPr>
            <w:tcW w:w="1022" w:type="dxa"/>
            <w:tcBorders>
              <w:top w:val="nil"/>
              <w:left w:val="nil"/>
              <w:bottom w:val="nil"/>
              <w:right w:val="nil"/>
            </w:tcBorders>
            <w:noWrap/>
            <w:vAlign w:val="center"/>
          </w:tcPr>
          <w:p w14:paraId="19E70DE7" w14:textId="77777777" w:rsidR="00B33CE1" w:rsidRPr="0028591D" w:rsidRDefault="00B33CE1" w:rsidP="00B33CE1">
            <w:pPr>
              <w:spacing w:before="0" w:after="0"/>
              <w:jc w:val="center"/>
              <w:rPr>
                <w:rFonts w:ascii="Garamond" w:hAnsi="Garamond"/>
                <w:lang w:eastAsia="en-GB"/>
              </w:rPr>
            </w:pPr>
          </w:p>
        </w:tc>
        <w:tc>
          <w:tcPr>
            <w:tcW w:w="1843" w:type="dxa"/>
            <w:tcBorders>
              <w:top w:val="nil"/>
              <w:left w:val="nil"/>
              <w:bottom w:val="single" w:sz="4" w:space="0" w:color="auto"/>
              <w:right w:val="nil"/>
            </w:tcBorders>
            <w:noWrap/>
            <w:vAlign w:val="bottom"/>
          </w:tcPr>
          <w:p w14:paraId="500D067F" w14:textId="2BCAFE58" w:rsidR="00B33CE1" w:rsidRPr="0028591D" w:rsidRDefault="00B33CE1" w:rsidP="009C7764">
            <w:pPr>
              <w:spacing w:before="0" w:after="0"/>
              <w:jc w:val="right"/>
              <w:rPr>
                <w:rFonts w:ascii="Garamond" w:hAnsi="Garamond"/>
                <w:b/>
                <w:bCs/>
                <w:color w:val="000000"/>
                <w:lang w:eastAsia="en-GB"/>
              </w:rPr>
            </w:pPr>
            <w:r w:rsidRPr="0028591D">
              <w:rPr>
                <w:rFonts w:ascii="Garamond" w:hAnsi="Garamond"/>
                <w:b/>
                <w:bCs/>
                <w:color w:val="000000"/>
                <w:lang w:eastAsia="en-GB"/>
              </w:rPr>
              <w:t xml:space="preserve">             (</w:t>
            </w:r>
            <w:r>
              <w:rPr>
                <w:rFonts w:ascii="Garamond" w:hAnsi="Garamond"/>
                <w:b/>
                <w:bCs/>
                <w:color w:val="000000"/>
                <w:lang w:eastAsia="en-GB"/>
              </w:rPr>
              <w:t>3</w:t>
            </w:r>
            <w:r w:rsidR="009C7764">
              <w:rPr>
                <w:rFonts w:ascii="Garamond" w:hAnsi="Garamond"/>
                <w:b/>
                <w:bCs/>
                <w:color w:val="000000"/>
                <w:lang w:eastAsia="en-GB"/>
              </w:rPr>
              <w:t>92</w:t>
            </w:r>
            <w:r>
              <w:rPr>
                <w:rFonts w:ascii="Garamond" w:hAnsi="Garamond"/>
                <w:b/>
                <w:bCs/>
                <w:color w:val="000000"/>
                <w:lang w:eastAsia="en-GB"/>
              </w:rPr>
              <w:t>)</w:t>
            </w:r>
          </w:p>
        </w:tc>
        <w:tc>
          <w:tcPr>
            <w:tcW w:w="1843" w:type="dxa"/>
            <w:tcBorders>
              <w:top w:val="nil"/>
              <w:left w:val="nil"/>
              <w:bottom w:val="single" w:sz="4" w:space="0" w:color="auto"/>
              <w:right w:val="nil"/>
            </w:tcBorders>
            <w:noWrap/>
            <w:vAlign w:val="bottom"/>
          </w:tcPr>
          <w:p w14:paraId="1EBF1D17" w14:textId="727A8237" w:rsidR="00B33CE1" w:rsidRPr="009C7764" w:rsidRDefault="00B33CE1" w:rsidP="00B33CE1">
            <w:pPr>
              <w:spacing w:before="0" w:after="0"/>
              <w:jc w:val="right"/>
              <w:rPr>
                <w:rFonts w:ascii="Garamond" w:hAnsi="Garamond"/>
                <w:bCs/>
                <w:color w:val="000000"/>
                <w:lang w:eastAsia="en-GB"/>
              </w:rPr>
            </w:pPr>
            <w:r w:rsidRPr="009C7764">
              <w:rPr>
                <w:rFonts w:ascii="Garamond" w:hAnsi="Garamond"/>
                <w:bCs/>
                <w:color w:val="000000"/>
                <w:lang w:eastAsia="en-GB"/>
              </w:rPr>
              <w:t xml:space="preserve">             (309)</w:t>
            </w:r>
          </w:p>
        </w:tc>
        <w:tc>
          <w:tcPr>
            <w:tcW w:w="1893" w:type="dxa"/>
            <w:tcBorders>
              <w:top w:val="nil"/>
              <w:left w:val="nil"/>
              <w:bottom w:val="single" w:sz="4" w:space="0" w:color="auto"/>
              <w:right w:val="nil"/>
            </w:tcBorders>
            <w:noWrap/>
            <w:vAlign w:val="bottom"/>
          </w:tcPr>
          <w:p w14:paraId="24CBC4DD" w14:textId="527FB26D" w:rsidR="00B33CE1" w:rsidRPr="009C7764" w:rsidRDefault="00B33CE1" w:rsidP="00B33CE1">
            <w:pPr>
              <w:spacing w:before="0" w:after="0"/>
              <w:jc w:val="right"/>
              <w:rPr>
                <w:rFonts w:ascii="Garamond" w:hAnsi="Garamond"/>
                <w:color w:val="000000"/>
                <w:lang w:eastAsia="en-GB"/>
              </w:rPr>
            </w:pPr>
            <w:r w:rsidRPr="009C7764">
              <w:rPr>
                <w:rFonts w:ascii="Garamond" w:hAnsi="Garamond"/>
                <w:color w:val="000000"/>
                <w:lang w:eastAsia="en-GB"/>
              </w:rPr>
              <w:t xml:space="preserve">              (641)</w:t>
            </w:r>
          </w:p>
        </w:tc>
      </w:tr>
      <w:tr w:rsidR="00B33CE1" w:rsidRPr="008A4893" w14:paraId="7519D745" w14:textId="77777777" w:rsidTr="000F6F5D">
        <w:trPr>
          <w:trHeight w:val="420"/>
        </w:trPr>
        <w:tc>
          <w:tcPr>
            <w:tcW w:w="3988" w:type="dxa"/>
            <w:gridSpan w:val="2"/>
            <w:tcBorders>
              <w:top w:val="nil"/>
              <w:left w:val="nil"/>
              <w:bottom w:val="nil"/>
              <w:right w:val="nil"/>
            </w:tcBorders>
            <w:noWrap/>
            <w:vAlign w:val="bottom"/>
          </w:tcPr>
          <w:p w14:paraId="589CAEF7" w14:textId="18006C57" w:rsidR="00B33CE1" w:rsidRPr="0028591D" w:rsidRDefault="00B33CE1" w:rsidP="00B33CE1">
            <w:pPr>
              <w:spacing w:before="0" w:after="0"/>
              <w:rPr>
                <w:rFonts w:ascii="Garamond" w:hAnsi="Garamond"/>
                <w:b/>
                <w:bCs/>
                <w:color w:val="000000"/>
                <w:lang w:eastAsia="en-GB"/>
              </w:rPr>
            </w:pPr>
            <w:r>
              <w:rPr>
                <w:rFonts w:ascii="Garamond" w:hAnsi="Garamond"/>
                <w:b/>
                <w:bCs/>
                <w:color w:val="000000"/>
                <w:lang w:eastAsia="en-GB"/>
              </w:rPr>
              <w:t xml:space="preserve">Profit </w:t>
            </w:r>
            <w:r w:rsidRPr="0028591D">
              <w:rPr>
                <w:rFonts w:ascii="Garamond" w:hAnsi="Garamond"/>
                <w:b/>
                <w:bCs/>
                <w:color w:val="000000"/>
                <w:lang w:eastAsia="en-GB"/>
              </w:rPr>
              <w:t>before taxation</w:t>
            </w:r>
          </w:p>
        </w:tc>
        <w:tc>
          <w:tcPr>
            <w:tcW w:w="1022" w:type="dxa"/>
            <w:tcBorders>
              <w:top w:val="nil"/>
              <w:left w:val="nil"/>
              <w:bottom w:val="nil"/>
              <w:right w:val="nil"/>
            </w:tcBorders>
            <w:noWrap/>
            <w:vAlign w:val="center"/>
          </w:tcPr>
          <w:p w14:paraId="0DF12961" w14:textId="77777777" w:rsidR="00B33CE1" w:rsidRPr="0028591D" w:rsidRDefault="00B33CE1" w:rsidP="00B33CE1">
            <w:pPr>
              <w:spacing w:before="0" w:after="0"/>
              <w:jc w:val="center"/>
              <w:rPr>
                <w:rFonts w:ascii="Garamond" w:hAnsi="Garamond"/>
                <w:lang w:eastAsia="en-GB"/>
              </w:rPr>
            </w:pPr>
            <w:r>
              <w:rPr>
                <w:rFonts w:ascii="Garamond" w:hAnsi="Garamond"/>
                <w:lang w:eastAsia="en-GB"/>
              </w:rPr>
              <w:t>1</w:t>
            </w:r>
          </w:p>
        </w:tc>
        <w:tc>
          <w:tcPr>
            <w:tcW w:w="1843" w:type="dxa"/>
            <w:tcBorders>
              <w:top w:val="nil"/>
              <w:left w:val="nil"/>
              <w:bottom w:val="nil"/>
              <w:right w:val="nil"/>
            </w:tcBorders>
            <w:noWrap/>
            <w:vAlign w:val="bottom"/>
          </w:tcPr>
          <w:p w14:paraId="77CD1413" w14:textId="11493C1C" w:rsidR="00B33CE1" w:rsidRPr="0028591D" w:rsidRDefault="00B33CE1" w:rsidP="009C7764">
            <w:pPr>
              <w:spacing w:before="0" w:after="0"/>
              <w:jc w:val="right"/>
              <w:rPr>
                <w:rFonts w:ascii="Garamond" w:hAnsi="Garamond"/>
                <w:b/>
                <w:bCs/>
                <w:color w:val="000000"/>
                <w:lang w:eastAsia="en-GB"/>
              </w:rPr>
            </w:pPr>
            <w:r>
              <w:rPr>
                <w:rFonts w:ascii="Garamond" w:hAnsi="Garamond"/>
                <w:b/>
                <w:bCs/>
                <w:color w:val="000000"/>
                <w:lang w:eastAsia="en-GB"/>
              </w:rPr>
              <w:t>(</w:t>
            </w:r>
            <w:r w:rsidR="009C7764">
              <w:rPr>
                <w:rFonts w:ascii="Garamond" w:hAnsi="Garamond"/>
                <w:b/>
                <w:bCs/>
                <w:color w:val="000000"/>
                <w:lang w:eastAsia="en-GB"/>
              </w:rPr>
              <w:t>686</w:t>
            </w:r>
            <w:r>
              <w:rPr>
                <w:rFonts w:ascii="Garamond" w:hAnsi="Garamond"/>
                <w:b/>
                <w:bCs/>
                <w:color w:val="000000"/>
                <w:lang w:eastAsia="en-GB"/>
              </w:rPr>
              <w:t>)</w:t>
            </w:r>
          </w:p>
        </w:tc>
        <w:tc>
          <w:tcPr>
            <w:tcW w:w="1843" w:type="dxa"/>
            <w:tcBorders>
              <w:top w:val="nil"/>
              <w:left w:val="nil"/>
              <w:bottom w:val="nil"/>
              <w:right w:val="nil"/>
            </w:tcBorders>
            <w:noWrap/>
            <w:vAlign w:val="bottom"/>
          </w:tcPr>
          <w:p w14:paraId="118812B1" w14:textId="6B7CD0FE" w:rsidR="00B33CE1" w:rsidRPr="009C7764" w:rsidRDefault="00B33CE1" w:rsidP="00B33CE1">
            <w:pPr>
              <w:spacing w:before="0" w:after="0"/>
              <w:jc w:val="right"/>
              <w:rPr>
                <w:rFonts w:ascii="Garamond" w:hAnsi="Garamond"/>
                <w:bCs/>
                <w:color w:val="000000"/>
                <w:lang w:eastAsia="en-GB"/>
              </w:rPr>
            </w:pPr>
            <w:r w:rsidRPr="009C7764">
              <w:rPr>
                <w:rFonts w:ascii="Garamond" w:hAnsi="Garamond"/>
                <w:bCs/>
                <w:color w:val="000000"/>
                <w:lang w:eastAsia="en-GB"/>
              </w:rPr>
              <w:t>(2,019)</w:t>
            </w:r>
          </w:p>
        </w:tc>
        <w:tc>
          <w:tcPr>
            <w:tcW w:w="1893" w:type="dxa"/>
            <w:tcBorders>
              <w:top w:val="nil"/>
              <w:left w:val="nil"/>
              <w:bottom w:val="nil"/>
              <w:right w:val="nil"/>
            </w:tcBorders>
            <w:noWrap/>
            <w:vAlign w:val="bottom"/>
          </w:tcPr>
          <w:p w14:paraId="2C41D875" w14:textId="25138737" w:rsidR="00B33CE1" w:rsidRPr="009C7764" w:rsidRDefault="00B33CE1" w:rsidP="00B33CE1">
            <w:pPr>
              <w:spacing w:before="0" w:after="0"/>
              <w:jc w:val="right"/>
              <w:rPr>
                <w:rFonts w:ascii="Garamond" w:hAnsi="Garamond"/>
                <w:color w:val="000000"/>
                <w:lang w:eastAsia="en-GB"/>
              </w:rPr>
            </w:pPr>
            <w:r w:rsidRPr="009C7764">
              <w:rPr>
                <w:rFonts w:ascii="Garamond" w:hAnsi="Garamond"/>
                <w:color w:val="000000"/>
                <w:lang w:eastAsia="en-GB"/>
              </w:rPr>
              <w:t xml:space="preserve">            (5,196)</w:t>
            </w:r>
          </w:p>
        </w:tc>
      </w:tr>
      <w:tr w:rsidR="00B33CE1" w:rsidRPr="008A4893" w14:paraId="00133C15" w14:textId="77777777" w:rsidTr="00A2358D">
        <w:trPr>
          <w:trHeight w:val="420"/>
        </w:trPr>
        <w:tc>
          <w:tcPr>
            <w:tcW w:w="3988" w:type="dxa"/>
            <w:gridSpan w:val="2"/>
            <w:tcBorders>
              <w:top w:val="nil"/>
              <w:left w:val="nil"/>
              <w:bottom w:val="nil"/>
              <w:right w:val="nil"/>
            </w:tcBorders>
            <w:noWrap/>
            <w:vAlign w:val="bottom"/>
          </w:tcPr>
          <w:p w14:paraId="7B6458F1" w14:textId="77777777" w:rsidR="00B33CE1" w:rsidRPr="0028591D" w:rsidRDefault="00B33CE1" w:rsidP="00B33CE1">
            <w:pPr>
              <w:spacing w:before="0" w:after="0"/>
              <w:rPr>
                <w:rFonts w:ascii="Garamond" w:hAnsi="Garamond"/>
                <w:color w:val="000000"/>
                <w:lang w:eastAsia="en-GB"/>
              </w:rPr>
            </w:pPr>
            <w:r w:rsidRPr="0028591D">
              <w:rPr>
                <w:rFonts w:ascii="Garamond" w:hAnsi="Garamond"/>
                <w:color w:val="000000"/>
                <w:lang w:eastAsia="en-GB"/>
              </w:rPr>
              <w:t xml:space="preserve">Income tax </w:t>
            </w:r>
          </w:p>
        </w:tc>
        <w:tc>
          <w:tcPr>
            <w:tcW w:w="1022" w:type="dxa"/>
            <w:tcBorders>
              <w:top w:val="nil"/>
              <w:left w:val="nil"/>
              <w:bottom w:val="nil"/>
              <w:right w:val="nil"/>
            </w:tcBorders>
            <w:noWrap/>
            <w:vAlign w:val="center"/>
          </w:tcPr>
          <w:p w14:paraId="53B4FE86" w14:textId="77777777" w:rsidR="00B33CE1" w:rsidRPr="0028591D" w:rsidRDefault="00B33CE1" w:rsidP="00B33CE1">
            <w:pPr>
              <w:spacing w:before="0" w:after="0"/>
              <w:jc w:val="center"/>
              <w:rPr>
                <w:rFonts w:ascii="Garamond" w:hAnsi="Garamond"/>
                <w:lang w:eastAsia="en-GB"/>
              </w:rPr>
            </w:pPr>
            <w:r w:rsidRPr="0028591D">
              <w:rPr>
                <w:rFonts w:ascii="Garamond" w:hAnsi="Garamond"/>
                <w:lang w:eastAsia="en-GB"/>
              </w:rPr>
              <w:t>2</w:t>
            </w:r>
          </w:p>
        </w:tc>
        <w:tc>
          <w:tcPr>
            <w:tcW w:w="1843" w:type="dxa"/>
            <w:tcBorders>
              <w:top w:val="nil"/>
              <w:left w:val="nil"/>
              <w:bottom w:val="single" w:sz="4" w:space="0" w:color="auto"/>
              <w:right w:val="nil"/>
            </w:tcBorders>
            <w:shd w:val="clear" w:color="auto" w:fill="auto"/>
            <w:noWrap/>
            <w:vAlign w:val="bottom"/>
          </w:tcPr>
          <w:p w14:paraId="619546F3" w14:textId="16786FF5" w:rsidR="00B33CE1" w:rsidRPr="00A2358D" w:rsidRDefault="00B33CE1" w:rsidP="00DE77D2">
            <w:pPr>
              <w:spacing w:before="0" w:after="0"/>
              <w:jc w:val="right"/>
              <w:rPr>
                <w:rFonts w:ascii="Garamond" w:hAnsi="Garamond"/>
                <w:b/>
                <w:bCs/>
                <w:color w:val="000000"/>
                <w:lang w:eastAsia="en-GB"/>
              </w:rPr>
            </w:pPr>
            <w:r w:rsidRPr="00A2358D">
              <w:rPr>
                <w:rFonts w:ascii="Garamond" w:hAnsi="Garamond"/>
                <w:b/>
                <w:bCs/>
                <w:color w:val="000000"/>
                <w:lang w:eastAsia="en-GB"/>
              </w:rPr>
              <w:t xml:space="preserve">              </w:t>
            </w:r>
            <w:r w:rsidR="00DE77D2">
              <w:rPr>
                <w:rFonts w:ascii="Garamond" w:hAnsi="Garamond"/>
                <w:b/>
                <w:bCs/>
                <w:color w:val="000000"/>
                <w:lang w:eastAsia="en-GB"/>
              </w:rPr>
              <w:t>272</w:t>
            </w:r>
          </w:p>
        </w:tc>
        <w:tc>
          <w:tcPr>
            <w:tcW w:w="1843" w:type="dxa"/>
            <w:tcBorders>
              <w:top w:val="nil"/>
              <w:left w:val="nil"/>
              <w:bottom w:val="single" w:sz="4" w:space="0" w:color="auto"/>
              <w:right w:val="nil"/>
            </w:tcBorders>
            <w:shd w:val="clear" w:color="auto" w:fill="auto"/>
            <w:noWrap/>
            <w:vAlign w:val="bottom"/>
          </w:tcPr>
          <w:p w14:paraId="36CFC42D" w14:textId="4AE0628C" w:rsidR="00B33CE1" w:rsidRPr="009C7764" w:rsidRDefault="00B33CE1" w:rsidP="00B33CE1">
            <w:pPr>
              <w:spacing w:before="0" w:after="0"/>
              <w:jc w:val="right"/>
              <w:rPr>
                <w:rFonts w:ascii="Garamond" w:hAnsi="Garamond"/>
                <w:bCs/>
                <w:color w:val="000000"/>
                <w:lang w:eastAsia="en-GB"/>
              </w:rPr>
            </w:pPr>
            <w:r w:rsidRPr="009C7764">
              <w:rPr>
                <w:rFonts w:ascii="Garamond" w:hAnsi="Garamond"/>
                <w:bCs/>
                <w:color w:val="000000"/>
                <w:lang w:eastAsia="en-GB"/>
              </w:rPr>
              <w:t xml:space="preserve">              481</w:t>
            </w:r>
          </w:p>
        </w:tc>
        <w:tc>
          <w:tcPr>
            <w:tcW w:w="1893" w:type="dxa"/>
            <w:tcBorders>
              <w:top w:val="nil"/>
              <w:left w:val="nil"/>
              <w:bottom w:val="single" w:sz="4" w:space="0" w:color="auto"/>
              <w:right w:val="nil"/>
            </w:tcBorders>
            <w:noWrap/>
            <w:vAlign w:val="bottom"/>
          </w:tcPr>
          <w:p w14:paraId="5BA5BB67" w14:textId="2E9CD8AC" w:rsidR="00B33CE1" w:rsidRPr="009C7764" w:rsidRDefault="00B33CE1" w:rsidP="00B33CE1">
            <w:pPr>
              <w:spacing w:before="0" w:after="0"/>
              <w:jc w:val="right"/>
              <w:rPr>
                <w:rFonts w:ascii="Garamond" w:hAnsi="Garamond"/>
                <w:color w:val="000000"/>
                <w:lang w:eastAsia="en-GB"/>
              </w:rPr>
            </w:pPr>
            <w:r w:rsidRPr="009C7764">
              <w:rPr>
                <w:rFonts w:ascii="Garamond" w:hAnsi="Garamond"/>
                <w:color w:val="000000"/>
                <w:lang w:eastAsia="en-GB"/>
              </w:rPr>
              <w:t xml:space="preserve">                1,402 </w:t>
            </w:r>
          </w:p>
        </w:tc>
      </w:tr>
      <w:tr w:rsidR="00B33CE1" w:rsidRPr="008A4893" w14:paraId="01B4D39F" w14:textId="77777777" w:rsidTr="00A2358D">
        <w:trPr>
          <w:trHeight w:val="420"/>
        </w:trPr>
        <w:tc>
          <w:tcPr>
            <w:tcW w:w="3988" w:type="dxa"/>
            <w:gridSpan w:val="2"/>
            <w:tcBorders>
              <w:top w:val="nil"/>
              <w:left w:val="nil"/>
              <w:bottom w:val="nil"/>
              <w:right w:val="nil"/>
            </w:tcBorders>
            <w:noWrap/>
            <w:vAlign w:val="bottom"/>
          </w:tcPr>
          <w:p w14:paraId="7CF4A70D" w14:textId="05961D9E" w:rsidR="00B33CE1" w:rsidRPr="0028591D" w:rsidRDefault="00B33CE1" w:rsidP="00B33CE1">
            <w:pPr>
              <w:spacing w:before="0" w:after="0"/>
              <w:rPr>
                <w:rFonts w:ascii="Garamond" w:hAnsi="Garamond"/>
                <w:b/>
                <w:bCs/>
                <w:color w:val="000000"/>
                <w:lang w:eastAsia="en-GB"/>
              </w:rPr>
            </w:pPr>
            <w:r>
              <w:rPr>
                <w:rFonts w:ascii="Garamond" w:hAnsi="Garamond"/>
                <w:b/>
                <w:bCs/>
                <w:color w:val="000000"/>
                <w:lang w:eastAsia="en-GB"/>
              </w:rPr>
              <w:t xml:space="preserve">Profit </w:t>
            </w:r>
            <w:r w:rsidRPr="0028591D">
              <w:rPr>
                <w:rFonts w:ascii="Garamond" w:hAnsi="Garamond"/>
                <w:b/>
                <w:bCs/>
                <w:color w:val="000000"/>
                <w:lang w:eastAsia="en-GB"/>
              </w:rPr>
              <w:t>for the period</w:t>
            </w:r>
          </w:p>
        </w:tc>
        <w:tc>
          <w:tcPr>
            <w:tcW w:w="1022" w:type="dxa"/>
            <w:tcBorders>
              <w:top w:val="nil"/>
              <w:left w:val="nil"/>
              <w:bottom w:val="nil"/>
              <w:right w:val="nil"/>
            </w:tcBorders>
            <w:noWrap/>
            <w:vAlign w:val="center"/>
          </w:tcPr>
          <w:p w14:paraId="50B98B1E" w14:textId="77777777" w:rsidR="00B33CE1" w:rsidRPr="0028591D" w:rsidRDefault="00B33CE1" w:rsidP="00B33CE1">
            <w:pPr>
              <w:spacing w:before="0" w:after="0"/>
              <w:jc w:val="center"/>
              <w:rPr>
                <w:rFonts w:ascii="Garamond" w:hAnsi="Garamond"/>
                <w:lang w:eastAsia="en-GB"/>
              </w:rPr>
            </w:pPr>
          </w:p>
        </w:tc>
        <w:tc>
          <w:tcPr>
            <w:tcW w:w="1843" w:type="dxa"/>
            <w:tcBorders>
              <w:top w:val="nil"/>
              <w:left w:val="nil"/>
              <w:bottom w:val="single" w:sz="8" w:space="0" w:color="auto"/>
              <w:right w:val="nil"/>
            </w:tcBorders>
            <w:shd w:val="clear" w:color="auto" w:fill="auto"/>
            <w:noWrap/>
            <w:vAlign w:val="bottom"/>
          </w:tcPr>
          <w:p w14:paraId="791AED04" w14:textId="1DDAB9E7" w:rsidR="00B33CE1" w:rsidRPr="00A2358D" w:rsidRDefault="00B33CE1" w:rsidP="00DE77D2">
            <w:pPr>
              <w:spacing w:before="0" w:after="0"/>
              <w:jc w:val="right"/>
              <w:rPr>
                <w:rFonts w:ascii="Garamond" w:hAnsi="Garamond"/>
                <w:b/>
                <w:bCs/>
                <w:color w:val="000000"/>
                <w:lang w:eastAsia="en-GB"/>
              </w:rPr>
            </w:pPr>
            <w:r w:rsidRPr="00A2358D">
              <w:rPr>
                <w:rFonts w:ascii="Garamond" w:hAnsi="Garamond"/>
                <w:b/>
                <w:bCs/>
                <w:color w:val="000000"/>
                <w:lang w:eastAsia="en-GB"/>
              </w:rPr>
              <w:t xml:space="preserve">         </w:t>
            </w:r>
            <w:r>
              <w:rPr>
                <w:rFonts w:ascii="Garamond" w:hAnsi="Garamond"/>
                <w:b/>
                <w:bCs/>
                <w:color w:val="000000"/>
                <w:lang w:eastAsia="en-GB"/>
              </w:rPr>
              <w:t>(</w:t>
            </w:r>
            <w:r w:rsidR="00DE77D2">
              <w:rPr>
                <w:rFonts w:ascii="Garamond" w:hAnsi="Garamond"/>
                <w:b/>
                <w:bCs/>
                <w:color w:val="000000"/>
                <w:lang w:eastAsia="en-GB"/>
              </w:rPr>
              <w:t>414</w:t>
            </w:r>
            <w:r>
              <w:rPr>
                <w:rFonts w:ascii="Garamond" w:hAnsi="Garamond"/>
                <w:b/>
                <w:bCs/>
                <w:color w:val="000000"/>
                <w:lang w:eastAsia="en-GB"/>
              </w:rPr>
              <w:t>)</w:t>
            </w:r>
          </w:p>
        </w:tc>
        <w:tc>
          <w:tcPr>
            <w:tcW w:w="1843" w:type="dxa"/>
            <w:tcBorders>
              <w:top w:val="nil"/>
              <w:left w:val="nil"/>
              <w:bottom w:val="single" w:sz="8" w:space="0" w:color="auto"/>
              <w:right w:val="nil"/>
            </w:tcBorders>
            <w:shd w:val="clear" w:color="auto" w:fill="auto"/>
            <w:noWrap/>
            <w:vAlign w:val="bottom"/>
          </w:tcPr>
          <w:p w14:paraId="19039A9B" w14:textId="0E5C2496" w:rsidR="00B33CE1" w:rsidRPr="009C7764" w:rsidRDefault="00B33CE1" w:rsidP="00B33CE1">
            <w:pPr>
              <w:spacing w:before="0" w:after="0"/>
              <w:jc w:val="right"/>
              <w:rPr>
                <w:rFonts w:ascii="Garamond" w:hAnsi="Garamond"/>
                <w:bCs/>
                <w:color w:val="000000"/>
                <w:lang w:eastAsia="en-GB"/>
              </w:rPr>
            </w:pPr>
            <w:r w:rsidRPr="009C7764">
              <w:rPr>
                <w:rFonts w:ascii="Garamond" w:hAnsi="Garamond"/>
                <w:bCs/>
                <w:color w:val="000000"/>
                <w:lang w:eastAsia="en-GB"/>
              </w:rPr>
              <w:t xml:space="preserve">         (1,538)</w:t>
            </w:r>
          </w:p>
        </w:tc>
        <w:tc>
          <w:tcPr>
            <w:tcW w:w="1893" w:type="dxa"/>
            <w:tcBorders>
              <w:top w:val="nil"/>
              <w:left w:val="nil"/>
              <w:bottom w:val="single" w:sz="8" w:space="0" w:color="auto"/>
              <w:right w:val="nil"/>
            </w:tcBorders>
            <w:noWrap/>
            <w:vAlign w:val="bottom"/>
          </w:tcPr>
          <w:p w14:paraId="3A4EF25E" w14:textId="4B703C46" w:rsidR="00B33CE1" w:rsidRPr="009C7764" w:rsidRDefault="00B33CE1" w:rsidP="00B33CE1">
            <w:pPr>
              <w:spacing w:before="0" w:after="0"/>
              <w:jc w:val="right"/>
              <w:rPr>
                <w:rFonts w:ascii="Garamond" w:hAnsi="Garamond"/>
                <w:color w:val="000000"/>
                <w:lang w:eastAsia="en-GB"/>
              </w:rPr>
            </w:pPr>
            <w:r w:rsidRPr="009C7764">
              <w:rPr>
                <w:rFonts w:ascii="Garamond" w:hAnsi="Garamond"/>
                <w:color w:val="000000"/>
                <w:lang w:eastAsia="en-GB"/>
              </w:rPr>
              <w:t xml:space="preserve">            (3,794)</w:t>
            </w:r>
          </w:p>
        </w:tc>
      </w:tr>
      <w:tr w:rsidR="00B33CE1" w:rsidRPr="008A4893" w14:paraId="5738FDFA" w14:textId="77777777" w:rsidTr="00A2358D">
        <w:trPr>
          <w:trHeight w:val="300"/>
        </w:trPr>
        <w:tc>
          <w:tcPr>
            <w:tcW w:w="3752" w:type="dxa"/>
            <w:tcBorders>
              <w:top w:val="nil"/>
              <w:left w:val="nil"/>
              <w:bottom w:val="nil"/>
              <w:right w:val="nil"/>
            </w:tcBorders>
            <w:noWrap/>
            <w:vAlign w:val="bottom"/>
          </w:tcPr>
          <w:p w14:paraId="11273B94" w14:textId="77777777" w:rsidR="00B33CE1" w:rsidRPr="0028591D" w:rsidRDefault="00B33CE1" w:rsidP="00B33CE1">
            <w:pPr>
              <w:spacing w:before="0" w:after="0"/>
              <w:rPr>
                <w:rFonts w:ascii="Garamond" w:hAnsi="Garamond"/>
                <w:b/>
                <w:bCs/>
                <w:color w:val="000000"/>
                <w:lang w:eastAsia="en-GB"/>
              </w:rPr>
            </w:pPr>
          </w:p>
        </w:tc>
        <w:tc>
          <w:tcPr>
            <w:tcW w:w="236" w:type="dxa"/>
            <w:tcBorders>
              <w:top w:val="nil"/>
              <w:left w:val="nil"/>
              <w:bottom w:val="nil"/>
              <w:right w:val="nil"/>
            </w:tcBorders>
            <w:noWrap/>
            <w:vAlign w:val="bottom"/>
          </w:tcPr>
          <w:p w14:paraId="292554D1" w14:textId="77777777" w:rsidR="00B33CE1" w:rsidRPr="0028591D" w:rsidRDefault="00B33CE1" w:rsidP="00B33CE1">
            <w:pPr>
              <w:spacing w:before="0" w:after="0"/>
              <w:rPr>
                <w:rFonts w:ascii="Garamond" w:hAnsi="Garamond"/>
                <w:b/>
                <w:bCs/>
                <w:color w:val="000000"/>
                <w:lang w:eastAsia="en-GB"/>
              </w:rPr>
            </w:pPr>
          </w:p>
        </w:tc>
        <w:tc>
          <w:tcPr>
            <w:tcW w:w="1022" w:type="dxa"/>
            <w:tcBorders>
              <w:top w:val="nil"/>
              <w:left w:val="nil"/>
              <w:bottom w:val="nil"/>
              <w:right w:val="nil"/>
            </w:tcBorders>
            <w:noWrap/>
            <w:vAlign w:val="center"/>
          </w:tcPr>
          <w:p w14:paraId="18339B50" w14:textId="77777777" w:rsidR="00B33CE1" w:rsidRPr="0028591D" w:rsidRDefault="00B33CE1" w:rsidP="00B33CE1">
            <w:pPr>
              <w:spacing w:before="0" w:after="0"/>
              <w:jc w:val="center"/>
              <w:rPr>
                <w:rFonts w:ascii="Garamond" w:hAnsi="Garamond"/>
                <w:b/>
                <w:bCs/>
                <w:color w:val="000000"/>
                <w:lang w:eastAsia="en-GB"/>
              </w:rPr>
            </w:pPr>
          </w:p>
        </w:tc>
        <w:tc>
          <w:tcPr>
            <w:tcW w:w="1843" w:type="dxa"/>
            <w:tcBorders>
              <w:top w:val="nil"/>
              <w:left w:val="nil"/>
              <w:bottom w:val="nil"/>
              <w:right w:val="nil"/>
            </w:tcBorders>
            <w:shd w:val="clear" w:color="auto" w:fill="auto"/>
            <w:noWrap/>
            <w:vAlign w:val="bottom"/>
          </w:tcPr>
          <w:p w14:paraId="0EDA072F" w14:textId="77777777" w:rsidR="00B33CE1" w:rsidRPr="00A2358D" w:rsidRDefault="00B33CE1" w:rsidP="00B33CE1">
            <w:pPr>
              <w:spacing w:before="0" w:after="0"/>
              <w:jc w:val="right"/>
              <w:rPr>
                <w:rFonts w:ascii="Garamond" w:hAnsi="Garamond"/>
                <w:b/>
                <w:bCs/>
                <w:color w:val="000000"/>
                <w:lang w:eastAsia="en-GB"/>
              </w:rPr>
            </w:pPr>
          </w:p>
        </w:tc>
        <w:tc>
          <w:tcPr>
            <w:tcW w:w="1843" w:type="dxa"/>
            <w:tcBorders>
              <w:top w:val="nil"/>
              <w:left w:val="nil"/>
              <w:bottom w:val="nil"/>
              <w:right w:val="nil"/>
            </w:tcBorders>
            <w:shd w:val="clear" w:color="auto" w:fill="auto"/>
            <w:noWrap/>
            <w:vAlign w:val="bottom"/>
          </w:tcPr>
          <w:p w14:paraId="5D52559D" w14:textId="77777777" w:rsidR="00B33CE1" w:rsidRPr="009C7764" w:rsidRDefault="00B33CE1" w:rsidP="00B33CE1">
            <w:pPr>
              <w:spacing w:before="0" w:after="0"/>
              <w:jc w:val="right"/>
              <w:rPr>
                <w:rFonts w:ascii="Garamond" w:hAnsi="Garamond"/>
                <w:color w:val="000000"/>
                <w:lang w:eastAsia="en-GB"/>
              </w:rPr>
            </w:pPr>
          </w:p>
        </w:tc>
        <w:tc>
          <w:tcPr>
            <w:tcW w:w="1893" w:type="dxa"/>
            <w:tcBorders>
              <w:top w:val="nil"/>
              <w:left w:val="nil"/>
              <w:bottom w:val="nil"/>
              <w:right w:val="nil"/>
            </w:tcBorders>
            <w:noWrap/>
            <w:vAlign w:val="bottom"/>
          </w:tcPr>
          <w:p w14:paraId="3AAB4313" w14:textId="77777777" w:rsidR="00B33CE1" w:rsidRPr="009C7764" w:rsidRDefault="00B33CE1" w:rsidP="00B33CE1">
            <w:pPr>
              <w:spacing w:before="0" w:after="0"/>
              <w:jc w:val="right"/>
              <w:rPr>
                <w:rFonts w:ascii="Garamond" w:hAnsi="Garamond"/>
                <w:color w:val="000000"/>
                <w:lang w:eastAsia="en-GB"/>
              </w:rPr>
            </w:pPr>
          </w:p>
        </w:tc>
      </w:tr>
      <w:tr w:rsidR="00B33CE1" w:rsidRPr="008A4893" w14:paraId="60028F10" w14:textId="77777777" w:rsidTr="00A2358D">
        <w:trPr>
          <w:trHeight w:val="300"/>
        </w:trPr>
        <w:tc>
          <w:tcPr>
            <w:tcW w:w="3752" w:type="dxa"/>
            <w:tcBorders>
              <w:top w:val="nil"/>
              <w:left w:val="nil"/>
              <w:bottom w:val="nil"/>
              <w:right w:val="nil"/>
            </w:tcBorders>
            <w:noWrap/>
            <w:vAlign w:val="bottom"/>
          </w:tcPr>
          <w:p w14:paraId="40744400" w14:textId="77777777" w:rsidR="00B33CE1" w:rsidRPr="0028591D" w:rsidRDefault="00B33CE1" w:rsidP="00B33CE1">
            <w:pPr>
              <w:spacing w:before="0" w:after="0"/>
              <w:rPr>
                <w:rFonts w:ascii="Garamond" w:hAnsi="Garamond"/>
                <w:b/>
                <w:bCs/>
                <w:color w:val="000000"/>
                <w:lang w:eastAsia="en-GB"/>
              </w:rPr>
            </w:pPr>
            <w:r>
              <w:rPr>
                <w:rFonts w:ascii="Garamond" w:hAnsi="Garamond"/>
                <w:b/>
                <w:bCs/>
                <w:color w:val="000000"/>
                <w:lang w:eastAsia="en-GB"/>
              </w:rPr>
              <w:t>Attributable to:</w:t>
            </w:r>
          </w:p>
        </w:tc>
        <w:tc>
          <w:tcPr>
            <w:tcW w:w="236" w:type="dxa"/>
            <w:tcBorders>
              <w:top w:val="nil"/>
              <w:left w:val="nil"/>
              <w:bottom w:val="nil"/>
              <w:right w:val="nil"/>
            </w:tcBorders>
            <w:noWrap/>
            <w:vAlign w:val="bottom"/>
          </w:tcPr>
          <w:p w14:paraId="47618838" w14:textId="77777777" w:rsidR="00B33CE1" w:rsidRPr="0028591D" w:rsidRDefault="00B33CE1" w:rsidP="00B33CE1">
            <w:pPr>
              <w:spacing w:before="0" w:after="0"/>
              <w:rPr>
                <w:rFonts w:ascii="Garamond" w:hAnsi="Garamond"/>
                <w:b/>
                <w:bCs/>
                <w:color w:val="000000"/>
                <w:lang w:eastAsia="en-GB"/>
              </w:rPr>
            </w:pPr>
          </w:p>
        </w:tc>
        <w:tc>
          <w:tcPr>
            <w:tcW w:w="1022" w:type="dxa"/>
            <w:tcBorders>
              <w:top w:val="nil"/>
              <w:left w:val="nil"/>
              <w:bottom w:val="nil"/>
              <w:right w:val="nil"/>
            </w:tcBorders>
            <w:noWrap/>
            <w:vAlign w:val="center"/>
          </w:tcPr>
          <w:p w14:paraId="03B3AC7B" w14:textId="77777777" w:rsidR="00B33CE1" w:rsidRPr="0028591D" w:rsidRDefault="00B33CE1" w:rsidP="00B33CE1">
            <w:pPr>
              <w:spacing w:before="0" w:after="0"/>
              <w:jc w:val="center"/>
              <w:rPr>
                <w:rFonts w:ascii="Garamond" w:hAnsi="Garamond"/>
                <w:b/>
                <w:bCs/>
                <w:color w:val="000000"/>
                <w:lang w:eastAsia="en-GB"/>
              </w:rPr>
            </w:pPr>
          </w:p>
        </w:tc>
        <w:tc>
          <w:tcPr>
            <w:tcW w:w="1843" w:type="dxa"/>
            <w:tcBorders>
              <w:top w:val="nil"/>
              <w:left w:val="nil"/>
              <w:bottom w:val="nil"/>
              <w:right w:val="nil"/>
            </w:tcBorders>
            <w:shd w:val="clear" w:color="auto" w:fill="auto"/>
            <w:noWrap/>
            <w:vAlign w:val="bottom"/>
          </w:tcPr>
          <w:p w14:paraId="1EEC9FE3" w14:textId="77777777" w:rsidR="00B33CE1" w:rsidRPr="00A2358D" w:rsidRDefault="00B33CE1" w:rsidP="00B33CE1">
            <w:pPr>
              <w:spacing w:before="0" w:after="0"/>
              <w:jc w:val="right"/>
              <w:rPr>
                <w:rFonts w:ascii="Garamond" w:hAnsi="Garamond"/>
                <w:b/>
                <w:bCs/>
                <w:color w:val="000000"/>
                <w:lang w:eastAsia="en-GB"/>
              </w:rPr>
            </w:pPr>
          </w:p>
        </w:tc>
        <w:tc>
          <w:tcPr>
            <w:tcW w:w="1843" w:type="dxa"/>
            <w:tcBorders>
              <w:top w:val="nil"/>
              <w:left w:val="nil"/>
              <w:bottom w:val="nil"/>
              <w:right w:val="nil"/>
            </w:tcBorders>
            <w:shd w:val="clear" w:color="auto" w:fill="auto"/>
            <w:noWrap/>
            <w:vAlign w:val="bottom"/>
          </w:tcPr>
          <w:p w14:paraId="76BE7997" w14:textId="77777777" w:rsidR="00B33CE1" w:rsidRPr="009C7764" w:rsidRDefault="00B33CE1" w:rsidP="00B33CE1">
            <w:pPr>
              <w:spacing w:before="0" w:after="0"/>
              <w:jc w:val="right"/>
              <w:rPr>
                <w:rFonts w:ascii="Garamond" w:hAnsi="Garamond"/>
                <w:color w:val="000000"/>
                <w:lang w:eastAsia="en-GB"/>
              </w:rPr>
            </w:pPr>
          </w:p>
        </w:tc>
        <w:tc>
          <w:tcPr>
            <w:tcW w:w="1893" w:type="dxa"/>
            <w:tcBorders>
              <w:top w:val="nil"/>
              <w:left w:val="nil"/>
              <w:bottom w:val="nil"/>
              <w:right w:val="nil"/>
            </w:tcBorders>
            <w:noWrap/>
            <w:vAlign w:val="bottom"/>
          </w:tcPr>
          <w:p w14:paraId="044B838E" w14:textId="77777777" w:rsidR="00B33CE1" w:rsidRPr="009C7764" w:rsidRDefault="00B33CE1" w:rsidP="00B33CE1">
            <w:pPr>
              <w:spacing w:before="0" w:after="0"/>
              <w:jc w:val="right"/>
              <w:rPr>
                <w:rFonts w:ascii="Garamond" w:hAnsi="Garamond"/>
                <w:color w:val="000000"/>
                <w:lang w:eastAsia="en-GB"/>
              </w:rPr>
            </w:pPr>
          </w:p>
        </w:tc>
      </w:tr>
      <w:tr w:rsidR="009C7764" w:rsidRPr="008A4893" w14:paraId="62C613CB" w14:textId="77777777" w:rsidTr="00A2358D">
        <w:trPr>
          <w:trHeight w:val="300"/>
        </w:trPr>
        <w:tc>
          <w:tcPr>
            <w:tcW w:w="3752" w:type="dxa"/>
            <w:tcBorders>
              <w:top w:val="nil"/>
              <w:left w:val="nil"/>
              <w:bottom w:val="nil"/>
              <w:right w:val="nil"/>
            </w:tcBorders>
            <w:noWrap/>
            <w:vAlign w:val="bottom"/>
          </w:tcPr>
          <w:p w14:paraId="5D3746A8" w14:textId="77777777" w:rsidR="009C7764" w:rsidRPr="00976C4A" w:rsidRDefault="009C7764" w:rsidP="009C7764">
            <w:pPr>
              <w:spacing w:before="0" w:after="0"/>
              <w:rPr>
                <w:rFonts w:ascii="Garamond" w:hAnsi="Garamond"/>
                <w:bCs/>
                <w:color w:val="000000"/>
                <w:lang w:eastAsia="en-GB"/>
              </w:rPr>
            </w:pPr>
            <w:r w:rsidRPr="00976C4A">
              <w:rPr>
                <w:rFonts w:ascii="Garamond" w:hAnsi="Garamond"/>
                <w:bCs/>
                <w:color w:val="000000"/>
                <w:lang w:eastAsia="en-GB"/>
              </w:rPr>
              <w:t>Equity holders of the company</w:t>
            </w:r>
          </w:p>
        </w:tc>
        <w:tc>
          <w:tcPr>
            <w:tcW w:w="236" w:type="dxa"/>
            <w:tcBorders>
              <w:top w:val="nil"/>
              <w:left w:val="nil"/>
              <w:bottom w:val="nil"/>
              <w:right w:val="nil"/>
            </w:tcBorders>
            <w:noWrap/>
            <w:vAlign w:val="bottom"/>
          </w:tcPr>
          <w:p w14:paraId="2C9E7FD0" w14:textId="77777777" w:rsidR="009C7764" w:rsidRPr="00976C4A" w:rsidRDefault="009C7764" w:rsidP="009C7764">
            <w:pPr>
              <w:spacing w:before="0" w:after="0"/>
              <w:rPr>
                <w:rFonts w:ascii="Garamond" w:hAnsi="Garamond"/>
                <w:bCs/>
                <w:color w:val="000000"/>
                <w:lang w:eastAsia="en-GB"/>
              </w:rPr>
            </w:pPr>
          </w:p>
        </w:tc>
        <w:tc>
          <w:tcPr>
            <w:tcW w:w="1022" w:type="dxa"/>
            <w:tcBorders>
              <w:top w:val="nil"/>
              <w:left w:val="nil"/>
              <w:bottom w:val="nil"/>
              <w:right w:val="nil"/>
            </w:tcBorders>
            <w:noWrap/>
            <w:vAlign w:val="center"/>
          </w:tcPr>
          <w:p w14:paraId="579A0DCD" w14:textId="77777777" w:rsidR="009C7764" w:rsidRPr="00976C4A" w:rsidRDefault="009C7764" w:rsidP="009C7764">
            <w:pPr>
              <w:spacing w:before="0" w:after="0"/>
              <w:jc w:val="center"/>
              <w:rPr>
                <w:rFonts w:ascii="Garamond" w:hAnsi="Garamond"/>
                <w:bCs/>
                <w:color w:val="000000"/>
                <w:lang w:eastAsia="en-GB"/>
              </w:rPr>
            </w:pPr>
          </w:p>
        </w:tc>
        <w:tc>
          <w:tcPr>
            <w:tcW w:w="1843" w:type="dxa"/>
            <w:tcBorders>
              <w:top w:val="nil"/>
              <w:left w:val="nil"/>
              <w:bottom w:val="nil"/>
              <w:right w:val="nil"/>
            </w:tcBorders>
            <w:shd w:val="clear" w:color="auto" w:fill="auto"/>
            <w:noWrap/>
            <w:vAlign w:val="bottom"/>
          </w:tcPr>
          <w:p w14:paraId="4C105700" w14:textId="7454DA58" w:rsidR="009C7764" w:rsidRPr="00A2358D" w:rsidRDefault="009C7764" w:rsidP="00DE77D2">
            <w:pPr>
              <w:spacing w:before="0" w:after="0"/>
              <w:jc w:val="right"/>
              <w:rPr>
                <w:rFonts w:ascii="Garamond" w:hAnsi="Garamond"/>
                <w:b/>
                <w:bCs/>
                <w:color w:val="000000"/>
                <w:lang w:eastAsia="en-GB"/>
              </w:rPr>
            </w:pPr>
            <w:r>
              <w:rPr>
                <w:rFonts w:ascii="Garamond" w:hAnsi="Garamond"/>
                <w:b/>
                <w:bCs/>
                <w:color w:val="000000"/>
                <w:lang w:eastAsia="en-GB"/>
              </w:rPr>
              <w:t>(2</w:t>
            </w:r>
            <w:r w:rsidR="00DE77D2">
              <w:rPr>
                <w:rFonts w:ascii="Garamond" w:hAnsi="Garamond"/>
                <w:b/>
                <w:bCs/>
                <w:color w:val="000000"/>
                <w:lang w:eastAsia="en-GB"/>
              </w:rPr>
              <w:t>97</w:t>
            </w:r>
            <w:r>
              <w:rPr>
                <w:rFonts w:ascii="Garamond" w:hAnsi="Garamond"/>
                <w:b/>
                <w:bCs/>
                <w:color w:val="000000"/>
                <w:lang w:eastAsia="en-GB"/>
              </w:rPr>
              <w:t>)</w:t>
            </w:r>
          </w:p>
        </w:tc>
        <w:tc>
          <w:tcPr>
            <w:tcW w:w="1843" w:type="dxa"/>
            <w:tcBorders>
              <w:top w:val="nil"/>
              <w:left w:val="nil"/>
              <w:bottom w:val="nil"/>
              <w:right w:val="nil"/>
            </w:tcBorders>
            <w:shd w:val="clear" w:color="auto" w:fill="auto"/>
            <w:noWrap/>
            <w:vAlign w:val="bottom"/>
          </w:tcPr>
          <w:p w14:paraId="29E67990" w14:textId="54AA0100" w:rsidR="009C7764" w:rsidRPr="009C7764" w:rsidRDefault="009C7764" w:rsidP="009C7764">
            <w:pPr>
              <w:spacing w:before="0" w:after="0"/>
              <w:jc w:val="right"/>
              <w:rPr>
                <w:rFonts w:ascii="Garamond" w:hAnsi="Garamond"/>
                <w:bCs/>
                <w:color w:val="000000"/>
                <w:lang w:eastAsia="en-GB"/>
              </w:rPr>
            </w:pPr>
            <w:r w:rsidRPr="009C7764">
              <w:rPr>
                <w:rFonts w:ascii="Garamond" w:hAnsi="Garamond"/>
                <w:bCs/>
                <w:color w:val="000000"/>
                <w:lang w:eastAsia="en-GB"/>
              </w:rPr>
              <w:t>(1,352)</w:t>
            </w:r>
          </w:p>
        </w:tc>
        <w:tc>
          <w:tcPr>
            <w:tcW w:w="1893" w:type="dxa"/>
            <w:tcBorders>
              <w:top w:val="nil"/>
              <w:left w:val="nil"/>
              <w:bottom w:val="nil"/>
              <w:right w:val="nil"/>
            </w:tcBorders>
            <w:noWrap/>
            <w:vAlign w:val="bottom"/>
          </w:tcPr>
          <w:p w14:paraId="09D245A2" w14:textId="0BA87780" w:rsidR="009C7764" w:rsidRPr="009C7764" w:rsidRDefault="009C7764" w:rsidP="009C7764">
            <w:pPr>
              <w:spacing w:before="0" w:after="0"/>
              <w:jc w:val="right"/>
              <w:rPr>
                <w:rFonts w:ascii="Garamond" w:hAnsi="Garamond"/>
                <w:color w:val="000000"/>
                <w:lang w:eastAsia="en-GB"/>
              </w:rPr>
            </w:pPr>
            <w:r>
              <w:rPr>
                <w:rFonts w:ascii="Garamond" w:hAnsi="Garamond"/>
                <w:color w:val="000000"/>
                <w:lang w:eastAsia="en-GB"/>
              </w:rPr>
              <w:t>(3,354)</w:t>
            </w:r>
          </w:p>
        </w:tc>
      </w:tr>
      <w:tr w:rsidR="009C7764" w:rsidRPr="008A4893" w14:paraId="51995B9B" w14:textId="77777777" w:rsidTr="00A2358D">
        <w:trPr>
          <w:trHeight w:val="300"/>
        </w:trPr>
        <w:tc>
          <w:tcPr>
            <w:tcW w:w="3752" w:type="dxa"/>
            <w:tcBorders>
              <w:top w:val="nil"/>
              <w:left w:val="nil"/>
              <w:bottom w:val="nil"/>
              <w:right w:val="nil"/>
            </w:tcBorders>
            <w:noWrap/>
            <w:vAlign w:val="bottom"/>
          </w:tcPr>
          <w:p w14:paraId="63F23892" w14:textId="77777777" w:rsidR="009C7764" w:rsidRPr="00976C4A" w:rsidRDefault="009C7764" w:rsidP="009C7764">
            <w:pPr>
              <w:spacing w:before="0" w:after="0"/>
              <w:rPr>
                <w:rFonts w:ascii="Garamond" w:hAnsi="Garamond"/>
                <w:bCs/>
                <w:color w:val="000000"/>
                <w:lang w:eastAsia="en-GB"/>
              </w:rPr>
            </w:pPr>
            <w:r w:rsidRPr="00976C4A">
              <w:rPr>
                <w:rFonts w:ascii="Garamond" w:hAnsi="Garamond"/>
                <w:bCs/>
                <w:color w:val="000000"/>
                <w:lang w:eastAsia="en-GB"/>
              </w:rPr>
              <w:t xml:space="preserve">Non-controlling interest </w:t>
            </w:r>
          </w:p>
        </w:tc>
        <w:tc>
          <w:tcPr>
            <w:tcW w:w="236" w:type="dxa"/>
            <w:tcBorders>
              <w:top w:val="nil"/>
              <w:left w:val="nil"/>
              <w:bottom w:val="nil"/>
              <w:right w:val="nil"/>
            </w:tcBorders>
            <w:noWrap/>
            <w:vAlign w:val="bottom"/>
          </w:tcPr>
          <w:p w14:paraId="5E713378" w14:textId="77777777" w:rsidR="009C7764" w:rsidRPr="0028591D" w:rsidRDefault="009C7764" w:rsidP="009C7764">
            <w:pPr>
              <w:spacing w:before="0" w:after="0"/>
              <w:rPr>
                <w:rFonts w:ascii="Garamond" w:hAnsi="Garamond"/>
                <w:b/>
                <w:bCs/>
                <w:color w:val="000000"/>
                <w:lang w:eastAsia="en-GB"/>
              </w:rPr>
            </w:pPr>
          </w:p>
        </w:tc>
        <w:tc>
          <w:tcPr>
            <w:tcW w:w="1022" w:type="dxa"/>
            <w:tcBorders>
              <w:top w:val="nil"/>
              <w:left w:val="nil"/>
              <w:bottom w:val="nil"/>
              <w:right w:val="nil"/>
            </w:tcBorders>
            <w:noWrap/>
            <w:vAlign w:val="center"/>
          </w:tcPr>
          <w:p w14:paraId="37D07B27" w14:textId="77777777" w:rsidR="009C7764" w:rsidRPr="0028591D" w:rsidRDefault="009C7764" w:rsidP="009C7764">
            <w:pPr>
              <w:spacing w:before="0" w:after="0"/>
              <w:jc w:val="center"/>
              <w:rPr>
                <w:rFonts w:ascii="Garamond" w:hAnsi="Garamond"/>
                <w:b/>
                <w:bCs/>
                <w:color w:val="000000"/>
                <w:lang w:eastAsia="en-GB"/>
              </w:rPr>
            </w:pPr>
          </w:p>
        </w:tc>
        <w:tc>
          <w:tcPr>
            <w:tcW w:w="1843" w:type="dxa"/>
            <w:tcBorders>
              <w:top w:val="nil"/>
              <w:left w:val="nil"/>
              <w:bottom w:val="nil"/>
              <w:right w:val="nil"/>
            </w:tcBorders>
            <w:shd w:val="clear" w:color="auto" w:fill="auto"/>
            <w:noWrap/>
            <w:vAlign w:val="bottom"/>
          </w:tcPr>
          <w:p w14:paraId="54116AF9" w14:textId="731C75A9" w:rsidR="009C7764" w:rsidRPr="00A2358D" w:rsidRDefault="009C7764" w:rsidP="009C7764">
            <w:pPr>
              <w:spacing w:before="0" w:after="0"/>
              <w:jc w:val="right"/>
              <w:rPr>
                <w:rFonts w:ascii="Garamond" w:hAnsi="Garamond"/>
                <w:b/>
                <w:bCs/>
                <w:color w:val="000000"/>
                <w:lang w:eastAsia="en-GB"/>
              </w:rPr>
            </w:pPr>
            <w:r w:rsidRPr="00A2358D">
              <w:rPr>
                <w:rFonts w:ascii="Garamond" w:hAnsi="Garamond"/>
                <w:b/>
                <w:bCs/>
                <w:color w:val="000000"/>
                <w:lang w:eastAsia="en-GB"/>
              </w:rPr>
              <w:t xml:space="preserve">             </w:t>
            </w:r>
            <w:r>
              <w:rPr>
                <w:rFonts w:ascii="Garamond" w:hAnsi="Garamond"/>
                <w:b/>
                <w:bCs/>
                <w:color w:val="000000"/>
                <w:lang w:eastAsia="en-GB"/>
              </w:rPr>
              <w:t>(117)</w:t>
            </w:r>
          </w:p>
        </w:tc>
        <w:tc>
          <w:tcPr>
            <w:tcW w:w="1843" w:type="dxa"/>
            <w:tcBorders>
              <w:top w:val="nil"/>
              <w:left w:val="nil"/>
              <w:bottom w:val="nil"/>
              <w:right w:val="nil"/>
            </w:tcBorders>
            <w:shd w:val="clear" w:color="auto" w:fill="auto"/>
            <w:noWrap/>
            <w:vAlign w:val="bottom"/>
          </w:tcPr>
          <w:p w14:paraId="3B41AA33" w14:textId="14CC6AAF" w:rsidR="009C7764" w:rsidRPr="009C7764" w:rsidRDefault="009C7764" w:rsidP="009C7764">
            <w:pPr>
              <w:spacing w:before="0" w:after="0"/>
              <w:jc w:val="right"/>
              <w:rPr>
                <w:rFonts w:ascii="Garamond" w:hAnsi="Garamond"/>
                <w:bCs/>
                <w:color w:val="000000"/>
                <w:lang w:eastAsia="en-GB"/>
              </w:rPr>
            </w:pPr>
            <w:r w:rsidRPr="009C7764">
              <w:rPr>
                <w:rFonts w:ascii="Garamond" w:hAnsi="Garamond"/>
                <w:bCs/>
                <w:color w:val="000000"/>
                <w:lang w:eastAsia="en-GB"/>
              </w:rPr>
              <w:t xml:space="preserve">             (186)</w:t>
            </w:r>
          </w:p>
        </w:tc>
        <w:tc>
          <w:tcPr>
            <w:tcW w:w="1893" w:type="dxa"/>
            <w:tcBorders>
              <w:top w:val="nil"/>
              <w:left w:val="nil"/>
              <w:bottom w:val="nil"/>
              <w:right w:val="nil"/>
            </w:tcBorders>
            <w:noWrap/>
            <w:vAlign w:val="bottom"/>
          </w:tcPr>
          <w:p w14:paraId="612B34E7" w14:textId="1E5599E2" w:rsidR="009C7764" w:rsidRPr="009C7764" w:rsidRDefault="009C7764" w:rsidP="009C7764">
            <w:pPr>
              <w:spacing w:before="0" w:after="0"/>
              <w:jc w:val="right"/>
              <w:rPr>
                <w:rFonts w:ascii="Garamond" w:hAnsi="Garamond"/>
                <w:color w:val="000000"/>
                <w:lang w:eastAsia="en-GB"/>
              </w:rPr>
            </w:pPr>
            <w:r w:rsidRPr="009C7764">
              <w:rPr>
                <w:rFonts w:ascii="Garamond" w:hAnsi="Garamond"/>
                <w:color w:val="000000"/>
                <w:lang w:eastAsia="en-GB"/>
              </w:rPr>
              <w:t xml:space="preserve">               </w:t>
            </w:r>
            <w:r>
              <w:rPr>
                <w:rFonts w:ascii="Garamond" w:hAnsi="Garamond"/>
                <w:color w:val="000000"/>
                <w:lang w:eastAsia="en-GB"/>
              </w:rPr>
              <w:t>(440)</w:t>
            </w:r>
          </w:p>
        </w:tc>
      </w:tr>
      <w:tr w:rsidR="009C7764" w:rsidRPr="008A4893" w14:paraId="7A2A14C6" w14:textId="77777777" w:rsidTr="00A2358D">
        <w:trPr>
          <w:trHeight w:val="315"/>
        </w:trPr>
        <w:tc>
          <w:tcPr>
            <w:tcW w:w="3752" w:type="dxa"/>
            <w:tcBorders>
              <w:top w:val="nil"/>
              <w:left w:val="nil"/>
              <w:bottom w:val="nil"/>
              <w:right w:val="nil"/>
            </w:tcBorders>
            <w:noWrap/>
            <w:vAlign w:val="bottom"/>
          </w:tcPr>
          <w:p w14:paraId="035C3369" w14:textId="381E9A36" w:rsidR="009C7764" w:rsidRPr="000A2771" w:rsidRDefault="009C7764" w:rsidP="009C7764">
            <w:pPr>
              <w:spacing w:before="0" w:after="0"/>
              <w:rPr>
                <w:rFonts w:ascii="Garamond" w:hAnsi="Garamond"/>
                <w:b/>
                <w:bCs/>
                <w:color w:val="000000"/>
                <w:lang w:eastAsia="en-GB"/>
              </w:rPr>
            </w:pPr>
            <w:r w:rsidRPr="000A2771">
              <w:rPr>
                <w:rFonts w:ascii="Garamond" w:hAnsi="Garamond"/>
                <w:b/>
                <w:bCs/>
                <w:color w:val="000000"/>
                <w:lang w:eastAsia="en-GB"/>
              </w:rPr>
              <w:t>Profit</w:t>
            </w:r>
            <w:r>
              <w:rPr>
                <w:rFonts w:ascii="Garamond" w:hAnsi="Garamond"/>
                <w:b/>
                <w:bCs/>
                <w:color w:val="000000"/>
                <w:lang w:eastAsia="en-GB"/>
              </w:rPr>
              <w:t xml:space="preserve"> </w:t>
            </w:r>
            <w:r w:rsidRPr="000A2771">
              <w:rPr>
                <w:rFonts w:ascii="Garamond" w:hAnsi="Garamond"/>
                <w:b/>
                <w:bCs/>
                <w:color w:val="000000"/>
                <w:lang w:eastAsia="en-GB"/>
              </w:rPr>
              <w:t xml:space="preserve">for the period </w:t>
            </w:r>
          </w:p>
        </w:tc>
        <w:tc>
          <w:tcPr>
            <w:tcW w:w="236" w:type="dxa"/>
            <w:tcBorders>
              <w:top w:val="nil"/>
              <w:left w:val="nil"/>
              <w:bottom w:val="nil"/>
              <w:right w:val="nil"/>
            </w:tcBorders>
            <w:noWrap/>
            <w:vAlign w:val="bottom"/>
          </w:tcPr>
          <w:p w14:paraId="032CFE6B" w14:textId="77777777" w:rsidR="009C7764" w:rsidRPr="000A2771" w:rsidRDefault="009C7764" w:rsidP="009C7764">
            <w:pPr>
              <w:spacing w:before="0" w:after="0"/>
              <w:rPr>
                <w:rFonts w:ascii="Garamond" w:hAnsi="Garamond"/>
                <w:b/>
                <w:color w:val="000000"/>
                <w:lang w:eastAsia="en-GB"/>
              </w:rPr>
            </w:pPr>
          </w:p>
        </w:tc>
        <w:tc>
          <w:tcPr>
            <w:tcW w:w="1022" w:type="dxa"/>
            <w:tcBorders>
              <w:top w:val="nil"/>
              <w:left w:val="nil"/>
              <w:bottom w:val="nil"/>
              <w:right w:val="nil"/>
            </w:tcBorders>
            <w:noWrap/>
            <w:vAlign w:val="center"/>
          </w:tcPr>
          <w:p w14:paraId="7028F5FB" w14:textId="77777777" w:rsidR="009C7764" w:rsidRPr="000A2771" w:rsidRDefault="009C7764" w:rsidP="009C7764">
            <w:pPr>
              <w:spacing w:before="0" w:after="0"/>
              <w:jc w:val="center"/>
              <w:rPr>
                <w:rFonts w:ascii="Garamond" w:hAnsi="Garamond"/>
                <w:b/>
                <w:color w:val="000000"/>
                <w:lang w:eastAsia="en-GB"/>
              </w:rPr>
            </w:pPr>
          </w:p>
        </w:tc>
        <w:tc>
          <w:tcPr>
            <w:tcW w:w="1843" w:type="dxa"/>
            <w:tcBorders>
              <w:top w:val="single" w:sz="4" w:space="0" w:color="auto"/>
              <w:left w:val="nil"/>
              <w:bottom w:val="single" w:sz="8" w:space="0" w:color="auto"/>
              <w:right w:val="nil"/>
            </w:tcBorders>
            <w:shd w:val="clear" w:color="auto" w:fill="auto"/>
            <w:noWrap/>
            <w:vAlign w:val="bottom"/>
          </w:tcPr>
          <w:p w14:paraId="6E719758" w14:textId="746B3037" w:rsidR="009C7764" w:rsidRPr="00A2358D" w:rsidRDefault="009C7764" w:rsidP="00DE77D2">
            <w:pPr>
              <w:spacing w:before="0" w:after="0"/>
              <w:jc w:val="right"/>
              <w:rPr>
                <w:rFonts w:ascii="Garamond" w:hAnsi="Garamond"/>
                <w:b/>
                <w:bCs/>
                <w:color w:val="000000"/>
                <w:lang w:eastAsia="en-GB"/>
              </w:rPr>
            </w:pPr>
            <w:r w:rsidRPr="00A2358D">
              <w:rPr>
                <w:rFonts w:ascii="Garamond" w:hAnsi="Garamond"/>
                <w:b/>
                <w:bCs/>
                <w:color w:val="000000"/>
                <w:lang w:eastAsia="en-GB"/>
              </w:rPr>
              <w:t xml:space="preserve">        </w:t>
            </w:r>
            <w:r>
              <w:rPr>
                <w:rFonts w:ascii="Garamond" w:hAnsi="Garamond"/>
                <w:b/>
                <w:bCs/>
                <w:color w:val="000000"/>
                <w:lang w:eastAsia="en-GB"/>
              </w:rPr>
              <w:t>(</w:t>
            </w:r>
            <w:r w:rsidR="00DE77D2">
              <w:rPr>
                <w:rFonts w:ascii="Garamond" w:hAnsi="Garamond"/>
                <w:b/>
                <w:bCs/>
                <w:color w:val="000000"/>
                <w:lang w:eastAsia="en-GB"/>
              </w:rPr>
              <w:t>414</w:t>
            </w:r>
            <w:r>
              <w:rPr>
                <w:rFonts w:ascii="Garamond" w:hAnsi="Garamond"/>
                <w:b/>
                <w:bCs/>
                <w:color w:val="000000"/>
                <w:lang w:eastAsia="en-GB"/>
              </w:rPr>
              <w:t>)</w:t>
            </w:r>
          </w:p>
        </w:tc>
        <w:tc>
          <w:tcPr>
            <w:tcW w:w="1843" w:type="dxa"/>
            <w:tcBorders>
              <w:top w:val="single" w:sz="4" w:space="0" w:color="auto"/>
              <w:left w:val="nil"/>
              <w:bottom w:val="single" w:sz="8" w:space="0" w:color="auto"/>
              <w:right w:val="nil"/>
            </w:tcBorders>
            <w:shd w:val="clear" w:color="auto" w:fill="auto"/>
            <w:noWrap/>
            <w:vAlign w:val="bottom"/>
          </w:tcPr>
          <w:p w14:paraId="16C7F0CD" w14:textId="1316C36D" w:rsidR="009C7764" w:rsidRPr="009C7764" w:rsidRDefault="009C7764" w:rsidP="009C7764">
            <w:pPr>
              <w:spacing w:before="0" w:after="0"/>
              <w:jc w:val="right"/>
              <w:rPr>
                <w:rFonts w:ascii="Garamond" w:hAnsi="Garamond"/>
                <w:bCs/>
                <w:color w:val="000000"/>
                <w:lang w:eastAsia="en-GB"/>
              </w:rPr>
            </w:pPr>
            <w:r w:rsidRPr="009C7764">
              <w:rPr>
                <w:rFonts w:ascii="Garamond" w:hAnsi="Garamond"/>
                <w:bCs/>
                <w:color w:val="000000"/>
                <w:lang w:eastAsia="en-GB"/>
              </w:rPr>
              <w:t xml:space="preserve">        (1,538)</w:t>
            </w:r>
          </w:p>
        </w:tc>
        <w:tc>
          <w:tcPr>
            <w:tcW w:w="1893" w:type="dxa"/>
            <w:tcBorders>
              <w:top w:val="single" w:sz="4" w:space="0" w:color="auto"/>
              <w:left w:val="nil"/>
              <w:bottom w:val="single" w:sz="8" w:space="0" w:color="auto"/>
              <w:right w:val="nil"/>
            </w:tcBorders>
            <w:noWrap/>
            <w:vAlign w:val="bottom"/>
          </w:tcPr>
          <w:p w14:paraId="0F6D9642" w14:textId="14791612" w:rsidR="009C7764" w:rsidRPr="009C7764" w:rsidRDefault="009C7764" w:rsidP="009C7764">
            <w:pPr>
              <w:spacing w:before="0" w:after="0"/>
              <w:jc w:val="right"/>
              <w:rPr>
                <w:rFonts w:ascii="Garamond" w:hAnsi="Garamond"/>
                <w:color w:val="000000"/>
                <w:lang w:eastAsia="en-GB"/>
              </w:rPr>
            </w:pPr>
            <w:r w:rsidRPr="009C7764">
              <w:rPr>
                <w:rFonts w:ascii="Garamond" w:hAnsi="Garamond"/>
                <w:color w:val="000000"/>
                <w:lang w:eastAsia="en-GB"/>
              </w:rPr>
              <w:t xml:space="preserve">            </w:t>
            </w:r>
            <w:r>
              <w:rPr>
                <w:rFonts w:ascii="Garamond" w:hAnsi="Garamond"/>
                <w:color w:val="000000"/>
                <w:lang w:eastAsia="en-GB"/>
              </w:rPr>
              <w:t>(3,794)</w:t>
            </w:r>
          </w:p>
        </w:tc>
      </w:tr>
      <w:tr w:rsidR="00B33CE1" w:rsidRPr="008A4893" w14:paraId="1387768E" w14:textId="77777777" w:rsidTr="00A2358D">
        <w:trPr>
          <w:trHeight w:val="420"/>
        </w:trPr>
        <w:tc>
          <w:tcPr>
            <w:tcW w:w="3988" w:type="dxa"/>
            <w:gridSpan w:val="2"/>
            <w:tcBorders>
              <w:top w:val="nil"/>
              <w:left w:val="nil"/>
              <w:bottom w:val="nil"/>
              <w:right w:val="nil"/>
            </w:tcBorders>
            <w:noWrap/>
            <w:vAlign w:val="bottom"/>
          </w:tcPr>
          <w:p w14:paraId="3B6BF5FA" w14:textId="77777777" w:rsidR="00B33CE1" w:rsidRPr="0028591D" w:rsidRDefault="00B33CE1" w:rsidP="00B33CE1">
            <w:pPr>
              <w:spacing w:before="0" w:after="0"/>
              <w:rPr>
                <w:rFonts w:ascii="Garamond" w:hAnsi="Garamond"/>
                <w:b/>
                <w:bCs/>
                <w:color w:val="000000"/>
                <w:lang w:eastAsia="en-GB"/>
              </w:rPr>
            </w:pPr>
          </w:p>
        </w:tc>
        <w:tc>
          <w:tcPr>
            <w:tcW w:w="1022" w:type="dxa"/>
            <w:tcBorders>
              <w:top w:val="nil"/>
              <w:left w:val="nil"/>
              <w:bottom w:val="nil"/>
              <w:right w:val="nil"/>
            </w:tcBorders>
            <w:noWrap/>
            <w:vAlign w:val="center"/>
          </w:tcPr>
          <w:p w14:paraId="37C85003" w14:textId="77777777" w:rsidR="00B33CE1" w:rsidRPr="0028591D" w:rsidRDefault="00B33CE1" w:rsidP="00B33CE1">
            <w:pPr>
              <w:spacing w:before="0" w:after="0"/>
              <w:jc w:val="center"/>
              <w:rPr>
                <w:rFonts w:ascii="Garamond" w:hAnsi="Garamond"/>
                <w:color w:val="000000"/>
                <w:lang w:eastAsia="en-GB"/>
              </w:rPr>
            </w:pPr>
          </w:p>
        </w:tc>
        <w:tc>
          <w:tcPr>
            <w:tcW w:w="1843" w:type="dxa"/>
            <w:tcBorders>
              <w:top w:val="nil"/>
              <w:left w:val="nil"/>
              <w:bottom w:val="single" w:sz="8" w:space="0" w:color="auto"/>
              <w:right w:val="nil"/>
            </w:tcBorders>
            <w:shd w:val="clear" w:color="auto" w:fill="auto"/>
            <w:noWrap/>
            <w:vAlign w:val="bottom"/>
          </w:tcPr>
          <w:p w14:paraId="1AB254EA" w14:textId="77777777" w:rsidR="00B33CE1" w:rsidRPr="00A2358D" w:rsidRDefault="00B33CE1" w:rsidP="00B33CE1">
            <w:pPr>
              <w:spacing w:before="0" w:after="0"/>
              <w:jc w:val="right"/>
              <w:rPr>
                <w:rFonts w:ascii="Garamond" w:hAnsi="Garamond"/>
                <w:b/>
                <w:bCs/>
                <w:color w:val="000000"/>
                <w:lang w:eastAsia="en-GB"/>
              </w:rPr>
            </w:pPr>
          </w:p>
        </w:tc>
        <w:tc>
          <w:tcPr>
            <w:tcW w:w="1843" w:type="dxa"/>
            <w:tcBorders>
              <w:top w:val="nil"/>
              <w:left w:val="nil"/>
              <w:bottom w:val="single" w:sz="8" w:space="0" w:color="auto"/>
              <w:right w:val="nil"/>
            </w:tcBorders>
            <w:shd w:val="clear" w:color="auto" w:fill="auto"/>
            <w:noWrap/>
            <w:vAlign w:val="bottom"/>
          </w:tcPr>
          <w:p w14:paraId="467055F8" w14:textId="77777777" w:rsidR="00B33CE1" w:rsidRPr="00B33CE1" w:rsidRDefault="00B33CE1" w:rsidP="00B33CE1">
            <w:pPr>
              <w:spacing w:before="0" w:after="0"/>
              <w:jc w:val="right"/>
              <w:rPr>
                <w:rFonts w:ascii="Garamond" w:hAnsi="Garamond"/>
                <w:bCs/>
                <w:color w:val="000000"/>
                <w:lang w:eastAsia="en-GB"/>
              </w:rPr>
            </w:pPr>
          </w:p>
        </w:tc>
        <w:tc>
          <w:tcPr>
            <w:tcW w:w="1893" w:type="dxa"/>
            <w:tcBorders>
              <w:top w:val="nil"/>
              <w:left w:val="nil"/>
              <w:bottom w:val="single" w:sz="8" w:space="0" w:color="auto"/>
              <w:right w:val="nil"/>
            </w:tcBorders>
            <w:noWrap/>
            <w:vAlign w:val="bottom"/>
          </w:tcPr>
          <w:p w14:paraId="5E9EF770" w14:textId="77777777" w:rsidR="00B33CE1" w:rsidRPr="00221CED" w:rsidRDefault="00B33CE1" w:rsidP="00B33CE1">
            <w:pPr>
              <w:spacing w:before="0" w:after="0"/>
              <w:jc w:val="right"/>
              <w:rPr>
                <w:rFonts w:ascii="Garamond" w:hAnsi="Garamond"/>
                <w:bCs/>
                <w:color w:val="000000"/>
                <w:lang w:eastAsia="en-GB"/>
              </w:rPr>
            </w:pPr>
          </w:p>
        </w:tc>
      </w:tr>
      <w:tr w:rsidR="00B33CE1" w:rsidRPr="008A4893" w14:paraId="503E8E04" w14:textId="77777777" w:rsidTr="00A2358D">
        <w:trPr>
          <w:trHeight w:val="420"/>
        </w:trPr>
        <w:tc>
          <w:tcPr>
            <w:tcW w:w="3988" w:type="dxa"/>
            <w:gridSpan w:val="2"/>
            <w:tcBorders>
              <w:top w:val="nil"/>
              <w:left w:val="nil"/>
              <w:bottom w:val="nil"/>
              <w:right w:val="nil"/>
            </w:tcBorders>
            <w:noWrap/>
            <w:vAlign w:val="bottom"/>
          </w:tcPr>
          <w:p w14:paraId="4EDBEA85" w14:textId="0A5F8293" w:rsidR="00B33CE1" w:rsidRPr="00976C4A" w:rsidRDefault="00B33CE1" w:rsidP="00B33CE1">
            <w:pPr>
              <w:spacing w:before="0" w:after="0"/>
              <w:rPr>
                <w:rFonts w:ascii="Garamond" w:hAnsi="Garamond"/>
                <w:bCs/>
                <w:color w:val="000000"/>
                <w:lang w:eastAsia="en-GB"/>
              </w:rPr>
            </w:pPr>
            <w:r>
              <w:rPr>
                <w:rFonts w:ascii="Garamond" w:hAnsi="Garamond"/>
                <w:bCs/>
                <w:color w:val="000000"/>
                <w:lang w:eastAsia="en-GB"/>
              </w:rPr>
              <w:t xml:space="preserve">Earnings </w:t>
            </w:r>
            <w:r w:rsidRPr="00976C4A">
              <w:rPr>
                <w:rFonts w:ascii="Garamond" w:hAnsi="Garamond"/>
                <w:bCs/>
                <w:color w:val="000000"/>
                <w:lang w:eastAsia="en-GB"/>
              </w:rPr>
              <w:t>per share - basic</w:t>
            </w:r>
          </w:p>
        </w:tc>
        <w:tc>
          <w:tcPr>
            <w:tcW w:w="1022" w:type="dxa"/>
            <w:tcBorders>
              <w:top w:val="nil"/>
              <w:left w:val="nil"/>
              <w:bottom w:val="nil"/>
              <w:right w:val="nil"/>
            </w:tcBorders>
            <w:noWrap/>
            <w:vAlign w:val="center"/>
          </w:tcPr>
          <w:p w14:paraId="65C0CE59" w14:textId="77777777" w:rsidR="00B33CE1" w:rsidRPr="0028591D" w:rsidRDefault="00B33CE1" w:rsidP="00B33CE1">
            <w:pPr>
              <w:spacing w:before="0" w:after="0"/>
              <w:jc w:val="center"/>
              <w:rPr>
                <w:rFonts w:ascii="Garamond" w:hAnsi="Garamond"/>
                <w:color w:val="000000"/>
                <w:lang w:eastAsia="en-GB"/>
              </w:rPr>
            </w:pPr>
            <w:r w:rsidRPr="0028591D">
              <w:rPr>
                <w:rFonts w:ascii="Garamond" w:hAnsi="Garamond"/>
                <w:color w:val="000000"/>
                <w:lang w:eastAsia="en-GB"/>
              </w:rPr>
              <w:t>3</w:t>
            </w:r>
          </w:p>
        </w:tc>
        <w:tc>
          <w:tcPr>
            <w:tcW w:w="1843" w:type="dxa"/>
            <w:tcBorders>
              <w:top w:val="nil"/>
              <w:left w:val="nil"/>
              <w:bottom w:val="single" w:sz="8" w:space="0" w:color="auto"/>
              <w:right w:val="nil"/>
            </w:tcBorders>
            <w:shd w:val="clear" w:color="auto" w:fill="auto"/>
            <w:noWrap/>
            <w:vAlign w:val="bottom"/>
          </w:tcPr>
          <w:p w14:paraId="30B92AF6" w14:textId="74500A8B" w:rsidR="00B33CE1" w:rsidRPr="00A2358D" w:rsidRDefault="009C7764" w:rsidP="00DE77D2">
            <w:pPr>
              <w:spacing w:before="0" w:after="0"/>
              <w:jc w:val="right"/>
              <w:rPr>
                <w:rFonts w:ascii="Garamond" w:hAnsi="Garamond"/>
                <w:b/>
                <w:bCs/>
                <w:color w:val="000000"/>
                <w:lang w:eastAsia="en-GB"/>
              </w:rPr>
            </w:pPr>
            <w:r>
              <w:rPr>
                <w:rFonts w:ascii="Garamond" w:hAnsi="Garamond"/>
                <w:b/>
                <w:bCs/>
                <w:color w:val="000000"/>
                <w:lang w:eastAsia="en-GB"/>
              </w:rPr>
              <w:t>(</w:t>
            </w:r>
            <w:r w:rsidR="00B33CE1">
              <w:rPr>
                <w:rFonts w:ascii="Garamond" w:hAnsi="Garamond"/>
                <w:b/>
                <w:bCs/>
                <w:color w:val="000000"/>
                <w:lang w:eastAsia="en-GB"/>
              </w:rPr>
              <w:t>2.</w:t>
            </w:r>
            <w:r w:rsidR="00DE77D2">
              <w:rPr>
                <w:rFonts w:ascii="Garamond" w:hAnsi="Garamond"/>
                <w:b/>
                <w:bCs/>
                <w:color w:val="000000"/>
                <w:lang w:eastAsia="en-GB"/>
              </w:rPr>
              <w:t>78</w:t>
            </w:r>
            <w:r w:rsidR="00B33CE1" w:rsidRPr="00A2358D">
              <w:rPr>
                <w:rFonts w:ascii="Garamond" w:hAnsi="Garamond"/>
                <w:b/>
                <w:bCs/>
                <w:color w:val="000000"/>
                <w:lang w:eastAsia="en-GB"/>
              </w:rPr>
              <w:t>p</w:t>
            </w:r>
            <w:r w:rsidR="00B33CE1">
              <w:rPr>
                <w:rFonts w:ascii="Garamond" w:hAnsi="Garamond"/>
                <w:b/>
                <w:bCs/>
                <w:color w:val="000000"/>
                <w:lang w:eastAsia="en-GB"/>
              </w:rPr>
              <w:t>)</w:t>
            </w:r>
          </w:p>
        </w:tc>
        <w:tc>
          <w:tcPr>
            <w:tcW w:w="1843" w:type="dxa"/>
            <w:tcBorders>
              <w:top w:val="nil"/>
              <w:left w:val="nil"/>
              <w:bottom w:val="single" w:sz="8" w:space="0" w:color="auto"/>
              <w:right w:val="nil"/>
            </w:tcBorders>
            <w:shd w:val="clear" w:color="auto" w:fill="auto"/>
            <w:noWrap/>
            <w:vAlign w:val="bottom"/>
          </w:tcPr>
          <w:p w14:paraId="4AB1F828" w14:textId="28248248" w:rsidR="00B33CE1" w:rsidRPr="00B33CE1" w:rsidRDefault="00B33CE1" w:rsidP="00B33CE1">
            <w:pPr>
              <w:spacing w:before="0" w:after="0"/>
              <w:jc w:val="right"/>
              <w:rPr>
                <w:rFonts w:ascii="Garamond" w:hAnsi="Garamond"/>
                <w:bCs/>
                <w:color w:val="000000"/>
                <w:lang w:eastAsia="en-GB"/>
              </w:rPr>
            </w:pPr>
            <w:r w:rsidRPr="00B33CE1">
              <w:rPr>
                <w:rFonts w:ascii="Garamond" w:hAnsi="Garamond"/>
                <w:bCs/>
                <w:color w:val="000000"/>
                <w:lang w:eastAsia="en-GB"/>
              </w:rPr>
              <w:t>(12.66p)</w:t>
            </w:r>
          </w:p>
        </w:tc>
        <w:tc>
          <w:tcPr>
            <w:tcW w:w="1893" w:type="dxa"/>
            <w:tcBorders>
              <w:top w:val="nil"/>
              <w:left w:val="nil"/>
              <w:bottom w:val="single" w:sz="8" w:space="0" w:color="auto"/>
              <w:right w:val="nil"/>
            </w:tcBorders>
            <w:noWrap/>
            <w:vAlign w:val="bottom"/>
          </w:tcPr>
          <w:p w14:paraId="2889F9BD" w14:textId="2A7C95A1" w:rsidR="00B33CE1" w:rsidRPr="00221CED" w:rsidRDefault="00B33CE1" w:rsidP="00B33CE1">
            <w:pPr>
              <w:spacing w:before="0" w:after="0"/>
              <w:jc w:val="right"/>
              <w:rPr>
                <w:rFonts w:ascii="Garamond" w:hAnsi="Garamond"/>
                <w:bCs/>
                <w:color w:val="000000"/>
                <w:lang w:eastAsia="en-GB"/>
              </w:rPr>
            </w:pPr>
            <w:r>
              <w:rPr>
                <w:rFonts w:ascii="Garamond" w:hAnsi="Garamond"/>
                <w:bCs/>
                <w:color w:val="000000"/>
                <w:lang w:eastAsia="en-GB"/>
              </w:rPr>
              <w:t>(31.42p)</w:t>
            </w:r>
          </w:p>
        </w:tc>
      </w:tr>
      <w:tr w:rsidR="00B33CE1" w:rsidRPr="008A4893" w14:paraId="4B95A596" w14:textId="77777777" w:rsidTr="00A2358D">
        <w:trPr>
          <w:trHeight w:val="420"/>
        </w:trPr>
        <w:tc>
          <w:tcPr>
            <w:tcW w:w="3988" w:type="dxa"/>
            <w:gridSpan w:val="2"/>
            <w:tcBorders>
              <w:top w:val="nil"/>
              <w:left w:val="nil"/>
              <w:bottom w:val="nil"/>
              <w:right w:val="nil"/>
            </w:tcBorders>
            <w:noWrap/>
            <w:vAlign w:val="bottom"/>
          </w:tcPr>
          <w:p w14:paraId="0ADB1ECD" w14:textId="4689F473" w:rsidR="00B33CE1" w:rsidRPr="00976C4A" w:rsidRDefault="00B33CE1" w:rsidP="00B33CE1">
            <w:pPr>
              <w:spacing w:before="0" w:after="0"/>
              <w:rPr>
                <w:rFonts w:ascii="Garamond" w:hAnsi="Garamond"/>
                <w:bCs/>
                <w:color w:val="000000"/>
                <w:lang w:eastAsia="en-GB"/>
              </w:rPr>
            </w:pPr>
            <w:r>
              <w:rPr>
                <w:rFonts w:ascii="Garamond" w:hAnsi="Garamond"/>
                <w:bCs/>
                <w:color w:val="000000"/>
                <w:lang w:eastAsia="en-GB"/>
              </w:rPr>
              <w:t xml:space="preserve">Earnings </w:t>
            </w:r>
            <w:r w:rsidRPr="00976C4A">
              <w:rPr>
                <w:rFonts w:ascii="Garamond" w:hAnsi="Garamond"/>
                <w:bCs/>
                <w:color w:val="000000"/>
                <w:lang w:eastAsia="en-GB"/>
              </w:rPr>
              <w:t>per share - diluted</w:t>
            </w:r>
          </w:p>
        </w:tc>
        <w:tc>
          <w:tcPr>
            <w:tcW w:w="1022" w:type="dxa"/>
            <w:tcBorders>
              <w:top w:val="nil"/>
              <w:left w:val="nil"/>
              <w:bottom w:val="nil"/>
              <w:right w:val="nil"/>
            </w:tcBorders>
            <w:noWrap/>
            <w:vAlign w:val="center"/>
          </w:tcPr>
          <w:p w14:paraId="13394ECE" w14:textId="77777777" w:rsidR="00B33CE1" w:rsidRPr="0028591D" w:rsidRDefault="00B33CE1" w:rsidP="00B33CE1">
            <w:pPr>
              <w:spacing w:before="0" w:after="0"/>
              <w:jc w:val="center"/>
              <w:rPr>
                <w:rFonts w:ascii="Garamond" w:hAnsi="Garamond"/>
                <w:color w:val="000000"/>
                <w:lang w:eastAsia="en-GB"/>
              </w:rPr>
            </w:pPr>
            <w:r w:rsidRPr="0028591D">
              <w:rPr>
                <w:rFonts w:ascii="Garamond" w:hAnsi="Garamond"/>
                <w:color w:val="000000"/>
                <w:lang w:eastAsia="en-GB"/>
              </w:rPr>
              <w:t>3</w:t>
            </w:r>
          </w:p>
        </w:tc>
        <w:tc>
          <w:tcPr>
            <w:tcW w:w="1843" w:type="dxa"/>
            <w:tcBorders>
              <w:top w:val="nil"/>
              <w:left w:val="nil"/>
              <w:bottom w:val="single" w:sz="8" w:space="0" w:color="auto"/>
              <w:right w:val="nil"/>
            </w:tcBorders>
            <w:shd w:val="clear" w:color="auto" w:fill="auto"/>
            <w:noWrap/>
            <w:vAlign w:val="bottom"/>
          </w:tcPr>
          <w:p w14:paraId="1890EE62" w14:textId="5815D189" w:rsidR="00B33CE1" w:rsidRPr="00A2358D" w:rsidRDefault="009C7764" w:rsidP="009C7764">
            <w:pPr>
              <w:spacing w:before="0" w:after="0"/>
              <w:jc w:val="right"/>
              <w:rPr>
                <w:rFonts w:ascii="Garamond" w:hAnsi="Garamond"/>
                <w:b/>
                <w:bCs/>
                <w:color w:val="000000"/>
                <w:lang w:eastAsia="en-GB"/>
              </w:rPr>
            </w:pPr>
            <w:r>
              <w:rPr>
                <w:rFonts w:ascii="Garamond" w:hAnsi="Garamond"/>
                <w:b/>
                <w:bCs/>
                <w:color w:val="000000"/>
                <w:lang w:eastAsia="en-GB"/>
              </w:rPr>
              <w:t>(</w:t>
            </w:r>
            <w:r w:rsidR="00B33CE1">
              <w:rPr>
                <w:rFonts w:ascii="Garamond" w:hAnsi="Garamond"/>
                <w:b/>
                <w:bCs/>
                <w:color w:val="000000"/>
                <w:lang w:eastAsia="en-GB"/>
              </w:rPr>
              <w:t>2.</w:t>
            </w:r>
            <w:r w:rsidR="00DE77D2">
              <w:rPr>
                <w:rFonts w:ascii="Garamond" w:hAnsi="Garamond"/>
                <w:b/>
                <w:bCs/>
                <w:color w:val="000000"/>
                <w:lang w:eastAsia="en-GB"/>
              </w:rPr>
              <w:t>78</w:t>
            </w:r>
            <w:r w:rsidR="00B33CE1" w:rsidRPr="00A2358D">
              <w:rPr>
                <w:rFonts w:ascii="Garamond" w:hAnsi="Garamond"/>
                <w:b/>
                <w:bCs/>
                <w:color w:val="000000"/>
                <w:lang w:eastAsia="en-GB"/>
              </w:rPr>
              <w:t>p</w:t>
            </w:r>
            <w:r w:rsidR="00B33CE1">
              <w:rPr>
                <w:rFonts w:ascii="Garamond" w:hAnsi="Garamond"/>
                <w:b/>
                <w:bCs/>
                <w:color w:val="000000"/>
                <w:lang w:eastAsia="en-GB"/>
              </w:rPr>
              <w:t>)</w:t>
            </w:r>
          </w:p>
        </w:tc>
        <w:tc>
          <w:tcPr>
            <w:tcW w:w="1843" w:type="dxa"/>
            <w:tcBorders>
              <w:top w:val="nil"/>
              <w:left w:val="nil"/>
              <w:bottom w:val="single" w:sz="8" w:space="0" w:color="auto"/>
              <w:right w:val="nil"/>
            </w:tcBorders>
            <w:shd w:val="clear" w:color="auto" w:fill="auto"/>
            <w:noWrap/>
            <w:vAlign w:val="bottom"/>
          </w:tcPr>
          <w:p w14:paraId="0B15EC43" w14:textId="69776A23" w:rsidR="00B33CE1" w:rsidRPr="00B33CE1" w:rsidRDefault="00B33CE1" w:rsidP="00B33CE1">
            <w:pPr>
              <w:spacing w:before="0" w:after="0"/>
              <w:jc w:val="right"/>
              <w:rPr>
                <w:rFonts w:ascii="Garamond" w:hAnsi="Garamond"/>
                <w:bCs/>
                <w:color w:val="000000"/>
                <w:lang w:eastAsia="en-GB"/>
              </w:rPr>
            </w:pPr>
            <w:r w:rsidRPr="00B33CE1">
              <w:rPr>
                <w:rFonts w:ascii="Garamond" w:hAnsi="Garamond"/>
                <w:bCs/>
                <w:color w:val="000000"/>
                <w:lang w:eastAsia="en-GB"/>
              </w:rPr>
              <w:t>(12.66p)</w:t>
            </w:r>
          </w:p>
        </w:tc>
        <w:tc>
          <w:tcPr>
            <w:tcW w:w="1893" w:type="dxa"/>
            <w:tcBorders>
              <w:top w:val="nil"/>
              <w:left w:val="nil"/>
              <w:bottom w:val="single" w:sz="8" w:space="0" w:color="auto"/>
              <w:right w:val="nil"/>
            </w:tcBorders>
            <w:noWrap/>
            <w:vAlign w:val="bottom"/>
          </w:tcPr>
          <w:p w14:paraId="631584D4" w14:textId="26B6D9B8" w:rsidR="00B33CE1" w:rsidRPr="00221CED" w:rsidRDefault="00B33CE1" w:rsidP="00B33CE1">
            <w:pPr>
              <w:spacing w:before="0" w:after="0"/>
              <w:jc w:val="right"/>
              <w:rPr>
                <w:rFonts w:ascii="Garamond" w:hAnsi="Garamond"/>
                <w:bCs/>
                <w:color w:val="000000"/>
                <w:lang w:eastAsia="en-GB"/>
              </w:rPr>
            </w:pPr>
            <w:r>
              <w:rPr>
                <w:rFonts w:ascii="Garamond" w:hAnsi="Garamond"/>
                <w:bCs/>
                <w:color w:val="000000"/>
                <w:lang w:eastAsia="en-GB"/>
              </w:rPr>
              <w:t>(31.42p)</w:t>
            </w:r>
          </w:p>
        </w:tc>
      </w:tr>
    </w:tbl>
    <w:p w14:paraId="46FE4CE6" w14:textId="77777777" w:rsidR="00FF1431" w:rsidRPr="0028591D" w:rsidRDefault="00FF1431" w:rsidP="00755AD9">
      <w:pPr>
        <w:spacing w:before="0" w:after="0"/>
        <w:rPr>
          <w:rFonts w:ascii="Garamond" w:hAnsi="Garamond"/>
        </w:rPr>
      </w:pPr>
      <w:r w:rsidRPr="0028591D">
        <w:rPr>
          <w:rFonts w:ascii="Garamond" w:hAnsi="Garamond"/>
        </w:rPr>
        <w:tab/>
      </w:r>
      <w:r w:rsidRPr="0028591D">
        <w:rPr>
          <w:rFonts w:ascii="Garamond" w:hAnsi="Garamond"/>
        </w:rPr>
        <w:tab/>
      </w:r>
    </w:p>
    <w:p w14:paraId="24D8F27E" w14:textId="77777777" w:rsidR="00FF1431" w:rsidRPr="0028591D" w:rsidRDefault="00FF1431" w:rsidP="00755AD9">
      <w:pPr>
        <w:spacing w:before="0" w:after="0"/>
        <w:rPr>
          <w:rFonts w:ascii="Garamond" w:hAnsi="Garamond"/>
        </w:rPr>
      </w:pP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p>
    <w:p w14:paraId="4D79A2BD" w14:textId="77777777" w:rsidR="00332595" w:rsidRDefault="00332595">
      <w:pPr>
        <w:rPr>
          <w:rFonts w:ascii="Garamond" w:hAnsi="Garamond"/>
        </w:rPr>
      </w:pPr>
    </w:p>
    <w:p w14:paraId="2BC1CEE3" w14:textId="77777777" w:rsidR="00445951" w:rsidRDefault="00445951">
      <w:pPr>
        <w:rPr>
          <w:rFonts w:ascii="Garamond" w:hAnsi="Garamond"/>
        </w:rPr>
      </w:pPr>
    </w:p>
    <w:p w14:paraId="452AA94A" w14:textId="77777777" w:rsidR="00445951" w:rsidRDefault="00445951">
      <w:pPr>
        <w:rPr>
          <w:rFonts w:ascii="Garamond" w:hAnsi="Garamond"/>
        </w:rPr>
      </w:pPr>
    </w:p>
    <w:p w14:paraId="10AD5906" w14:textId="77777777" w:rsidR="00445951" w:rsidRDefault="00445951">
      <w:pPr>
        <w:rPr>
          <w:rFonts w:ascii="Garamond" w:hAnsi="Garamond"/>
        </w:rPr>
      </w:pPr>
    </w:p>
    <w:p w14:paraId="4E65145C" w14:textId="77777777" w:rsidR="005C7E1E" w:rsidRDefault="005C7E1E">
      <w:pPr>
        <w:rPr>
          <w:rFonts w:ascii="Garamond" w:hAnsi="Garamond"/>
        </w:rPr>
      </w:pPr>
    </w:p>
    <w:p w14:paraId="10B7997A" w14:textId="77777777" w:rsidR="00933907" w:rsidRDefault="00933907">
      <w:pPr>
        <w:rPr>
          <w:rFonts w:ascii="Garamond" w:hAnsi="Garamond"/>
        </w:rPr>
      </w:pPr>
    </w:p>
    <w:p w14:paraId="0A268600" w14:textId="77777777" w:rsidR="00025B42" w:rsidRDefault="00025B42" w:rsidP="007A66D8">
      <w:pPr>
        <w:spacing w:before="0" w:after="0"/>
        <w:rPr>
          <w:rFonts w:ascii="Garamond" w:hAnsi="Garamond"/>
        </w:rPr>
      </w:pPr>
    </w:p>
    <w:p w14:paraId="5E8F5332" w14:textId="620890F3" w:rsidR="00FF1431" w:rsidRPr="0028591D" w:rsidRDefault="00FF1431" w:rsidP="007A66D8">
      <w:pPr>
        <w:spacing w:before="0" w:after="0"/>
        <w:rPr>
          <w:rFonts w:ascii="Garamond" w:hAnsi="Garamond"/>
          <w:b/>
        </w:rPr>
      </w:pPr>
      <w:r w:rsidRPr="0028591D">
        <w:rPr>
          <w:rFonts w:ascii="Garamond" w:hAnsi="Garamond"/>
          <w:b/>
        </w:rPr>
        <w:lastRenderedPageBreak/>
        <w:t>Bisichi PLC</w:t>
      </w:r>
    </w:p>
    <w:p w14:paraId="3B778752" w14:textId="77777777" w:rsidR="00FF1431" w:rsidRPr="0028591D" w:rsidRDefault="00FF1431" w:rsidP="007A66D8">
      <w:pPr>
        <w:spacing w:before="0" w:after="0"/>
        <w:rPr>
          <w:rFonts w:ascii="Garamond" w:hAnsi="Garamond"/>
          <w:b/>
        </w:rPr>
      </w:pPr>
      <w:r w:rsidRPr="0028591D">
        <w:rPr>
          <w:rFonts w:ascii="Garamond" w:hAnsi="Garamond"/>
          <w:b/>
        </w:rPr>
        <w:t>Consolidated statement of comprehensive income</w:t>
      </w:r>
    </w:p>
    <w:p w14:paraId="738F2CAD" w14:textId="38AA7819" w:rsidR="00FF1431" w:rsidRDefault="00297629" w:rsidP="007A66D8">
      <w:pPr>
        <w:spacing w:before="0" w:after="0"/>
        <w:rPr>
          <w:rFonts w:ascii="Garamond" w:hAnsi="Garamond"/>
          <w:b/>
        </w:rPr>
      </w:pPr>
      <w:r>
        <w:rPr>
          <w:rFonts w:ascii="Garamond" w:hAnsi="Garamond"/>
          <w:b/>
        </w:rPr>
        <w:t>F</w:t>
      </w:r>
      <w:r w:rsidR="00FF1431" w:rsidRPr="0028591D">
        <w:rPr>
          <w:rFonts w:ascii="Garamond" w:hAnsi="Garamond"/>
          <w:b/>
        </w:rPr>
        <w:t xml:space="preserve">or the six months ended 30 June </w:t>
      </w:r>
      <w:r w:rsidR="001D5D5D">
        <w:rPr>
          <w:rFonts w:ascii="Garamond" w:hAnsi="Garamond"/>
          <w:b/>
        </w:rPr>
        <w:t>2021</w:t>
      </w:r>
    </w:p>
    <w:p w14:paraId="56B1EB86" w14:textId="77777777" w:rsidR="00A87C40" w:rsidRPr="0028591D" w:rsidRDefault="00A87C40" w:rsidP="007A66D8">
      <w:pPr>
        <w:spacing w:before="0" w:after="0"/>
        <w:rPr>
          <w:rFonts w:ascii="Garamond" w:hAnsi="Garamond"/>
        </w:rPr>
      </w:pPr>
    </w:p>
    <w:tbl>
      <w:tblPr>
        <w:tblW w:w="10643" w:type="dxa"/>
        <w:tblInd w:w="93" w:type="dxa"/>
        <w:tblLook w:val="00A0" w:firstRow="1" w:lastRow="0" w:firstColumn="1" w:lastColumn="0" w:noHBand="0" w:noVBand="0"/>
      </w:tblPr>
      <w:tblGrid>
        <w:gridCol w:w="5946"/>
        <w:gridCol w:w="312"/>
        <w:gridCol w:w="1438"/>
        <w:gridCol w:w="1318"/>
        <w:gridCol w:w="1629"/>
      </w:tblGrid>
      <w:tr w:rsidR="00A80635" w:rsidRPr="008A4893" w14:paraId="3C6C1C0C" w14:textId="77777777" w:rsidTr="00235EB4">
        <w:trPr>
          <w:trHeight w:val="420"/>
        </w:trPr>
        <w:tc>
          <w:tcPr>
            <w:tcW w:w="0" w:type="auto"/>
            <w:tcBorders>
              <w:top w:val="nil"/>
              <w:left w:val="nil"/>
              <w:bottom w:val="nil"/>
              <w:right w:val="nil"/>
            </w:tcBorders>
            <w:noWrap/>
            <w:vAlign w:val="bottom"/>
          </w:tcPr>
          <w:p w14:paraId="02A54521" w14:textId="77777777" w:rsidR="00562394" w:rsidRPr="0028591D" w:rsidRDefault="00562394" w:rsidP="00562394">
            <w:pPr>
              <w:spacing w:before="0" w:after="0"/>
              <w:rPr>
                <w:rFonts w:ascii="Garamond" w:hAnsi="Garamond"/>
                <w:color w:val="000000"/>
                <w:lang w:eastAsia="en-GB"/>
              </w:rPr>
            </w:pPr>
          </w:p>
        </w:tc>
        <w:tc>
          <w:tcPr>
            <w:tcW w:w="0" w:type="auto"/>
            <w:tcBorders>
              <w:top w:val="nil"/>
              <w:left w:val="nil"/>
              <w:bottom w:val="nil"/>
              <w:right w:val="nil"/>
            </w:tcBorders>
            <w:noWrap/>
            <w:vAlign w:val="center"/>
          </w:tcPr>
          <w:p w14:paraId="1959C77A" w14:textId="77777777" w:rsidR="00562394" w:rsidRPr="0028591D" w:rsidRDefault="00562394" w:rsidP="00562394">
            <w:pPr>
              <w:spacing w:before="0" w:after="0"/>
              <w:rPr>
                <w:rFonts w:ascii="Garamond" w:hAnsi="Garamond"/>
                <w:color w:val="000000"/>
                <w:lang w:eastAsia="en-GB"/>
              </w:rPr>
            </w:pPr>
          </w:p>
        </w:tc>
        <w:tc>
          <w:tcPr>
            <w:tcW w:w="0" w:type="auto"/>
            <w:tcBorders>
              <w:top w:val="nil"/>
              <w:left w:val="nil"/>
              <w:bottom w:val="nil"/>
              <w:right w:val="nil"/>
            </w:tcBorders>
            <w:noWrap/>
            <w:vAlign w:val="bottom"/>
          </w:tcPr>
          <w:p w14:paraId="2446478D" w14:textId="77777777" w:rsidR="00562394" w:rsidRPr="0028591D" w:rsidRDefault="00562394" w:rsidP="00562394">
            <w:pPr>
              <w:spacing w:before="0" w:after="0"/>
              <w:jc w:val="right"/>
              <w:rPr>
                <w:rFonts w:ascii="Garamond" w:hAnsi="Garamond"/>
                <w:b/>
                <w:bCs/>
                <w:color w:val="000000"/>
                <w:lang w:eastAsia="en-GB"/>
              </w:rPr>
            </w:pPr>
            <w:r>
              <w:rPr>
                <w:rFonts w:ascii="Garamond" w:hAnsi="Garamond"/>
                <w:b/>
                <w:bCs/>
                <w:lang w:eastAsia="en-GB"/>
              </w:rPr>
              <w:t>Unaudited</w:t>
            </w:r>
          </w:p>
        </w:tc>
        <w:tc>
          <w:tcPr>
            <w:tcW w:w="0" w:type="auto"/>
            <w:tcBorders>
              <w:top w:val="nil"/>
              <w:left w:val="nil"/>
              <w:bottom w:val="nil"/>
              <w:right w:val="nil"/>
            </w:tcBorders>
            <w:noWrap/>
            <w:vAlign w:val="bottom"/>
          </w:tcPr>
          <w:p w14:paraId="3733A77E" w14:textId="77777777" w:rsidR="00562394" w:rsidRPr="00221CED" w:rsidRDefault="00562394" w:rsidP="00562394">
            <w:pPr>
              <w:spacing w:before="0" w:after="0"/>
              <w:jc w:val="right"/>
              <w:rPr>
                <w:rFonts w:ascii="Garamond" w:hAnsi="Garamond"/>
                <w:color w:val="000000"/>
                <w:lang w:eastAsia="en-GB"/>
              </w:rPr>
            </w:pPr>
            <w:r w:rsidRPr="00221CED">
              <w:rPr>
                <w:rFonts w:ascii="Garamond" w:hAnsi="Garamond"/>
                <w:lang w:eastAsia="en-GB"/>
              </w:rPr>
              <w:t>Unaudited</w:t>
            </w:r>
          </w:p>
        </w:tc>
        <w:tc>
          <w:tcPr>
            <w:tcW w:w="0" w:type="auto"/>
            <w:tcBorders>
              <w:top w:val="nil"/>
              <w:left w:val="nil"/>
              <w:bottom w:val="nil"/>
              <w:right w:val="nil"/>
            </w:tcBorders>
            <w:noWrap/>
            <w:vAlign w:val="bottom"/>
          </w:tcPr>
          <w:p w14:paraId="53AD5A40" w14:textId="77777777" w:rsidR="00562394" w:rsidRPr="00221CED" w:rsidRDefault="00562394" w:rsidP="00562394">
            <w:pPr>
              <w:spacing w:before="0" w:after="0"/>
              <w:jc w:val="right"/>
              <w:rPr>
                <w:rFonts w:ascii="Garamond" w:hAnsi="Garamond"/>
                <w:color w:val="000000"/>
                <w:lang w:eastAsia="en-GB"/>
              </w:rPr>
            </w:pPr>
            <w:r w:rsidRPr="00221CED">
              <w:rPr>
                <w:rFonts w:ascii="Garamond" w:hAnsi="Garamond"/>
                <w:lang w:eastAsia="en-GB"/>
              </w:rPr>
              <w:t xml:space="preserve">Audited  </w:t>
            </w:r>
          </w:p>
        </w:tc>
      </w:tr>
      <w:tr w:rsidR="00A80635" w:rsidRPr="008A4893" w14:paraId="2B490A38" w14:textId="77777777" w:rsidTr="00235EB4">
        <w:trPr>
          <w:trHeight w:val="420"/>
        </w:trPr>
        <w:tc>
          <w:tcPr>
            <w:tcW w:w="0" w:type="auto"/>
            <w:tcBorders>
              <w:top w:val="nil"/>
              <w:left w:val="nil"/>
              <w:bottom w:val="nil"/>
              <w:right w:val="nil"/>
            </w:tcBorders>
            <w:noWrap/>
            <w:vAlign w:val="bottom"/>
          </w:tcPr>
          <w:p w14:paraId="1A7CC730" w14:textId="77777777" w:rsidR="00562394" w:rsidRPr="0028591D" w:rsidRDefault="00562394" w:rsidP="00562394">
            <w:pPr>
              <w:spacing w:before="0" w:after="0"/>
              <w:rPr>
                <w:rFonts w:ascii="Garamond" w:hAnsi="Garamond"/>
                <w:color w:val="000000"/>
                <w:lang w:eastAsia="en-GB"/>
              </w:rPr>
            </w:pPr>
          </w:p>
        </w:tc>
        <w:tc>
          <w:tcPr>
            <w:tcW w:w="0" w:type="auto"/>
            <w:tcBorders>
              <w:top w:val="nil"/>
              <w:left w:val="nil"/>
              <w:bottom w:val="nil"/>
              <w:right w:val="nil"/>
            </w:tcBorders>
            <w:noWrap/>
            <w:vAlign w:val="center"/>
          </w:tcPr>
          <w:p w14:paraId="3FF23336" w14:textId="77777777" w:rsidR="00562394" w:rsidRPr="0028591D" w:rsidRDefault="00562394" w:rsidP="00562394">
            <w:pPr>
              <w:spacing w:before="0" w:after="0"/>
              <w:rPr>
                <w:rFonts w:ascii="Garamond" w:hAnsi="Garamond"/>
                <w:color w:val="000000"/>
                <w:lang w:eastAsia="en-GB"/>
              </w:rPr>
            </w:pPr>
          </w:p>
        </w:tc>
        <w:tc>
          <w:tcPr>
            <w:tcW w:w="0" w:type="auto"/>
            <w:tcBorders>
              <w:top w:val="nil"/>
              <w:left w:val="nil"/>
              <w:bottom w:val="nil"/>
              <w:right w:val="nil"/>
            </w:tcBorders>
            <w:noWrap/>
            <w:vAlign w:val="bottom"/>
          </w:tcPr>
          <w:p w14:paraId="2F25F548" w14:textId="77777777" w:rsidR="0031571A" w:rsidRDefault="0031571A" w:rsidP="0031571A">
            <w:pPr>
              <w:spacing w:before="0" w:after="0"/>
              <w:jc w:val="right"/>
              <w:rPr>
                <w:rFonts w:ascii="Garamond" w:hAnsi="Garamond"/>
                <w:b/>
                <w:bCs/>
                <w:lang w:eastAsia="en-GB"/>
              </w:rPr>
            </w:pPr>
            <w:r>
              <w:rPr>
                <w:rFonts w:ascii="Garamond" w:hAnsi="Garamond"/>
                <w:b/>
                <w:bCs/>
                <w:lang w:eastAsia="en-GB"/>
              </w:rPr>
              <w:t xml:space="preserve">6 months </w:t>
            </w:r>
          </w:p>
          <w:p w14:paraId="1E0C20CB" w14:textId="30FE844B" w:rsidR="00562394" w:rsidRPr="00A80635" w:rsidRDefault="00562394" w:rsidP="0031571A">
            <w:pPr>
              <w:spacing w:before="0" w:after="0"/>
              <w:jc w:val="right"/>
              <w:rPr>
                <w:rFonts w:ascii="Garamond" w:hAnsi="Garamond"/>
                <w:b/>
                <w:bCs/>
                <w:lang w:eastAsia="en-GB"/>
              </w:rPr>
            </w:pPr>
            <w:r w:rsidRPr="0028591D">
              <w:rPr>
                <w:rFonts w:ascii="Garamond" w:hAnsi="Garamond"/>
                <w:b/>
                <w:bCs/>
                <w:lang w:eastAsia="en-GB"/>
              </w:rPr>
              <w:t xml:space="preserve">ended          </w:t>
            </w:r>
            <w:r>
              <w:rPr>
                <w:rFonts w:ascii="Garamond" w:hAnsi="Garamond"/>
                <w:b/>
                <w:bCs/>
                <w:lang w:eastAsia="en-GB"/>
              </w:rPr>
              <w:t xml:space="preserve">                           </w:t>
            </w:r>
            <w:r w:rsidRPr="0028591D">
              <w:rPr>
                <w:rFonts w:ascii="Garamond" w:hAnsi="Garamond"/>
                <w:b/>
                <w:bCs/>
                <w:lang w:eastAsia="en-GB"/>
              </w:rPr>
              <w:t xml:space="preserve"> </w:t>
            </w:r>
          </w:p>
        </w:tc>
        <w:tc>
          <w:tcPr>
            <w:tcW w:w="0" w:type="auto"/>
            <w:tcBorders>
              <w:top w:val="nil"/>
              <w:left w:val="nil"/>
              <w:bottom w:val="nil"/>
              <w:right w:val="nil"/>
            </w:tcBorders>
            <w:noWrap/>
            <w:vAlign w:val="bottom"/>
          </w:tcPr>
          <w:p w14:paraId="5252C417" w14:textId="77777777" w:rsidR="00A80635" w:rsidRPr="00221CED" w:rsidRDefault="00A80635" w:rsidP="00A80635">
            <w:pPr>
              <w:spacing w:before="0" w:after="0"/>
              <w:jc w:val="right"/>
              <w:rPr>
                <w:rFonts w:ascii="Garamond" w:hAnsi="Garamond"/>
                <w:lang w:eastAsia="en-GB"/>
              </w:rPr>
            </w:pPr>
            <w:r w:rsidRPr="00221CED">
              <w:rPr>
                <w:rFonts w:ascii="Garamond" w:hAnsi="Garamond"/>
                <w:lang w:eastAsia="en-GB"/>
              </w:rPr>
              <w:t xml:space="preserve">6 months </w:t>
            </w:r>
          </w:p>
          <w:p w14:paraId="4C3996F9" w14:textId="77777777" w:rsidR="00562394" w:rsidRPr="00221CED" w:rsidRDefault="00562394" w:rsidP="00A80635">
            <w:pPr>
              <w:spacing w:before="0" w:after="0"/>
              <w:jc w:val="right"/>
              <w:rPr>
                <w:rFonts w:ascii="Garamond" w:hAnsi="Garamond"/>
                <w:lang w:eastAsia="en-GB"/>
              </w:rPr>
            </w:pPr>
            <w:r w:rsidRPr="00221CED">
              <w:rPr>
                <w:rFonts w:ascii="Garamond" w:hAnsi="Garamond"/>
                <w:lang w:eastAsia="en-GB"/>
              </w:rPr>
              <w:t>ended</w:t>
            </w:r>
          </w:p>
        </w:tc>
        <w:tc>
          <w:tcPr>
            <w:tcW w:w="0" w:type="auto"/>
            <w:tcBorders>
              <w:top w:val="nil"/>
              <w:left w:val="nil"/>
              <w:bottom w:val="nil"/>
              <w:right w:val="nil"/>
            </w:tcBorders>
            <w:noWrap/>
            <w:vAlign w:val="bottom"/>
          </w:tcPr>
          <w:p w14:paraId="5861A885" w14:textId="77777777" w:rsidR="00F33A1D" w:rsidRPr="00221CED" w:rsidRDefault="00562394" w:rsidP="00562394">
            <w:pPr>
              <w:spacing w:before="0" w:after="0"/>
              <w:jc w:val="right"/>
              <w:rPr>
                <w:rFonts w:ascii="Garamond" w:hAnsi="Garamond"/>
                <w:lang w:eastAsia="en-GB"/>
              </w:rPr>
            </w:pPr>
            <w:r w:rsidRPr="00221CED">
              <w:rPr>
                <w:rFonts w:ascii="Garamond" w:hAnsi="Garamond"/>
                <w:lang w:eastAsia="en-GB"/>
              </w:rPr>
              <w:t xml:space="preserve">Year </w:t>
            </w:r>
          </w:p>
          <w:p w14:paraId="358ADCE5" w14:textId="77777777" w:rsidR="00562394" w:rsidRPr="00221CED" w:rsidRDefault="00562394" w:rsidP="00562394">
            <w:pPr>
              <w:spacing w:before="0" w:after="0"/>
              <w:jc w:val="right"/>
              <w:rPr>
                <w:rFonts w:ascii="Garamond" w:hAnsi="Garamond"/>
                <w:color w:val="000000"/>
                <w:lang w:eastAsia="en-GB"/>
              </w:rPr>
            </w:pPr>
            <w:r w:rsidRPr="00221CED">
              <w:rPr>
                <w:rFonts w:ascii="Garamond" w:hAnsi="Garamond"/>
                <w:lang w:eastAsia="en-GB"/>
              </w:rPr>
              <w:t>ended</w:t>
            </w:r>
          </w:p>
        </w:tc>
      </w:tr>
      <w:tr w:rsidR="00A87C40" w:rsidRPr="008A4893" w14:paraId="5741B760" w14:textId="77777777" w:rsidTr="00235EB4">
        <w:trPr>
          <w:trHeight w:val="420"/>
        </w:trPr>
        <w:tc>
          <w:tcPr>
            <w:tcW w:w="0" w:type="auto"/>
            <w:tcBorders>
              <w:top w:val="nil"/>
              <w:left w:val="nil"/>
              <w:bottom w:val="nil"/>
              <w:right w:val="nil"/>
            </w:tcBorders>
            <w:noWrap/>
            <w:vAlign w:val="bottom"/>
          </w:tcPr>
          <w:p w14:paraId="2C19D5B2" w14:textId="5E3FA24C" w:rsidR="00A87C40" w:rsidRPr="0028591D" w:rsidRDefault="00A87C40" w:rsidP="00A87C40">
            <w:pPr>
              <w:spacing w:before="0" w:after="0"/>
              <w:rPr>
                <w:rFonts w:ascii="Garamond" w:hAnsi="Garamond"/>
                <w:color w:val="000000"/>
                <w:lang w:eastAsia="en-GB"/>
              </w:rPr>
            </w:pPr>
          </w:p>
        </w:tc>
        <w:tc>
          <w:tcPr>
            <w:tcW w:w="0" w:type="auto"/>
            <w:tcBorders>
              <w:top w:val="nil"/>
              <w:left w:val="nil"/>
              <w:bottom w:val="nil"/>
              <w:right w:val="nil"/>
            </w:tcBorders>
            <w:noWrap/>
            <w:vAlign w:val="center"/>
          </w:tcPr>
          <w:p w14:paraId="7627CED9" w14:textId="77777777" w:rsidR="00A87C40" w:rsidRPr="0028591D" w:rsidRDefault="00A87C40" w:rsidP="00A87C40">
            <w:pPr>
              <w:spacing w:before="0" w:after="0"/>
              <w:rPr>
                <w:rFonts w:ascii="Garamond" w:hAnsi="Garamond"/>
                <w:color w:val="000000"/>
                <w:lang w:eastAsia="en-GB"/>
              </w:rPr>
            </w:pPr>
          </w:p>
        </w:tc>
        <w:tc>
          <w:tcPr>
            <w:tcW w:w="0" w:type="auto"/>
            <w:tcBorders>
              <w:top w:val="nil"/>
              <w:left w:val="nil"/>
              <w:bottom w:val="nil"/>
              <w:right w:val="nil"/>
            </w:tcBorders>
            <w:noWrap/>
            <w:vAlign w:val="bottom"/>
          </w:tcPr>
          <w:p w14:paraId="70375C15" w14:textId="77777777" w:rsidR="00A87C40" w:rsidRPr="0028591D" w:rsidRDefault="00A87C40" w:rsidP="00A87C40">
            <w:pPr>
              <w:spacing w:before="0" w:after="0"/>
              <w:jc w:val="right"/>
              <w:rPr>
                <w:rFonts w:ascii="Garamond" w:hAnsi="Garamond"/>
                <w:b/>
                <w:bCs/>
                <w:color w:val="000000"/>
                <w:lang w:eastAsia="en-GB"/>
              </w:rPr>
            </w:pPr>
            <w:r w:rsidRPr="0028591D">
              <w:rPr>
                <w:rFonts w:ascii="Garamond" w:hAnsi="Garamond"/>
                <w:b/>
                <w:bCs/>
                <w:lang w:eastAsia="en-GB"/>
              </w:rPr>
              <w:t>30 June</w:t>
            </w:r>
          </w:p>
        </w:tc>
        <w:tc>
          <w:tcPr>
            <w:tcW w:w="0" w:type="auto"/>
            <w:tcBorders>
              <w:top w:val="nil"/>
              <w:left w:val="nil"/>
              <w:bottom w:val="nil"/>
              <w:right w:val="nil"/>
            </w:tcBorders>
            <w:noWrap/>
            <w:vAlign w:val="bottom"/>
          </w:tcPr>
          <w:p w14:paraId="16D47835" w14:textId="77777777" w:rsidR="00A87C40" w:rsidRPr="00A83946" w:rsidRDefault="00A87C40" w:rsidP="00A87C40">
            <w:pPr>
              <w:spacing w:before="0" w:after="0"/>
              <w:jc w:val="right"/>
              <w:rPr>
                <w:rFonts w:ascii="Garamond" w:hAnsi="Garamond"/>
                <w:color w:val="000000"/>
                <w:lang w:eastAsia="en-GB"/>
              </w:rPr>
            </w:pPr>
            <w:r w:rsidRPr="00A83946">
              <w:rPr>
                <w:rFonts w:ascii="Garamond" w:hAnsi="Garamond"/>
                <w:lang w:eastAsia="en-GB"/>
              </w:rPr>
              <w:t>30 June</w:t>
            </w:r>
          </w:p>
        </w:tc>
        <w:tc>
          <w:tcPr>
            <w:tcW w:w="0" w:type="auto"/>
            <w:tcBorders>
              <w:top w:val="nil"/>
              <w:left w:val="nil"/>
              <w:bottom w:val="nil"/>
              <w:right w:val="nil"/>
            </w:tcBorders>
            <w:noWrap/>
            <w:vAlign w:val="bottom"/>
          </w:tcPr>
          <w:p w14:paraId="7014565A" w14:textId="77777777" w:rsidR="00A87C40" w:rsidRPr="00221CED" w:rsidRDefault="00A87C40" w:rsidP="00A87C40">
            <w:pPr>
              <w:spacing w:before="0" w:after="0"/>
              <w:jc w:val="right"/>
              <w:rPr>
                <w:rFonts w:ascii="Garamond" w:hAnsi="Garamond"/>
                <w:color w:val="000000"/>
                <w:lang w:eastAsia="en-GB"/>
              </w:rPr>
            </w:pPr>
            <w:r w:rsidRPr="00221CED">
              <w:rPr>
                <w:rFonts w:ascii="Garamond" w:hAnsi="Garamond"/>
                <w:lang w:eastAsia="en-GB"/>
              </w:rPr>
              <w:t>31 December</w:t>
            </w:r>
          </w:p>
        </w:tc>
      </w:tr>
      <w:tr w:rsidR="00A80635" w:rsidRPr="008A4893" w14:paraId="61C7E185" w14:textId="77777777" w:rsidTr="00235EB4">
        <w:trPr>
          <w:trHeight w:val="420"/>
        </w:trPr>
        <w:tc>
          <w:tcPr>
            <w:tcW w:w="0" w:type="auto"/>
            <w:tcBorders>
              <w:top w:val="nil"/>
              <w:left w:val="nil"/>
              <w:bottom w:val="nil"/>
              <w:right w:val="nil"/>
            </w:tcBorders>
            <w:noWrap/>
            <w:vAlign w:val="bottom"/>
          </w:tcPr>
          <w:p w14:paraId="0F24C14F" w14:textId="77777777" w:rsidR="00A87C40" w:rsidRPr="0028591D" w:rsidRDefault="00A87C40" w:rsidP="00A87C40">
            <w:pPr>
              <w:spacing w:before="0" w:after="0"/>
              <w:rPr>
                <w:rFonts w:ascii="Garamond" w:hAnsi="Garamond"/>
                <w:color w:val="000000"/>
                <w:lang w:eastAsia="en-GB"/>
              </w:rPr>
            </w:pPr>
          </w:p>
        </w:tc>
        <w:tc>
          <w:tcPr>
            <w:tcW w:w="0" w:type="auto"/>
            <w:tcBorders>
              <w:top w:val="nil"/>
              <w:left w:val="nil"/>
              <w:bottom w:val="nil"/>
              <w:right w:val="nil"/>
            </w:tcBorders>
            <w:noWrap/>
            <w:vAlign w:val="center"/>
          </w:tcPr>
          <w:p w14:paraId="1018A89A" w14:textId="77777777" w:rsidR="00A87C40" w:rsidRPr="0028591D" w:rsidRDefault="00A87C40" w:rsidP="00A87C40">
            <w:pPr>
              <w:spacing w:before="0" w:after="0"/>
              <w:rPr>
                <w:rFonts w:ascii="Garamond" w:hAnsi="Garamond"/>
                <w:color w:val="000000"/>
                <w:lang w:eastAsia="en-GB"/>
              </w:rPr>
            </w:pPr>
          </w:p>
        </w:tc>
        <w:tc>
          <w:tcPr>
            <w:tcW w:w="0" w:type="auto"/>
            <w:tcBorders>
              <w:top w:val="nil"/>
              <w:left w:val="nil"/>
              <w:bottom w:val="nil"/>
              <w:right w:val="nil"/>
            </w:tcBorders>
            <w:noWrap/>
            <w:vAlign w:val="bottom"/>
          </w:tcPr>
          <w:p w14:paraId="1D08D891" w14:textId="47995B02" w:rsidR="00A87C40" w:rsidRPr="0028591D" w:rsidRDefault="001D5D5D" w:rsidP="000A2771">
            <w:pPr>
              <w:spacing w:before="0" w:after="0"/>
              <w:jc w:val="right"/>
              <w:rPr>
                <w:rFonts w:ascii="Garamond" w:hAnsi="Garamond"/>
                <w:b/>
                <w:bCs/>
                <w:color w:val="000000"/>
                <w:lang w:eastAsia="en-GB"/>
              </w:rPr>
            </w:pPr>
            <w:r>
              <w:rPr>
                <w:rFonts w:ascii="Garamond" w:hAnsi="Garamond"/>
                <w:b/>
                <w:bCs/>
                <w:color w:val="000000"/>
                <w:lang w:eastAsia="en-GB"/>
              </w:rPr>
              <w:t>2021</w:t>
            </w:r>
            <w:r w:rsidR="00A87C40" w:rsidRPr="0028591D">
              <w:rPr>
                <w:rFonts w:ascii="Garamond" w:hAnsi="Garamond"/>
                <w:b/>
                <w:bCs/>
                <w:color w:val="000000"/>
                <w:lang w:eastAsia="en-GB"/>
              </w:rPr>
              <w:t xml:space="preserve"> </w:t>
            </w:r>
          </w:p>
        </w:tc>
        <w:tc>
          <w:tcPr>
            <w:tcW w:w="0" w:type="auto"/>
            <w:tcBorders>
              <w:top w:val="nil"/>
              <w:left w:val="nil"/>
              <w:bottom w:val="nil"/>
              <w:right w:val="nil"/>
            </w:tcBorders>
            <w:noWrap/>
            <w:vAlign w:val="bottom"/>
          </w:tcPr>
          <w:p w14:paraId="7768E420" w14:textId="1278580F" w:rsidR="00A87C40" w:rsidRPr="00A83946" w:rsidRDefault="001D5D5D" w:rsidP="000A2771">
            <w:pPr>
              <w:spacing w:before="0" w:after="0"/>
              <w:jc w:val="right"/>
              <w:rPr>
                <w:rFonts w:ascii="Garamond" w:hAnsi="Garamond"/>
                <w:color w:val="000000"/>
                <w:lang w:eastAsia="en-GB"/>
              </w:rPr>
            </w:pPr>
            <w:r>
              <w:rPr>
                <w:rFonts w:ascii="Garamond" w:hAnsi="Garamond"/>
                <w:color w:val="000000"/>
                <w:lang w:eastAsia="en-GB"/>
              </w:rPr>
              <w:t>2020</w:t>
            </w:r>
          </w:p>
        </w:tc>
        <w:tc>
          <w:tcPr>
            <w:tcW w:w="0" w:type="auto"/>
            <w:tcBorders>
              <w:top w:val="nil"/>
              <w:left w:val="nil"/>
              <w:bottom w:val="nil"/>
              <w:right w:val="nil"/>
            </w:tcBorders>
            <w:noWrap/>
            <w:vAlign w:val="bottom"/>
          </w:tcPr>
          <w:p w14:paraId="0E049B56" w14:textId="27D1855A" w:rsidR="00A87C40" w:rsidRPr="00221CED" w:rsidRDefault="001D5D5D" w:rsidP="000A2771">
            <w:pPr>
              <w:spacing w:before="0" w:after="0"/>
              <w:jc w:val="right"/>
              <w:rPr>
                <w:rFonts w:ascii="Garamond" w:hAnsi="Garamond"/>
                <w:color w:val="000000"/>
                <w:lang w:eastAsia="en-GB"/>
              </w:rPr>
            </w:pPr>
            <w:r>
              <w:rPr>
                <w:rFonts w:ascii="Garamond" w:hAnsi="Garamond"/>
                <w:color w:val="000000"/>
                <w:lang w:eastAsia="en-GB"/>
              </w:rPr>
              <w:t>2020</w:t>
            </w:r>
          </w:p>
        </w:tc>
      </w:tr>
      <w:tr w:rsidR="00A80635" w:rsidRPr="008A4893" w14:paraId="2F0BEE91" w14:textId="77777777" w:rsidTr="00235EB4">
        <w:trPr>
          <w:trHeight w:val="420"/>
        </w:trPr>
        <w:tc>
          <w:tcPr>
            <w:tcW w:w="0" w:type="auto"/>
            <w:tcBorders>
              <w:top w:val="nil"/>
              <w:left w:val="nil"/>
              <w:bottom w:val="nil"/>
              <w:right w:val="nil"/>
            </w:tcBorders>
            <w:noWrap/>
            <w:vAlign w:val="bottom"/>
          </w:tcPr>
          <w:p w14:paraId="4C239CC2" w14:textId="77777777" w:rsidR="00A87C40" w:rsidRPr="0028591D" w:rsidRDefault="00A87C40" w:rsidP="00A87C40">
            <w:pPr>
              <w:spacing w:before="0" w:after="0"/>
              <w:rPr>
                <w:rFonts w:ascii="Garamond" w:hAnsi="Garamond"/>
                <w:color w:val="000000"/>
                <w:lang w:eastAsia="en-GB"/>
              </w:rPr>
            </w:pPr>
          </w:p>
        </w:tc>
        <w:tc>
          <w:tcPr>
            <w:tcW w:w="0" w:type="auto"/>
            <w:tcBorders>
              <w:top w:val="nil"/>
              <w:left w:val="nil"/>
              <w:bottom w:val="nil"/>
              <w:right w:val="nil"/>
            </w:tcBorders>
            <w:noWrap/>
            <w:vAlign w:val="center"/>
          </w:tcPr>
          <w:p w14:paraId="0D419878" w14:textId="77777777" w:rsidR="00A87C40" w:rsidRPr="0028591D" w:rsidRDefault="00A87C40" w:rsidP="00A87C40">
            <w:pPr>
              <w:spacing w:before="0" w:after="0"/>
              <w:rPr>
                <w:rFonts w:ascii="Garamond" w:hAnsi="Garamond"/>
                <w:color w:val="000000"/>
                <w:lang w:eastAsia="en-GB"/>
              </w:rPr>
            </w:pPr>
          </w:p>
        </w:tc>
        <w:tc>
          <w:tcPr>
            <w:tcW w:w="0" w:type="auto"/>
            <w:tcBorders>
              <w:top w:val="nil"/>
              <w:left w:val="nil"/>
              <w:bottom w:val="nil"/>
              <w:right w:val="nil"/>
            </w:tcBorders>
            <w:noWrap/>
            <w:vAlign w:val="bottom"/>
          </w:tcPr>
          <w:p w14:paraId="2882ECD7" w14:textId="77777777" w:rsidR="00A87C40" w:rsidRPr="0028591D" w:rsidRDefault="00A87C40" w:rsidP="00A87C40">
            <w:pPr>
              <w:spacing w:before="0" w:after="0"/>
              <w:jc w:val="right"/>
              <w:rPr>
                <w:rFonts w:ascii="Garamond" w:hAnsi="Garamond"/>
                <w:b/>
                <w:bCs/>
                <w:color w:val="000000"/>
                <w:lang w:eastAsia="en-GB"/>
              </w:rPr>
            </w:pPr>
            <w:r w:rsidRPr="0028591D">
              <w:rPr>
                <w:rFonts w:ascii="Garamond" w:hAnsi="Garamond"/>
                <w:b/>
                <w:bCs/>
                <w:color w:val="000000"/>
                <w:lang w:eastAsia="en-GB"/>
              </w:rPr>
              <w:t xml:space="preserve"> £000 </w:t>
            </w:r>
          </w:p>
        </w:tc>
        <w:tc>
          <w:tcPr>
            <w:tcW w:w="0" w:type="auto"/>
            <w:tcBorders>
              <w:top w:val="nil"/>
              <w:left w:val="nil"/>
              <w:bottom w:val="nil"/>
              <w:right w:val="nil"/>
            </w:tcBorders>
            <w:noWrap/>
            <w:vAlign w:val="bottom"/>
          </w:tcPr>
          <w:p w14:paraId="41C4C541" w14:textId="77777777" w:rsidR="00A87C40" w:rsidRPr="00A83946" w:rsidRDefault="00A87C40" w:rsidP="00A87C40">
            <w:pPr>
              <w:spacing w:before="0" w:after="0"/>
              <w:jc w:val="right"/>
              <w:rPr>
                <w:rFonts w:ascii="Garamond" w:hAnsi="Garamond"/>
                <w:color w:val="000000"/>
                <w:lang w:eastAsia="en-GB"/>
              </w:rPr>
            </w:pPr>
            <w:r w:rsidRPr="00A83946">
              <w:rPr>
                <w:rFonts w:ascii="Garamond" w:hAnsi="Garamond"/>
                <w:color w:val="000000"/>
                <w:lang w:eastAsia="en-GB"/>
              </w:rPr>
              <w:t xml:space="preserve"> £000 </w:t>
            </w:r>
          </w:p>
        </w:tc>
        <w:tc>
          <w:tcPr>
            <w:tcW w:w="0" w:type="auto"/>
            <w:tcBorders>
              <w:top w:val="nil"/>
              <w:left w:val="nil"/>
              <w:bottom w:val="nil"/>
              <w:right w:val="nil"/>
            </w:tcBorders>
            <w:noWrap/>
            <w:vAlign w:val="bottom"/>
          </w:tcPr>
          <w:p w14:paraId="34D01D97" w14:textId="77777777" w:rsidR="00A87C40" w:rsidRPr="00221CED" w:rsidRDefault="00A87C40" w:rsidP="00A87C40">
            <w:pPr>
              <w:spacing w:before="0" w:after="0"/>
              <w:jc w:val="right"/>
              <w:rPr>
                <w:rFonts w:ascii="Garamond" w:hAnsi="Garamond"/>
                <w:color w:val="000000"/>
                <w:lang w:eastAsia="en-GB"/>
              </w:rPr>
            </w:pPr>
            <w:r w:rsidRPr="00221CED">
              <w:rPr>
                <w:rFonts w:ascii="Garamond" w:hAnsi="Garamond"/>
                <w:color w:val="000000"/>
                <w:lang w:eastAsia="en-GB"/>
              </w:rPr>
              <w:t xml:space="preserve"> £000 </w:t>
            </w:r>
          </w:p>
        </w:tc>
      </w:tr>
      <w:tr w:rsidR="00A80635" w:rsidRPr="008A4893" w14:paraId="38EAA946" w14:textId="77777777" w:rsidTr="00235EB4">
        <w:trPr>
          <w:trHeight w:val="420"/>
        </w:trPr>
        <w:tc>
          <w:tcPr>
            <w:tcW w:w="0" w:type="auto"/>
            <w:tcBorders>
              <w:top w:val="nil"/>
              <w:left w:val="nil"/>
              <w:bottom w:val="nil"/>
              <w:right w:val="nil"/>
            </w:tcBorders>
            <w:noWrap/>
            <w:vAlign w:val="bottom"/>
          </w:tcPr>
          <w:p w14:paraId="77CBF9CD" w14:textId="77777777" w:rsidR="00A87C40" w:rsidRPr="0028591D" w:rsidRDefault="00A87C40" w:rsidP="00A87C40">
            <w:pPr>
              <w:spacing w:before="0" w:after="0"/>
              <w:rPr>
                <w:rFonts w:ascii="Garamond" w:hAnsi="Garamond"/>
                <w:color w:val="000000"/>
                <w:lang w:eastAsia="en-GB"/>
              </w:rPr>
            </w:pPr>
          </w:p>
        </w:tc>
        <w:tc>
          <w:tcPr>
            <w:tcW w:w="0" w:type="auto"/>
            <w:tcBorders>
              <w:top w:val="nil"/>
              <w:left w:val="nil"/>
              <w:bottom w:val="nil"/>
              <w:right w:val="nil"/>
            </w:tcBorders>
            <w:noWrap/>
            <w:vAlign w:val="center"/>
          </w:tcPr>
          <w:p w14:paraId="673B3876" w14:textId="77777777" w:rsidR="00A87C40" w:rsidRPr="0028591D" w:rsidRDefault="00A87C40" w:rsidP="00A87C40">
            <w:pPr>
              <w:spacing w:before="0" w:after="0"/>
              <w:rPr>
                <w:rFonts w:ascii="Garamond" w:hAnsi="Garamond"/>
                <w:color w:val="000000"/>
                <w:lang w:eastAsia="en-GB"/>
              </w:rPr>
            </w:pPr>
          </w:p>
        </w:tc>
        <w:tc>
          <w:tcPr>
            <w:tcW w:w="0" w:type="auto"/>
            <w:tcBorders>
              <w:top w:val="nil"/>
              <w:left w:val="nil"/>
              <w:bottom w:val="nil"/>
              <w:right w:val="nil"/>
            </w:tcBorders>
            <w:noWrap/>
            <w:vAlign w:val="bottom"/>
          </w:tcPr>
          <w:p w14:paraId="65F204F8" w14:textId="77777777" w:rsidR="00A87C40" w:rsidRPr="0028591D" w:rsidRDefault="00A87C40" w:rsidP="00A87C40">
            <w:pPr>
              <w:spacing w:before="0" w:after="0"/>
              <w:jc w:val="right"/>
              <w:rPr>
                <w:rFonts w:ascii="Garamond" w:hAnsi="Garamond"/>
                <w:b/>
                <w:bCs/>
                <w:color w:val="000000"/>
                <w:lang w:eastAsia="en-GB"/>
              </w:rPr>
            </w:pPr>
          </w:p>
        </w:tc>
        <w:tc>
          <w:tcPr>
            <w:tcW w:w="0" w:type="auto"/>
            <w:tcBorders>
              <w:top w:val="nil"/>
              <w:left w:val="nil"/>
              <w:bottom w:val="nil"/>
              <w:right w:val="nil"/>
            </w:tcBorders>
            <w:noWrap/>
            <w:vAlign w:val="bottom"/>
          </w:tcPr>
          <w:p w14:paraId="10B592D6" w14:textId="77777777" w:rsidR="00A87C40" w:rsidRPr="00A83946" w:rsidRDefault="00A87C40" w:rsidP="00A87C40">
            <w:pPr>
              <w:spacing w:before="0" w:after="0"/>
              <w:jc w:val="right"/>
              <w:rPr>
                <w:rFonts w:ascii="Garamond" w:hAnsi="Garamond"/>
                <w:color w:val="000000"/>
                <w:lang w:eastAsia="en-GB"/>
              </w:rPr>
            </w:pPr>
          </w:p>
        </w:tc>
        <w:tc>
          <w:tcPr>
            <w:tcW w:w="0" w:type="auto"/>
            <w:tcBorders>
              <w:top w:val="nil"/>
              <w:left w:val="nil"/>
              <w:bottom w:val="nil"/>
              <w:right w:val="nil"/>
            </w:tcBorders>
            <w:noWrap/>
            <w:vAlign w:val="bottom"/>
          </w:tcPr>
          <w:p w14:paraId="20CECF12" w14:textId="77777777" w:rsidR="00A87C40" w:rsidRPr="00221CED" w:rsidRDefault="00A87C40" w:rsidP="00A87C40">
            <w:pPr>
              <w:spacing w:before="0" w:after="0"/>
              <w:jc w:val="right"/>
              <w:rPr>
                <w:rFonts w:ascii="Garamond" w:hAnsi="Garamond"/>
                <w:color w:val="000000"/>
                <w:lang w:eastAsia="en-GB"/>
              </w:rPr>
            </w:pPr>
          </w:p>
        </w:tc>
      </w:tr>
      <w:tr w:rsidR="009C7764" w:rsidRPr="008A4893" w14:paraId="3A542447" w14:textId="77777777" w:rsidTr="00235EB4">
        <w:trPr>
          <w:trHeight w:val="420"/>
        </w:trPr>
        <w:tc>
          <w:tcPr>
            <w:tcW w:w="0" w:type="auto"/>
            <w:gridSpan w:val="2"/>
            <w:tcBorders>
              <w:top w:val="nil"/>
              <w:left w:val="nil"/>
              <w:bottom w:val="nil"/>
              <w:right w:val="nil"/>
            </w:tcBorders>
            <w:noWrap/>
            <w:vAlign w:val="bottom"/>
          </w:tcPr>
          <w:p w14:paraId="1D6CC410" w14:textId="351D4321" w:rsidR="009C7764" w:rsidRPr="0028591D" w:rsidRDefault="009C7764" w:rsidP="009C7764">
            <w:pPr>
              <w:spacing w:before="0" w:after="0"/>
              <w:rPr>
                <w:rFonts w:ascii="Garamond" w:hAnsi="Garamond"/>
                <w:b/>
                <w:bCs/>
                <w:color w:val="000000"/>
                <w:lang w:eastAsia="en-GB"/>
              </w:rPr>
            </w:pPr>
            <w:r>
              <w:rPr>
                <w:rFonts w:ascii="Garamond" w:hAnsi="Garamond"/>
                <w:b/>
                <w:bCs/>
                <w:color w:val="000000"/>
                <w:lang w:eastAsia="en-GB"/>
              </w:rPr>
              <w:t xml:space="preserve">Profit </w:t>
            </w:r>
            <w:r w:rsidRPr="0028591D">
              <w:rPr>
                <w:rFonts w:ascii="Garamond" w:hAnsi="Garamond"/>
                <w:b/>
                <w:bCs/>
                <w:color w:val="000000"/>
                <w:lang w:eastAsia="en-GB"/>
              </w:rPr>
              <w:t xml:space="preserve">for the </w:t>
            </w:r>
            <w:r>
              <w:rPr>
                <w:rFonts w:ascii="Garamond" w:hAnsi="Garamond"/>
                <w:b/>
                <w:bCs/>
                <w:color w:val="000000"/>
                <w:lang w:eastAsia="en-GB"/>
              </w:rPr>
              <w:t>period</w:t>
            </w:r>
          </w:p>
        </w:tc>
        <w:tc>
          <w:tcPr>
            <w:tcW w:w="0" w:type="auto"/>
            <w:tcBorders>
              <w:top w:val="nil"/>
              <w:left w:val="nil"/>
              <w:bottom w:val="nil"/>
              <w:right w:val="nil"/>
            </w:tcBorders>
            <w:noWrap/>
            <w:vAlign w:val="bottom"/>
          </w:tcPr>
          <w:p w14:paraId="70AA6749" w14:textId="1ED91FAE" w:rsidR="009C7764" w:rsidRPr="00A2358D" w:rsidRDefault="009C7764" w:rsidP="00DE77D2">
            <w:pPr>
              <w:spacing w:before="0" w:after="0"/>
              <w:jc w:val="right"/>
              <w:rPr>
                <w:rFonts w:ascii="Garamond" w:hAnsi="Garamond"/>
                <w:b/>
                <w:bCs/>
                <w:color w:val="000000"/>
                <w:lang w:eastAsia="en-GB"/>
              </w:rPr>
            </w:pPr>
            <w:r>
              <w:rPr>
                <w:rFonts w:ascii="Garamond" w:hAnsi="Garamond"/>
                <w:b/>
                <w:bCs/>
                <w:color w:val="000000"/>
                <w:lang w:eastAsia="en-GB"/>
              </w:rPr>
              <w:t>(</w:t>
            </w:r>
            <w:r w:rsidR="00DE77D2">
              <w:rPr>
                <w:rFonts w:ascii="Garamond" w:hAnsi="Garamond"/>
                <w:b/>
                <w:bCs/>
                <w:color w:val="000000"/>
                <w:lang w:eastAsia="en-GB"/>
              </w:rPr>
              <w:t>414</w:t>
            </w:r>
            <w:r>
              <w:rPr>
                <w:rFonts w:ascii="Garamond" w:hAnsi="Garamond"/>
                <w:b/>
                <w:bCs/>
                <w:color w:val="000000"/>
                <w:lang w:eastAsia="en-GB"/>
              </w:rPr>
              <w:t>)</w:t>
            </w:r>
          </w:p>
        </w:tc>
        <w:tc>
          <w:tcPr>
            <w:tcW w:w="0" w:type="auto"/>
            <w:tcBorders>
              <w:top w:val="nil"/>
              <w:left w:val="nil"/>
              <w:bottom w:val="nil"/>
              <w:right w:val="nil"/>
            </w:tcBorders>
            <w:noWrap/>
            <w:vAlign w:val="bottom"/>
          </w:tcPr>
          <w:p w14:paraId="544954AD" w14:textId="5ABEE9E0" w:rsidR="009C7764" w:rsidRPr="009C7764" w:rsidRDefault="009C7764" w:rsidP="009C7764">
            <w:pPr>
              <w:spacing w:before="0" w:after="0"/>
              <w:jc w:val="right"/>
              <w:rPr>
                <w:rFonts w:ascii="Garamond" w:hAnsi="Garamond"/>
                <w:bCs/>
                <w:color w:val="000000"/>
                <w:lang w:eastAsia="en-GB"/>
              </w:rPr>
            </w:pPr>
            <w:r w:rsidRPr="009C7764">
              <w:rPr>
                <w:rFonts w:ascii="Garamond" w:hAnsi="Garamond"/>
                <w:bCs/>
                <w:color w:val="000000"/>
                <w:lang w:eastAsia="en-GB"/>
              </w:rPr>
              <w:t>(1,538)</w:t>
            </w:r>
          </w:p>
        </w:tc>
        <w:tc>
          <w:tcPr>
            <w:tcW w:w="0" w:type="auto"/>
            <w:tcBorders>
              <w:top w:val="nil"/>
              <w:left w:val="nil"/>
              <w:bottom w:val="nil"/>
              <w:right w:val="nil"/>
            </w:tcBorders>
            <w:noWrap/>
            <w:vAlign w:val="bottom"/>
          </w:tcPr>
          <w:p w14:paraId="1C42661D" w14:textId="55A5DC3C" w:rsidR="009C7764" w:rsidRPr="00221CED" w:rsidRDefault="009C7764" w:rsidP="009C7764">
            <w:pPr>
              <w:spacing w:before="0" w:after="0"/>
              <w:jc w:val="right"/>
              <w:rPr>
                <w:rFonts w:ascii="Garamond" w:hAnsi="Garamond"/>
                <w:color w:val="000000"/>
                <w:lang w:eastAsia="en-GB"/>
              </w:rPr>
            </w:pPr>
            <w:r>
              <w:rPr>
                <w:rFonts w:ascii="Garamond" w:hAnsi="Garamond"/>
                <w:color w:val="000000"/>
                <w:lang w:eastAsia="en-GB"/>
              </w:rPr>
              <w:t>(3,794)</w:t>
            </w:r>
          </w:p>
        </w:tc>
      </w:tr>
      <w:tr w:rsidR="009C7764" w:rsidRPr="008A4893" w14:paraId="50160BF7" w14:textId="77777777" w:rsidTr="00235EB4">
        <w:trPr>
          <w:trHeight w:val="420"/>
        </w:trPr>
        <w:tc>
          <w:tcPr>
            <w:tcW w:w="0" w:type="auto"/>
            <w:gridSpan w:val="2"/>
            <w:tcBorders>
              <w:top w:val="nil"/>
              <w:left w:val="nil"/>
              <w:bottom w:val="nil"/>
              <w:right w:val="nil"/>
            </w:tcBorders>
            <w:noWrap/>
            <w:vAlign w:val="bottom"/>
          </w:tcPr>
          <w:p w14:paraId="4900850B" w14:textId="77777777" w:rsidR="009C7764" w:rsidRPr="0028591D" w:rsidRDefault="009C7764" w:rsidP="009C7764">
            <w:pPr>
              <w:spacing w:before="0" w:after="0"/>
              <w:rPr>
                <w:rFonts w:ascii="Garamond" w:hAnsi="Garamond"/>
                <w:b/>
                <w:bCs/>
                <w:color w:val="000000"/>
                <w:lang w:eastAsia="en-GB"/>
              </w:rPr>
            </w:pPr>
            <w:r w:rsidRPr="0028591D">
              <w:rPr>
                <w:rFonts w:ascii="Garamond" w:hAnsi="Garamond"/>
                <w:b/>
                <w:bCs/>
                <w:color w:val="000000"/>
                <w:lang w:eastAsia="en-GB"/>
              </w:rPr>
              <w:t>Other comprehensive income:</w:t>
            </w:r>
          </w:p>
        </w:tc>
        <w:tc>
          <w:tcPr>
            <w:tcW w:w="0" w:type="auto"/>
            <w:tcBorders>
              <w:top w:val="nil"/>
              <w:left w:val="nil"/>
              <w:bottom w:val="nil"/>
              <w:right w:val="nil"/>
            </w:tcBorders>
            <w:noWrap/>
            <w:vAlign w:val="bottom"/>
          </w:tcPr>
          <w:p w14:paraId="33FCDB40" w14:textId="77777777" w:rsidR="009C7764" w:rsidRPr="00A2358D" w:rsidRDefault="009C7764" w:rsidP="009C7764">
            <w:pPr>
              <w:spacing w:before="0" w:after="0"/>
              <w:jc w:val="right"/>
              <w:rPr>
                <w:rFonts w:ascii="Garamond" w:hAnsi="Garamond"/>
                <w:b/>
                <w:bCs/>
                <w:color w:val="000000"/>
                <w:lang w:eastAsia="en-GB"/>
              </w:rPr>
            </w:pPr>
          </w:p>
        </w:tc>
        <w:tc>
          <w:tcPr>
            <w:tcW w:w="0" w:type="auto"/>
            <w:tcBorders>
              <w:top w:val="nil"/>
              <w:left w:val="nil"/>
              <w:bottom w:val="nil"/>
              <w:right w:val="nil"/>
            </w:tcBorders>
            <w:noWrap/>
            <w:vAlign w:val="bottom"/>
          </w:tcPr>
          <w:p w14:paraId="06740171" w14:textId="77777777" w:rsidR="009C7764" w:rsidRPr="009C7764" w:rsidRDefault="009C7764" w:rsidP="009C7764">
            <w:pPr>
              <w:spacing w:before="0" w:after="0"/>
              <w:jc w:val="right"/>
              <w:rPr>
                <w:rFonts w:ascii="Garamond" w:hAnsi="Garamond"/>
                <w:bCs/>
                <w:color w:val="000000"/>
                <w:lang w:eastAsia="en-GB"/>
              </w:rPr>
            </w:pPr>
          </w:p>
        </w:tc>
        <w:tc>
          <w:tcPr>
            <w:tcW w:w="0" w:type="auto"/>
            <w:tcBorders>
              <w:top w:val="nil"/>
              <w:left w:val="nil"/>
              <w:bottom w:val="nil"/>
              <w:right w:val="nil"/>
            </w:tcBorders>
            <w:noWrap/>
            <w:vAlign w:val="bottom"/>
          </w:tcPr>
          <w:p w14:paraId="2B6801B3" w14:textId="77777777" w:rsidR="009C7764" w:rsidRPr="00221CED" w:rsidRDefault="009C7764" w:rsidP="009C7764">
            <w:pPr>
              <w:spacing w:before="0" w:after="0"/>
              <w:jc w:val="right"/>
              <w:rPr>
                <w:rFonts w:ascii="Garamond" w:hAnsi="Garamond"/>
                <w:color w:val="000000"/>
                <w:lang w:eastAsia="en-GB"/>
              </w:rPr>
            </w:pPr>
          </w:p>
        </w:tc>
      </w:tr>
      <w:tr w:rsidR="009C7764" w:rsidRPr="008A4893" w14:paraId="1D5BDACD" w14:textId="77777777" w:rsidTr="00235EB4">
        <w:trPr>
          <w:trHeight w:val="420"/>
        </w:trPr>
        <w:tc>
          <w:tcPr>
            <w:tcW w:w="0" w:type="auto"/>
            <w:gridSpan w:val="2"/>
            <w:tcBorders>
              <w:top w:val="nil"/>
              <w:left w:val="nil"/>
              <w:bottom w:val="nil"/>
              <w:right w:val="nil"/>
            </w:tcBorders>
            <w:noWrap/>
            <w:vAlign w:val="bottom"/>
          </w:tcPr>
          <w:p w14:paraId="78D5D7B2" w14:textId="77777777" w:rsidR="009C7764" w:rsidRPr="0028591D" w:rsidRDefault="009C7764" w:rsidP="009C7764">
            <w:pPr>
              <w:spacing w:before="0" w:after="0"/>
              <w:rPr>
                <w:rFonts w:ascii="Garamond" w:hAnsi="Garamond"/>
                <w:lang w:eastAsia="en-GB"/>
              </w:rPr>
            </w:pPr>
            <w:r w:rsidRPr="0028591D">
              <w:rPr>
                <w:rFonts w:ascii="Garamond" w:hAnsi="Garamond"/>
                <w:lang w:eastAsia="en-GB"/>
              </w:rPr>
              <w:t>Exchange differences on translation of foreign operations</w:t>
            </w:r>
          </w:p>
        </w:tc>
        <w:tc>
          <w:tcPr>
            <w:tcW w:w="0" w:type="auto"/>
            <w:tcBorders>
              <w:top w:val="nil"/>
              <w:left w:val="nil"/>
              <w:bottom w:val="nil"/>
              <w:right w:val="nil"/>
            </w:tcBorders>
            <w:noWrap/>
            <w:vAlign w:val="bottom"/>
          </w:tcPr>
          <w:p w14:paraId="3EC0C71E" w14:textId="600ACA71" w:rsidR="009C7764" w:rsidRPr="00A2358D" w:rsidRDefault="009C7764" w:rsidP="009C7764">
            <w:pPr>
              <w:spacing w:before="0" w:after="0"/>
              <w:jc w:val="right"/>
              <w:rPr>
                <w:rFonts w:ascii="Garamond" w:hAnsi="Garamond"/>
                <w:b/>
                <w:bCs/>
                <w:lang w:eastAsia="en-GB"/>
              </w:rPr>
            </w:pPr>
            <w:r w:rsidRPr="00A2358D">
              <w:rPr>
                <w:rFonts w:ascii="Garamond" w:hAnsi="Garamond"/>
                <w:b/>
                <w:bCs/>
                <w:lang w:eastAsia="en-GB"/>
              </w:rPr>
              <w:t xml:space="preserve">      </w:t>
            </w:r>
            <w:r>
              <w:rPr>
                <w:rFonts w:ascii="Garamond" w:hAnsi="Garamond"/>
                <w:b/>
                <w:bCs/>
                <w:lang w:eastAsia="en-GB"/>
              </w:rPr>
              <w:t>6</w:t>
            </w:r>
          </w:p>
        </w:tc>
        <w:tc>
          <w:tcPr>
            <w:tcW w:w="0" w:type="auto"/>
            <w:tcBorders>
              <w:top w:val="nil"/>
              <w:left w:val="nil"/>
              <w:bottom w:val="nil"/>
              <w:right w:val="nil"/>
            </w:tcBorders>
            <w:noWrap/>
            <w:vAlign w:val="bottom"/>
          </w:tcPr>
          <w:p w14:paraId="04A3A2B1" w14:textId="6C330C4F" w:rsidR="009C7764" w:rsidRPr="009C7764" w:rsidRDefault="009C7764" w:rsidP="009C7764">
            <w:pPr>
              <w:spacing w:before="0" w:after="0"/>
              <w:jc w:val="right"/>
              <w:rPr>
                <w:rFonts w:ascii="Garamond" w:hAnsi="Garamond"/>
                <w:bCs/>
                <w:lang w:eastAsia="en-GB"/>
              </w:rPr>
            </w:pPr>
            <w:r w:rsidRPr="009C7764">
              <w:rPr>
                <w:rFonts w:ascii="Garamond" w:hAnsi="Garamond"/>
                <w:bCs/>
                <w:lang w:eastAsia="en-GB"/>
              </w:rPr>
              <w:t xml:space="preserve">      (467)</w:t>
            </w:r>
          </w:p>
        </w:tc>
        <w:tc>
          <w:tcPr>
            <w:tcW w:w="0" w:type="auto"/>
            <w:tcBorders>
              <w:top w:val="nil"/>
              <w:left w:val="nil"/>
              <w:bottom w:val="nil"/>
              <w:right w:val="nil"/>
            </w:tcBorders>
            <w:noWrap/>
            <w:vAlign w:val="bottom"/>
          </w:tcPr>
          <w:p w14:paraId="14A51D25" w14:textId="065C3920" w:rsidR="009C7764" w:rsidRPr="00221CED" w:rsidRDefault="009C7764" w:rsidP="009C7764">
            <w:pPr>
              <w:spacing w:before="0" w:after="0"/>
              <w:jc w:val="right"/>
              <w:rPr>
                <w:rFonts w:ascii="Garamond" w:hAnsi="Garamond"/>
                <w:lang w:eastAsia="en-GB"/>
              </w:rPr>
            </w:pPr>
            <w:r>
              <w:rPr>
                <w:rFonts w:ascii="Garamond" w:hAnsi="Garamond"/>
                <w:lang w:eastAsia="en-GB"/>
              </w:rPr>
              <w:t xml:space="preserve">        (467)</w:t>
            </w:r>
            <w:r w:rsidRPr="00221CED">
              <w:rPr>
                <w:rFonts w:ascii="Garamond" w:hAnsi="Garamond"/>
                <w:lang w:eastAsia="en-GB"/>
              </w:rPr>
              <w:t xml:space="preserve"> </w:t>
            </w:r>
          </w:p>
        </w:tc>
      </w:tr>
      <w:tr w:rsidR="009C7764" w:rsidRPr="008A4893" w14:paraId="4D1FF8C5" w14:textId="77777777" w:rsidTr="00235EB4">
        <w:trPr>
          <w:trHeight w:val="420"/>
        </w:trPr>
        <w:tc>
          <w:tcPr>
            <w:tcW w:w="0" w:type="auto"/>
            <w:gridSpan w:val="2"/>
            <w:tcBorders>
              <w:top w:val="nil"/>
              <w:left w:val="nil"/>
              <w:bottom w:val="nil"/>
              <w:right w:val="nil"/>
            </w:tcBorders>
            <w:noWrap/>
            <w:vAlign w:val="bottom"/>
          </w:tcPr>
          <w:p w14:paraId="65BCA51E" w14:textId="77777777" w:rsidR="009C7764" w:rsidRPr="0028591D" w:rsidRDefault="009C7764" w:rsidP="009C7764">
            <w:pPr>
              <w:spacing w:before="0" w:after="0"/>
              <w:rPr>
                <w:rFonts w:ascii="Garamond" w:hAnsi="Garamond"/>
                <w:lang w:eastAsia="en-GB"/>
              </w:rPr>
            </w:pPr>
            <w:r>
              <w:rPr>
                <w:rFonts w:ascii="Garamond" w:hAnsi="Garamond"/>
                <w:lang w:eastAsia="en-GB"/>
              </w:rPr>
              <w:t>Taxation</w:t>
            </w:r>
          </w:p>
        </w:tc>
        <w:tc>
          <w:tcPr>
            <w:tcW w:w="0" w:type="auto"/>
            <w:tcBorders>
              <w:top w:val="nil"/>
              <w:left w:val="nil"/>
              <w:bottom w:val="nil"/>
              <w:right w:val="nil"/>
            </w:tcBorders>
            <w:noWrap/>
            <w:vAlign w:val="bottom"/>
          </w:tcPr>
          <w:p w14:paraId="1117514F" w14:textId="31E64F0B" w:rsidR="009C7764" w:rsidRPr="00A2358D" w:rsidRDefault="009C7764" w:rsidP="009C7764">
            <w:pPr>
              <w:spacing w:before="0" w:after="0"/>
              <w:jc w:val="right"/>
              <w:rPr>
                <w:rFonts w:ascii="Garamond" w:hAnsi="Garamond"/>
                <w:b/>
                <w:bCs/>
                <w:lang w:eastAsia="en-GB"/>
              </w:rPr>
            </w:pPr>
            <w:r w:rsidRPr="00A2358D">
              <w:rPr>
                <w:rFonts w:ascii="Garamond" w:hAnsi="Garamond"/>
                <w:b/>
                <w:bCs/>
                <w:lang w:eastAsia="en-GB"/>
              </w:rPr>
              <w:t>-</w:t>
            </w:r>
          </w:p>
        </w:tc>
        <w:tc>
          <w:tcPr>
            <w:tcW w:w="0" w:type="auto"/>
            <w:tcBorders>
              <w:top w:val="nil"/>
              <w:left w:val="nil"/>
              <w:bottom w:val="nil"/>
              <w:right w:val="nil"/>
            </w:tcBorders>
            <w:noWrap/>
            <w:vAlign w:val="bottom"/>
          </w:tcPr>
          <w:p w14:paraId="4696FC45" w14:textId="3720E553" w:rsidR="009C7764" w:rsidRPr="009C7764" w:rsidRDefault="009C7764" w:rsidP="009C7764">
            <w:pPr>
              <w:spacing w:before="0" w:after="0"/>
              <w:jc w:val="right"/>
              <w:rPr>
                <w:rFonts w:ascii="Garamond" w:hAnsi="Garamond"/>
                <w:bCs/>
                <w:lang w:eastAsia="en-GB"/>
              </w:rPr>
            </w:pPr>
            <w:r w:rsidRPr="009C7764">
              <w:rPr>
                <w:rFonts w:ascii="Garamond" w:hAnsi="Garamond"/>
                <w:bCs/>
                <w:lang w:eastAsia="en-GB"/>
              </w:rPr>
              <w:t>-</w:t>
            </w:r>
          </w:p>
        </w:tc>
        <w:tc>
          <w:tcPr>
            <w:tcW w:w="0" w:type="auto"/>
            <w:tcBorders>
              <w:top w:val="nil"/>
              <w:left w:val="nil"/>
              <w:bottom w:val="nil"/>
              <w:right w:val="nil"/>
            </w:tcBorders>
            <w:noWrap/>
            <w:vAlign w:val="bottom"/>
          </w:tcPr>
          <w:p w14:paraId="2958C23A" w14:textId="43219F11" w:rsidR="009C7764" w:rsidRPr="00221CED" w:rsidRDefault="009C7764" w:rsidP="009C7764">
            <w:pPr>
              <w:spacing w:before="0" w:after="0"/>
              <w:jc w:val="right"/>
              <w:rPr>
                <w:rFonts w:ascii="Garamond" w:hAnsi="Garamond"/>
                <w:lang w:eastAsia="en-GB"/>
              </w:rPr>
            </w:pPr>
            <w:r>
              <w:rPr>
                <w:rFonts w:ascii="Garamond" w:hAnsi="Garamond"/>
                <w:lang w:eastAsia="en-GB"/>
              </w:rPr>
              <w:t>-</w:t>
            </w:r>
          </w:p>
        </w:tc>
      </w:tr>
      <w:tr w:rsidR="00445951" w:rsidRPr="008A4893" w14:paraId="7649059B" w14:textId="77777777" w:rsidTr="00235EB4">
        <w:trPr>
          <w:trHeight w:val="420"/>
        </w:trPr>
        <w:tc>
          <w:tcPr>
            <w:tcW w:w="0" w:type="auto"/>
            <w:gridSpan w:val="2"/>
            <w:tcBorders>
              <w:top w:val="nil"/>
              <w:left w:val="nil"/>
              <w:bottom w:val="nil"/>
              <w:right w:val="nil"/>
            </w:tcBorders>
            <w:noWrap/>
            <w:vAlign w:val="bottom"/>
          </w:tcPr>
          <w:p w14:paraId="5E978544" w14:textId="77777777" w:rsidR="00445951" w:rsidRPr="0028591D" w:rsidRDefault="00445951" w:rsidP="00445951">
            <w:pPr>
              <w:spacing w:before="0" w:after="0"/>
              <w:rPr>
                <w:rFonts w:ascii="Garamond" w:hAnsi="Garamond"/>
                <w:b/>
                <w:bCs/>
                <w:color w:val="000000"/>
                <w:lang w:eastAsia="en-GB"/>
              </w:rPr>
            </w:pPr>
            <w:r w:rsidRPr="0028591D">
              <w:rPr>
                <w:rFonts w:ascii="Garamond" w:hAnsi="Garamond"/>
                <w:b/>
                <w:bCs/>
                <w:color w:val="000000"/>
                <w:lang w:eastAsia="en-GB"/>
              </w:rPr>
              <w:t xml:space="preserve">Other comprehensive income for the </w:t>
            </w:r>
            <w:r>
              <w:rPr>
                <w:rFonts w:ascii="Garamond" w:hAnsi="Garamond"/>
                <w:b/>
                <w:bCs/>
                <w:color w:val="000000"/>
                <w:lang w:eastAsia="en-GB"/>
              </w:rPr>
              <w:t>period</w:t>
            </w:r>
            <w:r w:rsidRPr="0028591D">
              <w:rPr>
                <w:rFonts w:ascii="Garamond" w:hAnsi="Garamond"/>
                <w:b/>
                <w:bCs/>
                <w:color w:val="000000"/>
                <w:lang w:eastAsia="en-GB"/>
              </w:rPr>
              <w:t>, net of tax</w:t>
            </w:r>
          </w:p>
        </w:tc>
        <w:tc>
          <w:tcPr>
            <w:tcW w:w="0" w:type="auto"/>
            <w:tcBorders>
              <w:top w:val="single" w:sz="4" w:space="0" w:color="auto"/>
              <w:left w:val="nil"/>
              <w:bottom w:val="nil"/>
              <w:right w:val="nil"/>
            </w:tcBorders>
            <w:noWrap/>
            <w:vAlign w:val="bottom"/>
          </w:tcPr>
          <w:p w14:paraId="75E06A86" w14:textId="782E28C5" w:rsidR="00445951" w:rsidRPr="00A2358D" w:rsidRDefault="00445951" w:rsidP="009C7764">
            <w:pPr>
              <w:spacing w:before="0" w:after="0"/>
              <w:jc w:val="right"/>
              <w:rPr>
                <w:rFonts w:ascii="Garamond" w:hAnsi="Garamond"/>
                <w:b/>
                <w:bCs/>
                <w:color w:val="000000"/>
                <w:lang w:eastAsia="en-GB"/>
              </w:rPr>
            </w:pPr>
            <w:r w:rsidRPr="00A2358D">
              <w:rPr>
                <w:rFonts w:ascii="Garamond" w:hAnsi="Garamond"/>
                <w:b/>
                <w:bCs/>
                <w:color w:val="000000"/>
                <w:lang w:eastAsia="en-GB"/>
              </w:rPr>
              <w:t xml:space="preserve">   </w:t>
            </w:r>
            <w:r w:rsidR="009C7764">
              <w:rPr>
                <w:rFonts w:ascii="Garamond" w:hAnsi="Garamond"/>
                <w:b/>
                <w:bCs/>
                <w:color w:val="000000"/>
                <w:lang w:eastAsia="en-GB"/>
              </w:rPr>
              <w:t>6</w:t>
            </w:r>
          </w:p>
        </w:tc>
        <w:tc>
          <w:tcPr>
            <w:tcW w:w="0" w:type="auto"/>
            <w:tcBorders>
              <w:top w:val="single" w:sz="4" w:space="0" w:color="auto"/>
              <w:left w:val="nil"/>
              <w:bottom w:val="nil"/>
              <w:right w:val="nil"/>
            </w:tcBorders>
            <w:noWrap/>
            <w:vAlign w:val="bottom"/>
          </w:tcPr>
          <w:p w14:paraId="3D639B4E" w14:textId="70DACE57" w:rsidR="00445951" w:rsidRPr="009C7764" w:rsidRDefault="009C7764" w:rsidP="00445951">
            <w:pPr>
              <w:spacing w:before="0" w:after="0"/>
              <w:jc w:val="right"/>
              <w:rPr>
                <w:rFonts w:ascii="Garamond" w:hAnsi="Garamond"/>
                <w:bCs/>
                <w:color w:val="000000"/>
                <w:lang w:eastAsia="en-GB"/>
              </w:rPr>
            </w:pPr>
            <w:r w:rsidRPr="009C7764">
              <w:rPr>
                <w:rFonts w:ascii="Garamond" w:hAnsi="Garamond"/>
                <w:bCs/>
                <w:color w:val="000000"/>
                <w:lang w:eastAsia="en-GB"/>
              </w:rPr>
              <w:t>(467)</w:t>
            </w:r>
          </w:p>
        </w:tc>
        <w:tc>
          <w:tcPr>
            <w:tcW w:w="0" w:type="auto"/>
            <w:tcBorders>
              <w:top w:val="single" w:sz="4" w:space="0" w:color="auto"/>
              <w:left w:val="nil"/>
              <w:bottom w:val="nil"/>
              <w:right w:val="nil"/>
            </w:tcBorders>
            <w:noWrap/>
            <w:vAlign w:val="bottom"/>
          </w:tcPr>
          <w:p w14:paraId="3149C64B" w14:textId="22E390B7" w:rsidR="00445951" w:rsidRPr="00221CED" w:rsidRDefault="00445951" w:rsidP="009C7764">
            <w:pPr>
              <w:spacing w:before="0" w:after="0"/>
              <w:jc w:val="right"/>
              <w:rPr>
                <w:rFonts w:ascii="Garamond" w:hAnsi="Garamond"/>
                <w:color w:val="000000"/>
                <w:lang w:eastAsia="en-GB"/>
              </w:rPr>
            </w:pPr>
            <w:r>
              <w:rPr>
                <w:rFonts w:ascii="Garamond" w:hAnsi="Garamond"/>
                <w:color w:val="000000"/>
                <w:lang w:eastAsia="en-GB"/>
              </w:rPr>
              <w:t xml:space="preserve">        (4</w:t>
            </w:r>
            <w:r w:rsidR="009C7764">
              <w:rPr>
                <w:rFonts w:ascii="Garamond" w:hAnsi="Garamond"/>
                <w:color w:val="000000"/>
                <w:lang w:eastAsia="en-GB"/>
              </w:rPr>
              <w:t>67</w:t>
            </w:r>
            <w:r>
              <w:rPr>
                <w:rFonts w:ascii="Garamond" w:hAnsi="Garamond"/>
                <w:color w:val="000000"/>
                <w:lang w:eastAsia="en-GB"/>
              </w:rPr>
              <w:t>)</w:t>
            </w:r>
          </w:p>
        </w:tc>
      </w:tr>
      <w:tr w:rsidR="00A83946" w:rsidRPr="008A4893" w14:paraId="1DB696ED" w14:textId="77777777" w:rsidTr="00235EB4">
        <w:trPr>
          <w:trHeight w:val="420"/>
        </w:trPr>
        <w:tc>
          <w:tcPr>
            <w:tcW w:w="0" w:type="auto"/>
            <w:tcBorders>
              <w:top w:val="nil"/>
              <w:left w:val="nil"/>
              <w:bottom w:val="nil"/>
              <w:right w:val="nil"/>
            </w:tcBorders>
            <w:noWrap/>
            <w:vAlign w:val="bottom"/>
          </w:tcPr>
          <w:p w14:paraId="6A690DC2" w14:textId="77777777" w:rsidR="00A83946" w:rsidRPr="0028591D" w:rsidRDefault="00A83946" w:rsidP="00A83946">
            <w:pPr>
              <w:spacing w:before="0" w:after="0"/>
              <w:rPr>
                <w:rFonts w:ascii="Garamond" w:hAnsi="Garamond"/>
                <w:b/>
                <w:bCs/>
                <w:color w:val="000000"/>
                <w:lang w:eastAsia="en-GB"/>
              </w:rPr>
            </w:pPr>
            <w:r w:rsidRPr="0028591D">
              <w:rPr>
                <w:rFonts w:ascii="Garamond" w:hAnsi="Garamond"/>
                <w:b/>
                <w:bCs/>
                <w:color w:val="000000"/>
                <w:lang w:eastAsia="en-GB"/>
              </w:rPr>
              <w:t xml:space="preserve">Total comprehensive income for the </w:t>
            </w:r>
            <w:r>
              <w:rPr>
                <w:rFonts w:ascii="Garamond" w:hAnsi="Garamond"/>
                <w:b/>
                <w:bCs/>
                <w:color w:val="000000"/>
                <w:lang w:eastAsia="en-GB"/>
              </w:rPr>
              <w:t>period</w:t>
            </w:r>
          </w:p>
        </w:tc>
        <w:tc>
          <w:tcPr>
            <w:tcW w:w="0" w:type="auto"/>
            <w:tcBorders>
              <w:top w:val="nil"/>
              <w:left w:val="nil"/>
              <w:bottom w:val="nil"/>
              <w:right w:val="nil"/>
            </w:tcBorders>
            <w:noWrap/>
            <w:vAlign w:val="center"/>
          </w:tcPr>
          <w:p w14:paraId="5B41AE75" w14:textId="77777777" w:rsidR="00A83946" w:rsidRPr="0028591D" w:rsidRDefault="00A83946" w:rsidP="00A83946">
            <w:pPr>
              <w:spacing w:before="0" w:after="0"/>
              <w:rPr>
                <w:rFonts w:ascii="Garamond" w:hAnsi="Garamond"/>
                <w:lang w:eastAsia="en-GB"/>
              </w:rPr>
            </w:pPr>
          </w:p>
        </w:tc>
        <w:tc>
          <w:tcPr>
            <w:tcW w:w="0" w:type="auto"/>
            <w:tcBorders>
              <w:top w:val="single" w:sz="4" w:space="0" w:color="auto"/>
              <w:left w:val="nil"/>
              <w:bottom w:val="single" w:sz="8" w:space="0" w:color="auto"/>
              <w:right w:val="nil"/>
            </w:tcBorders>
            <w:noWrap/>
            <w:vAlign w:val="bottom"/>
          </w:tcPr>
          <w:p w14:paraId="01CE9653" w14:textId="6389A23B" w:rsidR="00A83946" w:rsidRPr="00A2358D" w:rsidRDefault="00A83946" w:rsidP="00DE77D2">
            <w:pPr>
              <w:spacing w:before="0" w:after="0"/>
              <w:jc w:val="right"/>
              <w:rPr>
                <w:rFonts w:ascii="Garamond" w:hAnsi="Garamond"/>
                <w:b/>
                <w:bCs/>
                <w:color w:val="000000"/>
                <w:lang w:eastAsia="en-GB"/>
              </w:rPr>
            </w:pPr>
            <w:r w:rsidRPr="00A2358D">
              <w:rPr>
                <w:rFonts w:ascii="Garamond" w:hAnsi="Garamond"/>
                <w:b/>
                <w:bCs/>
                <w:color w:val="000000"/>
                <w:lang w:eastAsia="en-GB"/>
              </w:rPr>
              <w:t xml:space="preserve">    </w:t>
            </w:r>
            <w:r w:rsidR="00445951">
              <w:rPr>
                <w:rFonts w:ascii="Garamond" w:hAnsi="Garamond"/>
                <w:b/>
                <w:bCs/>
                <w:color w:val="000000"/>
                <w:lang w:eastAsia="en-GB"/>
              </w:rPr>
              <w:t>(</w:t>
            </w:r>
            <w:r w:rsidR="00DE77D2">
              <w:rPr>
                <w:rFonts w:ascii="Garamond" w:hAnsi="Garamond"/>
                <w:b/>
                <w:bCs/>
                <w:color w:val="000000"/>
                <w:lang w:eastAsia="en-GB"/>
              </w:rPr>
              <w:t>408</w:t>
            </w:r>
            <w:r w:rsidR="00445951">
              <w:rPr>
                <w:rFonts w:ascii="Garamond" w:hAnsi="Garamond"/>
                <w:b/>
                <w:bCs/>
                <w:color w:val="000000"/>
                <w:lang w:eastAsia="en-GB"/>
              </w:rPr>
              <w:t>)</w:t>
            </w:r>
          </w:p>
        </w:tc>
        <w:tc>
          <w:tcPr>
            <w:tcW w:w="0" w:type="auto"/>
            <w:tcBorders>
              <w:top w:val="single" w:sz="4" w:space="0" w:color="auto"/>
              <w:left w:val="nil"/>
              <w:bottom w:val="single" w:sz="8" w:space="0" w:color="auto"/>
              <w:right w:val="nil"/>
            </w:tcBorders>
            <w:noWrap/>
            <w:vAlign w:val="bottom"/>
          </w:tcPr>
          <w:p w14:paraId="6D699D21" w14:textId="26A7D196" w:rsidR="00A83946" w:rsidRPr="009C7764" w:rsidRDefault="009C7764" w:rsidP="00A83946">
            <w:pPr>
              <w:spacing w:before="0" w:after="0"/>
              <w:jc w:val="right"/>
              <w:rPr>
                <w:rFonts w:ascii="Garamond" w:hAnsi="Garamond"/>
                <w:bCs/>
                <w:color w:val="000000"/>
                <w:lang w:eastAsia="en-GB"/>
              </w:rPr>
            </w:pPr>
            <w:r w:rsidRPr="009C7764">
              <w:rPr>
                <w:rFonts w:ascii="Garamond" w:hAnsi="Garamond"/>
                <w:bCs/>
                <w:color w:val="000000"/>
                <w:lang w:eastAsia="en-GB"/>
              </w:rPr>
              <w:t xml:space="preserve">    (2,005)</w:t>
            </w:r>
          </w:p>
        </w:tc>
        <w:tc>
          <w:tcPr>
            <w:tcW w:w="0" w:type="auto"/>
            <w:tcBorders>
              <w:top w:val="single" w:sz="4" w:space="0" w:color="auto"/>
              <w:left w:val="nil"/>
              <w:bottom w:val="single" w:sz="8" w:space="0" w:color="auto"/>
              <w:right w:val="nil"/>
            </w:tcBorders>
            <w:noWrap/>
            <w:vAlign w:val="bottom"/>
          </w:tcPr>
          <w:p w14:paraId="07BDF6ED" w14:textId="48B03E3F" w:rsidR="00A83946" w:rsidRPr="00221CED" w:rsidRDefault="00A83946" w:rsidP="009C7764">
            <w:pPr>
              <w:spacing w:before="0" w:after="0"/>
              <w:jc w:val="right"/>
              <w:rPr>
                <w:rFonts w:ascii="Garamond" w:hAnsi="Garamond"/>
                <w:color w:val="000000"/>
                <w:lang w:eastAsia="en-GB"/>
              </w:rPr>
            </w:pPr>
            <w:r w:rsidRPr="00221CED">
              <w:rPr>
                <w:rFonts w:ascii="Garamond" w:hAnsi="Garamond"/>
                <w:color w:val="000000"/>
                <w:lang w:eastAsia="en-GB"/>
              </w:rPr>
              <w:t xml:space="preserve"> </w:t>
            </w:r>
            <w:r>
              <w:rPr>
                <w:rFonts w:ascii="Garamond" w:hAnsi="Garamond"/>
                <w:color w:val="000000"/>
                <w:lang w:eastAsia="en-GB"/>
              </w:rPr>
              <w:t xml:space="preserve">       </w:t>
            </w:r>
            <w:r w:rsidR="009C7764">
              <w:rPr>
                <w:rFonts w:ascii="Garamond" w:hAnsi="Garamond"/>
                <w:color w:val="000000"/>
                <w:lang w:eastAsia="en-GB"/>
              </w:rPr>
              <w:t>(4,261)</w:t>
            </w:r>
          </w:p>
        </w:tc>
      </w:tr>
      <w:tr w:rsidR="00A83946" w:rsidRPr="008A4893" w14:paraId="0C406468" w14:textId="77777777" w:rsidTr="00235EB4">
        <w:trPr>
          <w:trHeight w:val="420"/>
        </w:trPr>
        <w:tc>
          <w:tcPr>
            <w:tcW w:w="0" w:type="auto"/>
            <w:tcBorders>
              <w:top w:val="nil"/>
              <w:left w:val="nil"/>
              <w:bottom w:val="nil"/>
              <w:right w:val="nil"/>
            </w:tcBorders>
            <w:noWrap/>
            <w:vAlign w:val="bottom"/>
          </w:tcPr>
          <w:p w14:paraId="00C8B7C0" w14:textId="77777777" w:rsidR="00A83946" w:rsidRPr="0028591D" w:rsidRDefault="00A83946" w:rsidP="00A83946">
            <w:pPr>
              <w:spacing w:before="0" w:after="0"/>
              <w:rPr>
                <w:rFonts w:ascii="Garamond" w:hAnsi="Garamond"/>
                <w:color w:val="000000"/>
                <w:lang w:eastAsia="en-GB"/>
              </w:rPr>
            </w:pPr>
          </w:p>
        </w:tc>
        <w:tc>
          <w:tcPr>
            <w:tcW w:w="0" w:type="auto"/>
            <w:tcBorders>
              <w:top w:val="nil"/>
              <w:left w:val="nil"/>
              <w:bottom w:val="nil"/>
              <w:right w:val="nil"/>
            </w:tcBorders>
            <w:noWrap/>
            <w:vAlign w:val="center"/>
          </w:tcPr>
          <w:p w14:paraId="2F3DF653" w14:textId="77777777" w:rsidR="00A83946" w:rsidRPr="0028591D" w:rsidRDefault="00A83946" w:rsidP="00A83946">
            <w:pPr>
              <w:spacing w:before="0" w:after="0"/>
              <w:rPr>
                <w:rFonts w:ascii="Garamond" w:hAnsi="Garamond"/>
                <w:color w:val="000000"/>
                <w:lang w:eastAsia="en-GB"/>
              </w:rPr>
            </w:pPr>
          </w:p>
        </w:tc>
        <w:tc>
          <w:tcPr>
            <w:tcW w:w="0" w:type="auto"/>
            <w:tcBorders>
              <w:top w:val="nil"/>
              <w:left w:val="nil"/>
              <w:bottom w:val="nil"/>
              <w:right w:val="nil"/>
            </w:tcBorders>
            <w:noWrap/>
            <w:vAlign w:val="bottom"/>
          </w:tcPr>
          <w:p w14:paraId="771FA31F" w14:textId="77777777" w:rsidR="00A83946" w:rsidRPr="00A2358D" w:rsidRDefault="00A83946" w:rsidP="00A83946">
            <w:pPr>
              <w:spacing w:before="0" w:after="0"/>
              <w:jc w:val="right"/>
              <w:rPr>
                <w:rFonts w:ascii="Garamond" w:hAnsi="Garamond"/>
                <w:b/>
                <w:bCs/>
                <w:color w:val="000000"/>
                <w:lang w:eastAsia="en-GB"/>
              </w:rPr>
            </w:pPr>
          </w:p>
        </w:tc>
        <w:tc>
          <w:tcPr>
            <w:tcW w:w="0" w:type="auto"/>
            <w:tcBorders>
              <w:top w:val="nil"/>
              <w:left w:val="nil"/>
              <w:bottom w:val="nil"/>
              <w:right w:val="nil"/>
            </w:tcBorders>
            <w:noWrap/>
            <w:vAlign w:val="bottom"/>
          </w:tcPr>
          <w:p w14:paraId="13C1C0DB" w14:textId="77777777" w:rsidR="00A83946" w:rsidRPr="00A83946" w:rsidRDefault="00A83946" w:rsidP="00A83946">
            <w:pPr>
              <w:spacing w:before="0" w:after="0"/>
              <w:jc w:val="right"/>
              <w:rPr>
                <w:rFonts w:ascii="Garamond" w:hAnsi="Garamond"/>
                <w:bCs/>
                <w:color w:val="000000"/>
                <w:lang w:eastAsia="en-GB"/>
              </w:rPr>
            </w:pPr>
          </w:p>
        </w:tc>
        <w:tc>
          <w:tcPr>
            <w:tcW w:w="0" w:type="auto"/>
            <w:tcBorders>
              <w:top w:val="nil"/>
              <w:left w:val="nil"/>
              <w:bottom w:val="nil"/>
              <w:right w:val="nil"/>
            </w:tcBorders>
            <w:noWrap/>
            <w:vAlign w:val="bottom"/>
          </w:tcPr>
          <w:p w14:paraId="0B1052AD" w14:textId="77777777" w:rsidR="00A83946" w:rsidRPr="00221CED" w:rsidRDefault="00A83946" w:rsidP="00A83946">
            <w:pPr>
              <w:spacing w:before="0" w:after="0"/>
              <w:jc w:val="right"/>
              <w:rPr>
                <w:rFonts w:ascii="Garamond" w:hAnsi="Garamond"/>
                <w:color w:val="000000"/>
                <w:lang w:eastAsia="en-GB"/>
              </w:rPr>
            </w:pPr>
          </w:p>
        </w:tc>
      </w:tr>
      <w:tr w:rsidR="00A83946" w:rsidRPr="008A4893" w14:paraId="087EF80B" w14:textId="77777777" w:rsidTr="00235EB4">
        <w:trPr>
          <w:trHeight w:val="300"/>
        </w:trPr>
        <w:tc>
          <w:tcPr>
            <w:tcW w:w="0" w:type="auto"/>
            <w:tcBorders>
              <w:top w:val="nil"/>
              <w:left w:val="nil"/>
              <w:bottom w:val="nil"/>
              <w:right w:val="nil"/>
            </w:tcBorders>
            <w:noWrap/>
            <w:vAlign w:val="bottom"/>
          </w:tcPr>
          <w:p w14:paraId="1D58AE0B" w14:textId="77777777" w:rsidR="00A83946" w:rsidRPr="0028591D" w:rsidRDefault="00A83946" w:rsidP="00A83946">
            <w:pPr>
              <w:spacing w:before="0" w:after="0"/>
              <w:rPr>
                <w:rFonts w:ascii="Garamond" w:hAnsi="Garamond"/>
                <w:b/>
                <w:bCs/>
                <w:color w:val="000000"/>
                <w:lang w:eastAsia="en-GB"/>
              </w:rPr>
            </w:pPr>
            <w:r w:rsidRPr="0028591D">
              <w:rPr>
                <w:rFonts w:ascii="Garamond" w:hAnsi="Garamond"/>
                <w:b/>
                <w:bCs/>
                <w:color w:val="000000"/>
                <w:lang w:eastAsia="en-GB"/>
              </w:rPr>
              <w:t xml:space="preserve">Attributable to: </w:t>
            </w:r>
          </w:p>
        </w:tc>
        <w:tc>
          <w:tcPr>
            <w:tcW w:w="0" w:type="auto"/>
            <w:tcBorders>
              <w:top w:val="nil"/>
              <w:left w:val="nil"/>
              <w:bottom w:val="nil"/>
              <w:right w:val="nil"/>
            </w:tcBorders>
            <w:noWrap/>
            <w:vAlign w:val="bottom"/>
          </w:tcPr>
          <w:p w14:paraId="6E19A1AD" w14:textId="77777777" w:rsidR="00A83946" w:rsidRPr="0028591D" w:rsidRDefault="00A83946" w:rsidP="00A83946">
            <w:pPr>
              <w:spacing w:before="0" w:after="0"/>
              <w:rPr>
                <w:rFonts w:ascii="Garamond" w:hAnsi="Garamond"/>
                <w:b/>
                <w:bCs/>
                <w:color w:val="000000"/>
                <w:lang w:eastAsia="en-GB"/>
              </w:rPr>
            </w:pPr>
          </w:p>
        </w:tc>
        <w:tc>
          <w:tcPr>
            <w:tcW w:w="0" w:type="auto"/>
            <w:tcBorders>
              <w:top w:val="nil"/>
              <w:left w:val="nil"/>
              <w:bottom w:val="nil"/>
              <w:right w:val="nil"/>
            </w:tcBorders>
            <w:noWrap/>
            <w:vAlign w:val="bottom"/>
          </w:tcPr>
          <w:p w14:paraId="685C6733" w14:textId="77777777" w:rsidR="00A83946" w:rsidRPr="00A2358D" w:rsidRDefault="00A83946" w:rsidP="00A83946">
            <w:pPr>
              <w:spacing w:before="0" w:after="0"/>
              <w:jc w:val="right"/>
              <w:rPr>
                <w:rFonts w:ascii="Garamond" w:hAnsi="Garamond"/>
                <w:b/>
                <w:bCs/>
                <w:color w:val="000000"/>
                <w:lang w:eastAsia="en-GB"/>
              </w:rPr>
            </w:pPr>
          </w:p>
        </w:tc>
        <w:tc>
          <w:tcPr>
            <w:tcW w:w="0" w:type="auto"/>
            <w:tcBorders>
              <w:top w:val="nil"/>
              <w:left w:val="nil"/>
              <w:bottom w:val="nil"/>
              <w:right w:val="nil"/>
            </w:tcBorders>
            <w:noWrap/>
            <w:vAlign w:val="bottom"/>
          </w:tcPr>
          <w:p w14:paraId="3BF00B62" w14:textId="77777777" w:rsidR="00A83946" w:rsidRPr="00A83946" w:rsidRDefault="00A83946" w:rsidP="00A83946">
            <w:pPr>
              <w:spacing w:before="0" w:after="0"/>
              <w:jc w:val="right"/>
              <w:rPr>
                <w:rFonts w:ascii="Garamond" w:hAnsi="Garamond"/>
                <w:bCs/>
                <w:color w:val="000000"/>
                <w:lang w:eastAsia="en-GB"/>
              </w:rPr>
            </w:pPr>
          </w:p>
        </w:tc>
        <w:tc>
          <w:tcPr>
            <w:tcW w:w="0" w:type="auto"/>
            <w:tcBorders>
              <w:top w:val="nil"/>
              <w:left w:val="nil"/>
              <w:bottom w:val="nil"/>
              <w:right w:val="nil"/>
            </w:tcBorders>
            <w:noWrap/>
            <w:vAlign w:val="bottom"/>
          </w:tcPr>
          <w:p w14:paraId="02F1921C" w14:textId="77777777" w:rsidR="00A83946" w:rsidRPr="00221CED" w:rsidRDefault="00A83946" w:rsidP="00A83946">
            <w:pPr>
              <w:spacing w:before="0" w:after="0"/>
              <w:jc w:val="right"/>
              <w:rPr>
                <w:rFonts w:ascii="Garamond" w:hAnsi="Garamond"/>
                <w:lang w:eastAsia="en-GB"/>
              </w:rPr>
            </w:pPr>
          </w:p>
        </w:tc>
      </w:tr>
      <w:tr w:rsidR="009C7764" w:rsidRPr="008A4893" w14:paraId="5AC6B034" w14:textId="77777777" w:rsidTr="00235EB4">
        <w:trPr>
          <w:trHeight w:val="300"/>
        </w:trPr>
        <w:tc>
          <w:tcPr>
            <w:tcW w:w="0" w:type="auto"/>
            <w:tcBorders>
              <w:top w:val="nil"/>
              <w:left w:val="nil"/>
              <w:bottom w:val="nil"/>
              <w:right w:val="nil"/>
            </w:tcBorders>
            <w:noWrap/>
            <w:vAlign w:val="bottom"/>
          </w:tcPr>
          <w:p w14:paraId="09FE767F" w14:textId="77777777" w:rsidR="009C7764" w:rsidRPr="007A66D8" w:rsidRDefault="009C7764" w:rsidP="009C7764">
            <w:pPr>
              <w:spacing w:before="0" w:after="0"/>
              <w:rPr>
                <w:rFonts w:ascii="Garamond" w:hAnsi="Garamond"/>
                <w:bCs/>
                <w:color w:val="000000"/>
                <w:lang w:eastAsia="en-GB"/>
              </w:rPr>
            </w:pPr>
            <w:r w:rsidRPr="007A66D8">
              <w:rPr>
                <w:rFonts w:ascii="Garamond" w:hAnsi="Garamond"/>
                <w:bCs/>
                <w:color w:val="000000"/>
                <w:lang w:eastAsia="en-GB"/>
              </w:rPr>
              <w:t xml:space="preserve">Equity shareholders </w:t>
            </w:r>
          </w:p>
        </w:tc>
        <w:tc>
          <w:tcPr>
            <w:tcW w:w="0" w:type="auto"/>
            <w:tcBorders>
              <w:top w:val="nil"/>
              <w:left w:val="nil"/>
              <w:bottom w:val="nil"/>
              <w:right w:val="nil"/>
            </w:tcBorders>
            <w:noWrap/>
            <w:vAlign w:val="bottom"/>
          </w:tcPr>
          <w:p w14:paraId="0214AEF6" w14:textId="77777777" w:rsidR="009C7764" w:rsidRPr="0028591D" w:rsidRDefault="009C7764" w:rsidP="009C7764">
            <w:pPr>
              <w:spacing w:before="0" w:after="0"/>
              <w:rPr>
                <w:rFonts w:ascii="Garamond" w:hAnsi="Garamond"/>
                <w:b/>
                <w:bCs/>
                <w:color w:val="000000"/>
                <w:lang w:eastAsia="en-GB"/>
              </w:rPr>
            </w:pPr>
          </w:p>
        </w:tc>
        <w:tc>
          <w:tcPr>
            <w:tcW w:w="0" w:type="auto"/>
            <w:tcBorders>
              <w:top w:val="nil"/>
              <w:left w:val="nil"/>
              <w:bottom w:val="nil"/>
              <w:right w:val="nil"/>
            </w:tcBorders>
            <w:noWrap/>
            <w:vAlign w:val="bottom"/>
          </w:tcPr>
          <w:p w14:paraId="6E88CCDD" w14:textId="4EAECE28" w:rsidR="009C7764" w:rsidRPr="00A2358D" w:rsidRDefault="009C7764" w:rsidP="00DE77D2">
            <w:pPr>
              <w:spacing w:before="0" w:after="0"/>
              <w:jc w:val="right"/>
              <w:rPr>
                <w:rFonts w:ascii="Garamond" w:hAnsi="Garamond"/>
                <w:b/>
                <w:bCs/>
                <w:color w:val="000000"/>
                <w:lang w:eastAsia="en-GB"/>
              </w:rPr>
            </w:pPr>
            <w:r w:rsidRPr="00A2358D">
              <w:rPr>
                <w:rFonts w:ascii="Garamond" w:hAnsi="Garamond"/>
                <w:b/>
                <w:bCs/>
                <w:color w:val="000000"/>
                <w:lang w:eastAsia="en-GB"/>
              </w:rPr>
              <w:t xml:space="preserve">    </w:t>
            </w:r>
            <w:r>
              <w:rPr>
                <w:rFonts w:ascii="Garamond" w:hAnsi="Garamond"/>
                <w:b/>
                <w:bCs/>
                <w:color w:val="000000"/>
                <w:lang w:eastAsia="en-GB"/>
              </w:rPr>
              <w:t>(</w:t>
            </w:r>
            <w:r w:rsidR="00DE77D2">
              <w:rPr>
                <w:rFonts w:ascii="Garamond" w:hAnsi="Garamond"/>
                <w:b/>
                <w:bCs/>
                <w:color w:val="000000"/>
                <w:lang w:eastAsia="en-GB"/>
              </w:rPr>
              <w:t>292</w:t>
            </w:r>
            <w:r>
              <w:rPr>
                <w:rFonts w:ascii="Garamond" w:hAnsi="Garamond"/>
                <w:b/>
                <w:bCs/>
                <w:color w:val="000000"/>
                <w:lang w:eastAsia="en-GB"/>
              </w:rPr>
              <w:t>)</w:t>
            </w:r>
          </w:p>
        </w:tc>
        <w:tc>
          <w:tcPr>
            <w:tcW w:w="0" w:type="auto"/>
            <w:tcBorders>
              <w:top w:val="nil"/>
              <w:left w:val="nil"/>
              <w:bottom w:val="nil"/>
              <w:right w:val="nil"/>
            </w:tcBorders>
            <w:noWrap/>
            <w:vAlign w:val="bottom"/>
          </w:tcPr>
          <w:p w14:paraId="112827C0" w14:textId="5766C164" w:rsidR="009C7764" w:rsidRPr="009C7764" w:rsidRDefault="009C7764" w:rsidP="009C7764">
            <w:pPr>
              <w:spacing w:before="0" w:after="0"/>
              <w:jc w:val="right"/>
              <w:rPr>
                <w:rFonts w:ascii="Garamond" w:hAnsi="Garamond"/>
                <w:bCs/>
                <w:color w:val="000000"/>
                <w:lang w:eastAsia="en-GB"/>
              </w:rPr>
            </w:pPr>
            <w:r w:rsidRPr="009C7764">
              <w:rPr>
                <w:rFonts w:ascii="Garamond" w:hAnsi="Garamond"/>
                <w:bCs/>
                <w:color w:val="000000"/>
                <w:lang w:eastAsia="en-GB"/>
              </w:rPr>
              <w:t xml:space="preserve">    (1,752)</w:t>
            </w:r>
          </w:p>
        </w:tc>
        <w:tc>
          <w:tcPr>
            <w:tcW w:w="0" w:type="auto"/>
            <w:tcBorders>
              <w:top w:val="nil"/>
              <w:left w:val="nil"/>
              <w:bottom w:val="nil"/>
              <w:right w:val="nil"/>
            </w:tcBorders>
            <w:noWrap/>
            <w:vAlign w:val="bottom"/>
          </w:tcPr>
          <w:p w14:paraId="4C89BA8E" w14:textId="78EDE4FD" w:rsidR="009C7764" w:rsidRPr="00221CED" w:rsidRDefault="009C7764" w:rsidP="009C7764">
            <w:pPr>
              <w:spacing w:before="0" w:after="0"/>
              <w:jc w:val="right"/>
              <w:rPr>
                <w:rFonts w:ascii="Garamond" w:hAnsi="Garamond"/>
                <w:color w:val="000000"/>
                <w:lang w:eastAsia="en-GB"/>
              </w:rPr>
            </w:pPr>
            <w:r w:rsidRPr="00221CED">
              <w:rPr>
                <w:rFonts w:ascii="Garamond" w:hAnsi="Garamond"/>
                <w:color w:val="000000"/>
                <w:lang w:eastAsia="en-GB"/>
              </w:rPr>
              <w:t xml:space="preserve">        </w:t>
            </w:r>
            <w:r>
              <w:rPr>
                <w:rFonts w:ascii="Garamond" w:hAnsi="Garamond"/>
                <w:color w:val="000000"/>
                <w:lang w:eastAsia="en-GB"/>
              </w:rPr>
              <w:t>(3,752)</w:t>
            </w:r>
          </w:p>
        </w:tc>
      </w:tr>
      <w:tr w:rsidR="009C7764" w:rsidRPr="008A4893" w14:paraId="6227D752" w14:textId="77777777" w:rsidTr="00235EB4">
        <w:trPr>
          <w:trHeight w:val="300"/>
        </w:trPr>
        <w:tc>
          <w:tcPr>
            <w:tcW w:w="0" w:type="auto"/>
            <w:tcBorders>
              <w:top w:val="nil"/>
              <w:left w:val="nil"/>
              <w:bottom w:val="nil"/>
              <w:right w:val="nil"/>
            </w:tcBorders>
            <w:noWrap/>
            <w:vAlign w:val="bottom"/>
          </w:tcPr>
          <w:p w14:paraId="136293D5" w14:textId="77777777" w:rsidR="009C7764" w:rsidRPr="007A66D8" w:rsidRDefault="009C7764" w:rsidP="009C7764">
            <w:pPr>
              <w:spacing w:before="0" w:after="0"/>
              <w:rPr>
                <w:rFonts w:ascii="Garamond" w:hAnsi="Garamond"/>
                <w:bCs/>
                <w:color w:val="000000"/>
                <w:lang w:eastAsia="en-GB"/>
              </w:rPr>
            </w:pPr>
            <w:r w:rsidRPr="00976C4A">
              <w:rPr>
                <w:rFonts w:ascii="Garamond" w:hAnsi="Garamond"/>
                <w:bCs/>
                <w:color w:val="000000"/>
                <w:lang w:eastAsia="en-GB"/>
              </w:rPr>
              <w:t>Non-controlling interest</w:t>
            </w:r>
          </w:p>
        </w:tc>
        <w:tc>
          <w:tcPr>
            <w:tcW w:w="0" w:type="auto"/>
            <w:tcBorders>
              <w:top w:val="nil"/>
              <w:left w:val="nil"/>
              <w:bottom w:val="nil"/>
              <w:right w:val="nil"/>
            </w:tcBorders>
            <w:noWrap/>
            <w:vAlign w:val="bottom"/>
          </w:tcPr>
          <w:p w14:paraId="47CE1D28" w14:textId="77777777" w:rsidR="009C7764" w:rsidRPr="0028591D" w:rsidRDefault="009C7764" w:rsidP="009C7764">
            <w:pPr>
              <w:spacing w:before="0" w:after="0"/>
              <w:rPr>
                <w:rFonts w:ascii="Garamond" w:hAnsi="Garamond"/>
                <w:b/>
                <w:bCs/>
                <w:color w:val="000000"/>
                <w:lang w:eastAsia="en-GB"/>
              </w:rPr>
            </w:pPr>
          </w:p>
        </w:tc>
        <w:tc>
          <w:tcPr>
            <w:tcW w:w="0" w:type="auto"/>
            <w:tcBorders>
              <w:top w:val="nil"/>
              <w:left w:val="nil"/>
              <w:bottom w:val="nil"/>
              <w:right w:val="nil"/>
            </w:tcBorders>
            <w:noWrap/>
            <w:vAlign w:val="bottom"/>
          </w:tcPr>
          <w:p w14:paraId="49416C03" w14:textId="3E83608F" w:rsidR="009C7764" w:rsidRPr="00A2358D" w:rsidRDefault="009C7764" w:rsidP="009C7764">
            <w:pPr>
              <w:spacing w:before="0" w:after="0"/>
              <w:jc w:val="right"/>
              <w:rPr>
                <w:rFonts w:ascii="Garamond" w:hAnsi="Garamond"/>
                <w:b/>
                <w:bCs/>
                <w:color w:val="000000"/>
                <w:lang w:eastAsia="en-GB"/>
              </w:rPr>
            </w:pPr>
            <w:r w:rsidRPr="00A2358D">
              <w:rPr>
                <w:rFonts w:ascii="Garamond" w:hAnsi="Garamond"/>
                <w:b/>
                <w:bCs/>
                <w:color w:val="000000"/>
                <w:lang w:eastAsia="en-GB"/>
              </w:rPr>
              <w:t xml:space="preserve">      </w:t>
            </w:r>
            <w:r>
              <w:rPr>
                <w:rFonts w:ascii="Garamond" w:hAnsi="Garamond"/>
                <w:b/>
                <w:bCs/>
                <w:color w:val="000000"/>
                <w:lang w:eastAsia="en-GB"/>
              </w:rPr>
              <w:t>(116)</w:t>
            </w:r>
          </w:p>
        </w:tc>
        <w:tc>
          <w:tcPr>
            <w:tcW w:w="0" w:type="auto"/>
            <w:tcBorders>
              <w:top w:val="nil"/>
              <w:left w:val="nil"/>
              <w:bottom w:val="nil"/>
              <w:right w:val="nil"/>
            </w:tcBorders>
            <w:noWrap/>
            <w:vAlign w:val="bottom"/>
          </w:tcPr>
          <w:p w14:paraId="6DD978D1" w14:textId="14D03FBF" w:rsidR="009C7764" w:rsidRPr="009C7764" w:rsidRDefault="009C7764" w:rsidP="009C7764">
            <w:pPr>
              <w:spacing w:before="0" w:after="0"/>
              <w:jc w:val="right"/>
              <w:rPr>
                <w:rFonts w:ascii="Garamond" w:hAnsi="Garamond"/>
                <w:bCs/>
                <w:color w:val="000000"/>
                <w:lang w:eastAsia="en-GB"/>
              </w:rPr>
            </w:pPr>
            <w:r w:rsidRPr="009C7764">
              <w:rPr>
                <w:rFonts w:ascii="Garamond" w:hAnsi="Garamond"/>
                <w:bCs/>
                <w:color w:val="000000"/>
                <w:lang w:eastAsia="en-GB"/>
              </w:rPr>
              <w:t xml:space="preserve">      (253)</w:t>
            </w:r>
          </w:p>
        </w:tc>
        <w:tc>
          <w:tcPr>
            <w:tcW w:w="0" w:type="auto"/>
            <w:tcBorders>
              <w:top w:val="nil"/>
              <w:left w:val="nil"/>
              <w:bottom w:val="nil"/>
              <w:right w:val="nil"/>
            </w:tcBorders>
            <w:noWrap/>
            <w:vAlign w:val="bottom"/>
          </w:tcPr>
          <w:p w14:paraId="4AFCDFF0" w14:textId="3899909D" w:rsidR="009C7764" w:rsidRPr="00221CED" w:rsidRDefault="009C7764" w:rsidP="009C7764">
            <w:pPr>
              <w:spacing w:before="0" w:after="0"/>
              <w:jc w:val="right"/>
              <w:rPr>
                <w:rFonts w:ascii="Garamond" w:hAnsi="Garamond"/>
                <w:color w:val="000000"/>
                <w:lang w:eastAsia="en-GB"/>
              </w:rPr>
            </w:pPr>
            <w:r>
              <w:rPr>
                <w:rFonts w:ascii="Garamond" w:hAnsi="Garamond"/>
                <w:color w:val="000000"/>
                <w:lang w:eastAsia="en-GB"/>
              </w:rPr>
              <w:t xml:space="preserve">         (509)</w:t>
            </w:r>
          </w:p>
        </w:tc>
      </w:tr>
      <w:tr w:rsidR="009C7764" w:rsidRPr="008A4893" w14:paraId="013073BB" w14:textId="77777777" w:rsidTr="00235EB4">
        <w:trPr>
          <w:trHeight w:val="315"/>
        </w:trPr>
        <w:tc>
          <w:tcPr>
            <w:tcW w:w="0" w:type="auto"/>
            <w:tcBorders>
              <w:top w:val="nil"/>
              <w:left w:val="nil"/>
              <w:bottom w:val="nil"/>
              <w:right w:val="nil"/>
            </w:tcBorders>
            <w:noWrap/>
            <w:vAlign w:val="bottom"/>
          </w:tcPr>
          <w:p w14:paraId="2D7C5C87" w14:textId="77777777" w:rsidR="009C7764" w:rsidRPr="000A2771" w:rsidRDefault="009C7764" w:rsidP="009C7764">
            <w:pPr>
              <w:spacing w:before="0" w:after="0"/>
              <w:rPr>
                <w:rFonts w:ascii="Garamond" w:hAnsi="Garamond"/>
                <w:b/>
                <w:bCs/>
                <w:color w:val="000000"/>
                <w:lang w:eastAsia="en-GB"/>
              </w:rPr>
            </w:pPr>
            <w:r w:rsidRPr="000A2771">
              <w:rPr>
                <w:rFonts w:ascii="Garamond" w:hAnsi="Garamond"/>
                <w:b/>
                <w:bCs/>
                <w:color w:val="000000"/>
                <w:lang w:eastAsia="en-GB"/>
              </w:rPr>
              <w:t>Total comprehensive income for the period</w:t>
            </w:r>
          </w:p>
        </w:tc>
        <w:tc>
          <w:tcPr>
            <w:tcW w:w="0" w:type="auto"/>
            <w:tcBorders>
              <w:top w:val="nil"/>
              <w:left w:val="nil"/>
              <w:bottom w:val="nil"/>
              <w:right w:val="nil"/>
            </w:tcBorders>
            <w:noWrap/>
            <w:vAlign w:val="bottom"/>
          </w:tcPr>
          <w:p w14:paraId="16F66490" w14:textId="77777777" w:rsidR="009C7764" w:rsidRPr="000A2771" w:rsidRDefault="009C7764" w:rsidP="009C7764">
            <w:pPr>
              <w:spacing w:before="0" w:after="0"/>
              <w:rPr>
                <w:rFonts w:ascii="Garamond" w:hAnsi="Garamond"/>
                <w:b/>
                <w:color w:val="000000"/>
                <w:lang w:eastAsia="en-GB"/>
              </w:rPr>
            </w:pPr>
          </w:p>
        </w:tc>
        <w:tc>
          <w:tcPr>
            <w:tcW w:w="0" w:type="auto"/>
            <w:tcBorders>
              <w:top w:val="single" w:sz="4" w:space="0" w:color="auto"/>
              <w:left w:val="nil"/>
              <w:bottom w:val="single" w:sz="8" w:space="0" w:color="auto"/>
              <w:right w:val="nil"/>
            </w:tcBorders>
            <w:noWrap/>
            <w:vAlign w:val="bottom"/>
          </w:tcPr>
          <w:p w14:paraId="057CA0AA" w14:textId="46F7060D" w:rsidR="009C7764" w:rsidRPr="00A2358D" w:rsidRDefault="009C7764" w:rsidP="00DE77D2">
            <w:pPr>
              <w:spacing w:before="0" w:after="0"/>
              <w:jc w:val="right"/>
              <w:rPr>
                <w:rFonts w:ascii="Garamond" w:hAnsi="Garamond"/>
                <w:b/>
                <w:bCs/>
                <w:color w:val="000000"/>
                <w:lang w:eastAsia="en-GB"/>
              </w:rPr>
            </w:pPr>
            <w:r w:rsidRPr="00A2358D">
              <w:rPr>
                <w:rFonts w:ascii="Garamond" w:hAnsi="Garamond"/>
                <w:b/>
                <w:bCs/>
                <w:color w:val="000000"/>
                <w:lang w:eastAsia="en-GB"/>
              </w:rPr>
              <w:t xml:space="preserve">    </w:t>
            </w:r>
            <w:r>
              <w:rPr>
                <w:rFonts w:ascii="Garamond" w:hAnsi="Garamond"/>
                <w:b/>
                <w:bCs/>
                <w:color w:val="000000"/>
                <w:lang w:eastAsia="en-GB"/>
              </w:rPr>
              <w:t>(</w:t>
            </w:r>
            <w:r w:rsidR="00DE77D2">
              <w:rPr>
                <w:rFonts w:ascii="Garamond" w:hAnsi="Garamond"/>
                <w:b/>
                <w:bCs/>
                <w:color w:val="000000"/>
                <w:lang w:eastAsia="en-GB"/>
              </w:rPr>
              <w:t>408</w:t>
            </w:r>
            <w:r>
              <w:rPr>
                <w:rFonts w:ascii="Garamond" w:hAnsi="Garamond"/>
                <w:b/>
                <w:bCs/>
                <w:color w:val="000000"/>
                <w:lang w:eastAsia="en-GB"/>
              </w:rPr>
              <w:t>)</w:t>
            </w:r>
          </w:p>
        </w:tc>
        <w:tc>
          <w:tcPr>
            <w:tcW w:w="0" w:type="auto"/>
            <w:tcBorders>
              <w:top w:val="single" w:sz="4" w:space="0" w:color="auto"/>
              <w:left w:val="nil"/>
              <w:bottom w:val="single" w:sz="8" w:space="0" w:color="auto"/>
              <w:right w:val="nil"/>
            </w:tcBorders>
            <w:noWrap/>
            <w:vAlign w:val="bottom"/>
          </w:tcPr>
          <w:p w14:paraId="192C3DA7" w14:textId="3618A627" w:rsidR="009C7764" w:rsidRPr="009C7764" w:rsidRDefault="009C7764" w:rsidP="009C7764">
            <w:pPr>
              <w:spacing w:before="0" w:after="0"/>
              <w:jc w:val="right"/>
              <w:rPr>
                <w:rFonts w:ascii="Garamond" w:hAnsi="Garamond"/>
                <w:bCs/>
                <w:color w:val="000000"/>
                <w:lang w:eastAsia="en-GB"/>
              </w:rPr>
            </w:pPr>
            <w:r w:rsidRPr="009C7764">
              <w:rPr>
                <w:rFonts w:ascii="Garamond" w:hAnsi="Garamond"/>
                <w:bCs/>
                <w:color w:val="000000"/>
                <w:lang w:eastAsia="en-GB"/>
              </w:rPr>
              <w:t xml:space="preserve">    (2,005)</w:t>
            </w:r>
          </w:p>
        </w:tc>
        <w:tc>
          <w:tcPr>
            <w:tcW w:w="0" w:type="auto"/>
            <w:tcBorders>
              <w:top w:val="single" w:sz="4" w:space="0" w:color="auto"/>
              <w:left w:val="nil"/>
              <w:bottom w:val="single" w:sz="8" w:space="0" w:color="auto"/>
              <w:right w:val="nil"/>
            </w:tcBorders>
            <w:noWrap/>
            <w:vAlign w:val="bottom"/>
          </w:tcPr>
          <w:p w14:paraId="5145E35E" w14:textId="051D2D68" w:rsidR="009C7764" w:rsidRPr="00221CED" w:rsidRDefault="009C7764" w:rsidP="009C7764">
            <w:pPr>
              <w:spacing w:before="0" w:after="0"/>
              <w:jc w:val="right"/>
              <w:rPr>
                <w:rFonts w:ascii="Garamond" w:hAnsi="Garamond"/>
                <w:color w:val="000000"/>
                <w:lang w:eastAsia="en-GB"/>
              </w:rPr>
            </w:pPr>
            <w:r>
              <w:rPr>
                <w:rFonts w:ascii="Garamond" w:hAnsi="Garamond"/>
                <w:color w:val="000000"/>
                <w:lang w:eastAsia="en-GB"/>
              </w:rPr>
              <w:t xml:space="preserve">        (4,261)</w:t>
            </w:r>
          </w:p>
        </w:tc>
      </w:tr>
    </w:tbl>
    <w:p w14:paraId="3AD47399" w14:textId="77777777" w:rsidR="00FF1431" w:rsidRPr="0028591D" w:rsidRDefault="00FF1431" w:rsidP="00755AD9">
      <w:pPr>
        <w:spacing w:before="0" w:after="0"/>
        <w:rPr>
          <w:rFonts w:ascii="Garamond" w:hAnsi="Garamond"/>
        </w:rPr>
      </w:pPr>
    </w:p>
    <w:p w14:paraId="036383F0" w14:textId="77777777" w:rsidR="00FF1431" w:rsidRPr="0028591D" w:rsidRDefault="00FF1431" w:rsidP="00755AD9">
      <w:pPr>
        <w:spacing w:before="0" w:after="0"/>
        <w:rPr>
          <w:rFonts w:ascii="Garamond" w:hAnsi="Garamond"/>
        </w:rPr>
      </w:pPr>
    </w:p>
    <w:p w14:paraId="1BC9347A" w14:textId="77777777" w:rsidR="00FF1431" w:rsidRDefault="00FF1431">
      <w:pPr>
        <w:rPr>
          <w:rFonts w:ascii="Garamond" w:hAnsi="Garamond"/>
        </w:rPr>
      </w:pPr>
    </w:p>
    <w:p w14:paraId="10EEFF32" w14:textId="77777777" w:rsidR="004B5B38" w:rsidRDefault="004B5B38">
      <w:pPr>
        <w:rPr>
          <w:rFonts w:ascii="Garamond" w:hAnsi="Garamond"/>
        </w:rPr>
      </w:pPr>
    </w:p>
    <w:p w14:paraId="3BC0D098" w14:textId="77777777" w:rsidR="004B5B38" w:rsidRDefault="004B5B38">
      <w:pPr>
        <w:rPr>
          <w:rFonts w:ascii="Garamond" w:hAnsi="Garamond"/>
        </w:rPr>
      </w:pPr>
    </w:p>
    <w:p w14:paraId="6F0F303B" w14:textId="77777777" w:rsidR="004B5B38" w:rsidRDefault="004B5B38">
      <w:pPr>
        <w:rPr>
          <w:rFonts w:ascii="Garamond" w:hAnsi="Garamond"/>
        </w:rPr>
      </w:pPr>
    </w:p>
    <w:p w14:paraId="34BA3F8B" w14:textId="77777777" w:rsidR="004B5B38" w:rsidRDefault="004B5B38">
      <w:pPr>
        <w:rPr>
          <w:rFonts w:ascii="Garamond" w:hAnsi="Garamond"/>
        </w:rPr>
      </w:pPr>
    </w:p>
    <w:p w14:paraId="682497ED" w14:textId="77777777" w:rsidR="004B5B38" w:rsidRDefault="004B5B38">
      <w:pPr>
        <w:rPr>
          <w:rFonts w:ascii="Garamond" w:hAnsi="Garamond"/>
        </w:rPr>
      </w:pPr>
    </w:p>
    <w:p w14:paraId="5EE55688" w14:textId="77777777" w:rsidR="004B5B38" w:rsidRDefault="004B5B38">
      <w:pPr>
        <w:rPr>
          <w:rFonts w:ascii="Garamond" w:hAnsi="Garamond"/>
        </w:rPr>
      </w:pPr>
    </w:p>
    <w:p w14:paraId="1F358DC7" w14:textId="77777777" w:rsidR="004B5B38" w:rsidRDefault="004B5B38">
      <w:pPr>
        <w:rPr>
          <w:rFonts w:ascii="Garamond" w:hAnsi="Garamond"/>
        </w:rPr>
      </w:pPr>
    </w:p>
    <w:p w14:paraId="648CD41F" w14:textId="77777777" w:rsidR="004B5B38" w:rsidRDefault="004B5B38">
      <w:pPr>
        <w:rPr>
          <w:rFonts w:ascii="Garamond" w:hAnsi="Garamond"/>
        </w:rPr>
      </w:pPr>
    </w:p>
    <w:p w14:paraId="09B29862" w14:textId="77777777" w:rsidR="004B5B38" w:rsidRDefault="004B5B38">
      <w:pPr>
        <w:rPr>
          <w:rFonts w:ascii="Garamond" w:hAnsi="Garamond"/>
        </w:rPr>
      </w:pPr>
    </w:p>
    <w:p w14:paraId="238CA964" w14:textId="77777777" w:rsidR="004B5B38" w:rsidRDefault="004B5B38">
      <w:pPr>
        <w:rPr>
          <w:rFonts w:ascii="Garamond" w:hAnsi="Garamond"/>
        </w:rPr>
      </w:pPr>
    </w:p>
    <w:p w14:paraId="664B273C" w14:textId="77777777" w:rsidR="004B5B38" w:rsidRDefault="004B5B38">
      <w:pPr>
        <w:rPr>
          <w:rFonts w:ascii="Garamond" w:hAnsi="Garamond"/>
        </w:rPr>
      </w:pPr>
    </w:p>
    <w:p w14:paraId="6C2D14B1" w14:textId="77777777" w:rsidR="005855B6" w:rsidRDefault="005855B6">
      <w:pPr>
        <w:rPr>
          <w:rFonts w:ascii="Garamond" w:hAnsi="Garamond"/>
        </w:rPr>
      </w:pPr>
    </w:p>
    <w:p w14:paraId="187FB9B9" w14:textId="77777777" w:rsidR="005B6C19" w:rsidRDefault="005B6C19">
      <w:pPr>
        <w:rPr>
          <w:rFonts w:ascii="Garamond" w:hAnsi="Garamond"/>
        </w:rPr>
      </w:pPr>
    </w:p>
    <w:p w14:paraId="7704A593" w14:textId="77777777" w:rsidR="004B5B38" w:rsidRDefault="004B5B38">
      <w:pPr>
        <w:rPr>
          <w:rFonts w:ascii="Garamond" w:hAnsi="Garamond"/>
        </w:rPr>
      </w:pPr>
    </w:p>
    <w:p w14:paraId="08510186" w14:textId="77777777" w:rsidR="00694077" w:rsidRDefault="00694077">
      <w:pPr>
        <w:rPr>
          <w:rFonts w:ascii="Garamond" w:hAnsi="Garamond"/>
        </w:rPr>
      </w:pPr>
    </w:p>
    <w:p w14:paraId="26B434BE" w14:textId="77777777" w:rsidR="00694077" w:rsidRDefault="00694077">
      <w:pPr>
        <w:rPr>
          <w:rFonts w:ascii="Garamond" w:hAnsi="Garamond"/>
        </w:rPr>
      </w:pPr>
    </w:p>
    <w:p w14:paraId="2363C452" w14:textId="77777777" w:rsidR="00CB2479" w:rsidRDefault="00CB2479">
      <w:pPr>
        <w:rPr>
          <w:rFonts w:ascii="Garamond" w:hAnsi="Garamond"/>
        </w:rPr>
      </w:pPr>
    </w:p>
    <w:p w14:paraId="6A58264D" w14:textId="77777777" w:rsidR="005C7E1E" w:rsidRDefault="005C7E1E">
      <w:pPr>
        <w:rPr>
          <w:rFonts w:ascii="Garamond" w:hAnsi="Garamond"/>
        </w:rPr>
      </w:pPr>
    </w:p>
    <w:p w14:paraId="6F595767" w14:textId="77777777" w:rsidR="00CB2479" w:rsidRDefault="00CB2479">
      <w:pPr>
        <w:rPr>
          <w:rFonts w:ascii="Garamond" w:hAnsi="Garamond"/>
        </w:rPr>
      </w:pPr>
    </w:p>
    <w:p w14:paraId="517B00CE" w14:textId="77777777" w:rsidR="00CB2479" w:rsidRDefault="00CB2479">
      <w:pPr>
        <w:rPr>
          <w:rFonts w:ascii="Garamond" w:hAnsi="Garamond"/>
        </w:rPr>
      </w:pPr>
    </w:p>
    <w:p w14:paraId="52C24A8A" w14:textId="77777777" w:rsidR="00332595" w:rsidRPr="0028591D" w:rsidRDefault="00332595">
      <w:pPr>
        <w:rPr>
          <w:rFonts w:ascii="Garamond" w:hAnsi="Garamond"/>
        </w:rPr>
      </w:pPr>
    </w:p>
    <w:tbl>
      <w:tblPr>
        <w:tblW w:w="5147" w:type="pct"/>
        <w:tblLayout w:type="fixed"/>
        <w:tblLook w:val="01E0" w:firstRow="1" w:lastRow="1" w:firstColumn="1" w:lastColumn="1" w:noHBand="0" w:noVBand="0"/>
      </w:tblPr>
      <w:tblGrid>
        <w:gridCol w:w="239"/>
        <w:gridCol w:w="5857"/>
        <w:gridCol w:w="1418"/>
        <w:gridCol w:w="1420"/>
        <w:gridCol w:w="1840"/>
      </w:tblGrid>
      <w:tr w:rsidR="00FF1431" w:rsidRPr="008A4893" w14:paraId="1008B91C" w14:textId="77777777" w:rsidTr="000F6F5D">
        <w:trPr>
          <w:trHeight w:val="258"/>
        </w:trPr>
        <w:tc>
          <w:tcPr>
            <w:tcW w:w="5000" w:type="pct"/>
            <w:gridSpan w:val="5"/>
            <w:noWrap/>
            <w:vAlign w:val="center"/>
          </w:tcPr>
          <w:p w14:paraId="02B25F90" w14:textId="7DADA918" w:rsidR="00FF1431" w:rsidRPr="008A4893" w:rsidRDefault="00FF1431" w:rsidP="00A24AE8">
            <w:pPr>
              <w:spacing w:before="0"/>
              <w:rPr>
                <w:rFonts w:ascii="Garamond" w:hAnsi="Garamond"/>
                <w:b/>
                <w:bCs/>
              </w:rPr>
            </w:pPr>
            <w:r w:rsidRPr="008A4893">
              <w:rPr>
                <w:rFonts w:ascii="Garamond" w:hAnsi="Garamond"/>
                <w:b/>
                <w:bCs/>
              </w:rPr>
              <w:lastRenderedPageBreak/>
              <w:t>Bisichi PLC</w:t>
            </w:r>
          </w:p>
        </w:tc>
      </w:tr>
      <w:tr w:rsidR="00FF1431" w:rsidRPr="008A4893" w14:paraId="003F6049" w14:textId="77777777" w:rsidTr="000F6F5D">
        <w:trPr>
          <w:trHeight w:val="258"/>
        </w:trPr>
        <w:tc>
          <w:tcPr>
            <w:tcW w:w="5000" w:type="pct"/>
            <w:gridSpan w:val="5"/>
            <w:noWrap/>
            <w:vAlign w:val="center"/>
          </w:tcPr>
          <w:p w14:paraId="39B21794" w14:textId="77777777" w:rsidR="00FF1431" w:rsidRPr="008A4893" w:rsidRDefault="00FF1431" w:rsidP="006320E4">
            <w:pPr>
              <w:spacing w:before="0"/>
              <w:rPr>
                <w:rFonts w:ascii="Garamond" w:hAnsi="Garamond"/>
                <w:b/>
                <w:bCs/>
              </w:rPr>
            </w:pPr>
            <w:r w:rsidRPr="008A4893">
              <w:rPr>
                <w:rFonts w:ascii="Garamond" w:hAnsi="Garamond"/>
                <w:b/>
                <w:bCs/>
              </w:rPr>
              <w:t>Consolidated Balance Sheet</w:t>
            </w:r>
          </w:p>
        </w:tc>
      </w:tr>
      <w:tr w:rsidR="00FF1431" w:rsidRPr="008A4893" w14:paraId="118394F8" w14:textId="77777777" w:rsidTr="000F6F5D">
        <w:trPr>
          <w:trHeight w:val="237"/>
        </w:trPr>
        <w:tc>
          <w:tcPr>
            <w:tcW w:w="5000" w:type="pct"/>
            <w:gridSpan w:val="5"/>
            <w:noWrap/>
            <w:vAlign w:val="center"/>
          </w:tcPr>
          <w:p w14:paraId="1A5D89FE" w14:textId="3913371B" w:rsidR="00FF1431" w:rsidRPr="008A4893" w:rsidRDefault="00FF1431" w:rsidP="00BE3CA3">
            <w:pPr>
              <w:spacing w:before="0"/>
              <w:rPr>
                <w:rFonts w:ascii="Garamond" w:hAnsi="Garamond"/>
                <w:b/>
                <w:bCs/>
              </w:rPr>
            </w:pPr>
            <w:r w:rsidRPr="008A4893">
              <w:rPr>
                <w:rFonts w:ascii="Garamond" w:hAnsi="Garamond"/>
                <w:b/>
                <w:bCs/>
              </w:rPr>
              <w:t xml:space="preserve"> as at 30 June </w:t>
            </w:r>
            <w:r w:rsidR="001D5D5D">
              <w:rPr>
                <w:rFonts w:ascii="Garamond" w:hAnsi="Garamond"/>
                <w:b/>
                <w:bCs/>
              </w:rPr>
              <w:t>2021</w:t>
            </w:r>
          </w:p>
        </w:tc>
      </w:tr>
      <w:tr w:rsidR="004F44BD" w:rsidRPr="008A4893" w14:paraId="46296D88" w14:textId="77777777" w:rsidTr="000F0081">
        <w:trPr>
          <w:trHeight w:val="97"/>
        </w:trPr>
        <w:tc>
          <w:tcPr>
            <w:tcW w:w="111" w:type="pct"/>
            <w:noWrap/>
            <w:vAlign w:val="center"/>
          </w:tcPr>
          <w:p w14:paraId="7FF698B5" w14:textId="77777777" w:rsidR="00A87C40" w:rsidRPr="008A4893" w:rsidRDefault="00A87C40" w:rsidP="006320E4">
            <w:pPr>
              <w:spacing w:before="0" w:after="0"/>
              <w:rPr>
                <w:rFonts w:ascii="Garamond" w:hAnsi="Garamond"/>
              </w:rPr>
            </w:pPr>
          </w:p>
        </w:tc>
        <w:tc>
          <w:tcPr>
            <w:tcW w:w="2718" w:type="pct"/>
            <w:noWrap/>
            <w:vAlign w:val="center"/>
          </w:tcPr>
          <w:p w14:paraId="324D4701" w14:textId="77777777" w:rsidR="00A87C40" w:rsidRPr="008A4893" w:rsidRDefault="00A87C40" w:rsidP="006320E4">
            <w:pPr>
              <w:spacing w:before="0" w:after="0"/>
              <w:rPr>
                <w:rFonts w:ascii="Garamond" w:hAnsi="Garamond"/>
              </w:rPr>
            </w:pPr>
          </w:p>
        </w:tc>
        <w:tc>
          <w:tcPr>
            <w:tcW w:w="658" w:type="pct"/>
            <w:noWrap/>
            <w:vAlign w:val="center"/>
          </w:tcPr>
          <w:p w14:paraId="59A9C8F4" w14:textId="77777777" w:rsidR="00A87C40" w:rsidRPr="008A4893" w:rsidRDefault="00A87C40" w:rsidP="00BE3CA3">
            <w:pPr>
              <w:spacing w:before="0" w:after="0"/>
              <w:jc w:val="right"/>
              <w:rPr>
                <w:rFonts w:ascii="Garamond" w:hAnsi="Garamond"/>
                <w:b/>
                <w:bCs/>
              </w:rPr>
            </w:pPr>
            <w:r>
              <w:rPr>
                <w:rFonts w:ascii="Garamond" w:hAnsi="Garamond"/>
                <w:b/>
                <w:bCs/>
              </w:rPr>
              <w:t>Unaudited</w:t>
            </w:r>
          </w:p>
        </w:tc>
        <w:tc>
          <w:tcPr>
            <w:tcW w:w="659" w:type="pct"/>
            <w:noWrap/>
            <w:vAlign w:val="center"/>
          </w:tcPr>
          <w:p w14:paraId="618F1F71" w14:textId="77777777" w:rsidR="00A87C40" w:rsidRPr="00221CED" w:rsidRDefault="00A87C40" w:rsidP="00BE3CA3">
            <w:pPr>
              <w:spacing w:before="0" w:after="0"/>
              <w:jc w:val="right"/>
              <w:rPr>
                <w:rFonts w:ascii="Garamond" w:hAnsi="Garamond"/>
              </w:rPr>
            </w:pPr>
            <w:r w:rsidRPr="00221CED">
              <w:rPr>
                <w:rFonts w:ascii="Garamond" w:hAnsi="Garamond"/>
              </w:rPr>
              <w:t>Unaudited</w:t>
            </w:r>
          </w:p>
        </w:tc>
        <w:tc>
          <w:tcPr>
            <w:tcW w:w="854" w:type="pct"/>
            <w:noWrap/>
            <w:vAlign w:val="center"/>
          </w:tcPr>
          <w:p w14:paraId="4AB613FB" w14:textId="77777777" w:rsidR="00A87C40" w:rsidRPr="00221CED" w:rsidRDefault="00A87C40" w:rsidP="00BE3CA3">
            <w:pPr>
              <w:spacing w:before="0" w:after="0"/>
              <w:jc w:val="right"/>
              <w:rPr>
                <w:rFonts w:ascii="Garamond" w:hAnsi="Garamond"/>
              </w:rPr>
            </w:pPr>
            <w:r w:rsidRPr="00221CED">
              <w:rPr>
                <w:rFonts w:ascii="Garamond" w:hAnsi="Garamond"/>
              </w:rPr>
              <w:t>Audited</w:t>
            </w:r>
          </w:p>
        </w:tc>
      </w:tr>
      <w:tr w:rsidR="004F44BD" w:rsidRPr="008A4893" w14:paraId="492D368C" w14:textId="77777777" w:rsidTr="000F0081">
        <w:trPr>
          <w:trHeight w:val="97"/>
        </w:trPr>
        <w:tc>
          <w:tcPr>
            <w:tcW w:w="111" w:type="pct"/>
            <w:noWrap/>
            <w:vAlign w:val="center"/>
          </w:tcPr>
          <w:p w14:paraId="3E5BE315" w14:textId="77777777" w:rsidR="00A87C40" w:rsidRPr="008A4893" w:rsidRDefault="00A87C40" w:rsidP="006320E4">
            <w:pPr>
              <w:spacing w:before="0" w:after="0"/>
              <w:rPr>
                <w:rFonts w:ascii="Garamond" w:hAnsi="Garamond"/>
              </w:rPr>
            </w:pPr>
          </w:p>
        </w:tc>
        <w:tc>
          <w:tcPr>
            <w:tcW w:w="2718" w:type="pct"/>
            <w:noWrap/>
            <w:vAlign w:val="center"/>
          </w:tcPr>
          <w:p w14:paraId="66236CF3" w14:textId="77777777" w:rsidR="00A87C40" w:rsidRPr="008A4893" w:rsidRDefault="00A87C40" w:rsidP="006320E4">
            <w:pPr>
              <w:spacing w:before="0" w:after="0"/>
              <w:rPr>
                <w:rFonts w:ascii="Garamond" w:hAnsi="Garamond"/>
              </w:rPr>
            </w:pPr>
          </w:p>
        </w:tc>
        <w:tc>
          <w:tcPr>
            <w:tcW w:w="658" w:type="pct"/>
            <w:noWrap/>
            <w:vAlign w:val="center"/>
          </w:tcPr>
          <w:p w14:paraId="78179BB0" w14:textId="7829724E" w:rsidR="00A87C40" w:rsidRPr="008A4893" w:rsidRDefault="00A87C40" w:rsidP="000F0081">
            <w:pPr>
              <w:spacing w:before="0" w:after="0"/>
              <w:jc w:val="right"/>
              <w:rPr>
                <w:rFonts w:ascii="Garamond" w:hAnsi="Garamond"/>
                <w:b/>
                <w:bCs/>
              </w:rPr>
            </w:pPr>
            <w:r w:rsidRPr="008A4893">
              <w:rPr>
                <w:rFonts w:ascii="Garamond" w:hAnsi="Garamond"/>
                <w:b/>
                <w:bCs/>
              </w:rPr>
              <w:t>30 June</w:t>
            </w:r>
            <w:r w:rsidR="000F0081">
              <w:rPr>
                <w:rFonts w:ascii="Garamond" w:hAnsi="Garamond"/>
                <w:b/>
                <w:bCs/>
              </w:rPr>
              <w:t xml:space="preserve"> </w:t>
            </w:r>
            <w:r w:rsidR="001D5D5D">
              <w:rPr>
                <w:rFonts w:ascii="Garamond" w:hAnsi="Garamond"/>
                <w:b/>
                <w:bCs/>
              </w:rPr>
              <w:t>2021</w:t>
            </w:r>
          </w:p>
        </w:tc>
        <w:tc>
          <w:tcPr>
            <w:tcW w:w="659" w:type="pct"/>
            <w:noWrap/>
            <w:vAlign w:val="center"/>
          </w:tcPr>
          <w:p w14:paraId="3CBCA0FB" w14:textId="05F314F1" w:rsidR="00A87C40" w:rsidRPr="00221CED" w:rsidRDefault="00A87C40" w:rsidP="00BE3CA3">
            <w:pPr>
              <w:spacing w:before="0" w:after="0"/>
              <w:jc w:val="right"/>
              <w:rPr>
                <w:rFonts w:ascii="Garamond" w:hAnsi="Garamond"/>
              </w:rPr>
            </w:pPr>
            <w:r w:rsidRPr="00221CED">
              <w:rPr>
                <w:rFonts w:ascii="Garamond" w:hAnsi="Garamond"/>
              </w:rPr>
              <w:t>30 June</w:t>
            </w:r>
            <w:r w:rsidR="000F0081">
              <w:rPr>
                <w:rFonts w:ascii="Garamond" w:hAnsi="Garamond"/>
              </w:rPr>
              <w:t xml:space="preserve"> </w:t>
            </w:r>
            <w:r w:rsidR="001D5D5D">
              <w:rPr>
                <w:rFonts w:ascii="Garamond" w:hAnsi="Garamond"/>
              </w:rPr>
              <w:t>2020</w:t>
            </w:r>
          </w:p>
        </w:tc>
        <w:tc>
          <w:tcPr>
            <w:tcW w:w="854" w:type="pct"/>
            <w:noWrap/>
            <w:vAlign w:val="center"/>
          </w:tcPr>
          <w:p w14:paraId="2B788258" w14:textId="49FE0D3D" w:rsidR="00A87C40" w:rsidRPr="00221CED" w:rsidRDefault="00A87C40" w:rsidP="00BE3CA3">
            <w:pPr>
              <w:spacing w:before="0" w:after="0"/>
              <w:jc w:val="right"/>
              <w:rPr>
                <w:rFonts w:ascii="Garamond" w:hAnsi="Garamond"/>
              </w:rPr>
            </w:pPr>
            <w:r w:rsidRPr="00221CED">
              <w:rPr>
                <w:rFonts w:ascii="Garamond" w:hAnsi="Garamond"/>
              </w:rPr>
              <w:t>31 December</w:t>
            </w:r>
            <w:r w:rsidR="000F0081">
              <w:rPr>
                <w:rFonts w:ascii="Garamond" w:hAnsi="Garamond"/>
              </w:rPr>
              <w:t xml:space="preserve"> </w:t>
            </w:r>
            <w:r w:rsidR="001D5D5D">
              <w:rPr>
                <w:rFonts w:ascii="Garamond" w:hAnsi="Garamond"/>
              </w:rPr>
              <w:t>2020</w:t>
            </w:r>
          </w:p>
        </w:tc>
      </w:tr>
      <w:tr w:rsidR="004F44BD" w:rsidRPr="008A4893" w14:paraId="08FBA309" w14:textId="77777777" w:rsidTr="000F0081">
        <w:trPr>
          <w:trHeight w:val="187"/>
        </w:trPr>
        <w:tc>
          <w:tcPr>
            <w:tcW w:w="2829" w:type="pct"/>
            <w:gridSpan w:val="2"/>
            <w:noWrap/>
            <w:vAlign w:val="center"/>
          </w:tcPr>
          <w:p w14:paraId="57C9E2ED" w14:textId="77777777" w:rsidR="00430F40" w:rsidRPr="008A4893" w:rsidRDefault="00430F40" w:rsidP="00430F40">
            <w:pPr>
              <w:keepLines/>
              <w:spacing w:before="0" w:after="0"/>
              <w:rPr>
                <w:rFonts w:ascii="Garamond" w:hAnsi="Garamond"/>
                <w:b/>
                <w:bCs/>
              </w:rPr>
            </w:pPr>
            <w:r w:rsidRPr="008A4893">
              <w:rPr>
                <w:rFonts w:ascii="Garamond" w:hAnsi="Garamond"/>
                <w:b/>
                <w:bCs/>
              </w:rPr>
              <w:t xml:space="preserve">Assets </w:t>
            </w:r>
          </w:p>
        </w:tc>
        <w:tc>
          <w:tcPr>
            <w:tcW w:w="658" w:type="pct"/>
            <w:noWrap/>
            <w:vAlign w:val="center"/>
          </w:tcPr>
          <w:p w14:paraId="77138F89" w14:textId="77777777" w:rsidR="00430F40" w:rsidRPr="008A4893" w:rsidRDefault="00430F40" w:rsidP="00430F40">
            <w:pPr>
              <w:keepLines/>
              <w:spacing w:before="0" w:after="0"/>
              <w:jc w:val="right"/>
              <w:rPr>
                <w:rFonts w:ascii="Garamond" w:hAnsi="Garamond"/>
                <w:b/>
                <w:bCs/>
              </w:rPr>
            </w:pPr>
            <w:r w:rsidRPr="008A4893">
              <w:rPr>
                <w:rFonts w:ascii="Garamond" w:hAnsi="Garamond"/>
                <w:b/>
                <w:bCs/>
              </w:rPr>
              <w:t>£000</w:t>
            </w:r>
          </w:p>
        </w:tc>
        <w:tc>
          <w:tcPr>
            <w:tcW w:w="659" w:type="pct"/>
            <w:noWrap/>
            <w:vAlign w:val="center"/>
          </w:tcPr>
          <w:p w14:paraId="44767B1F" w14:textId="77777777" w:rsidR="00430F40" w:rsidRPr="00221CED" w:rsidRDefault="00430F40" w:rsidP="00430F40">
            <w:pPr>
              <w:keepLines/>
              <w:spacing w:before="0" w:after="0"/>
              <w:jc w:val="right"/>
              <w:rPr>
                <w:rFonts w:ascii="Garamond" w:hAnsi="Garamond"/>
              </w:rPr>
            </w:pPr>
            <w:r w:rsidRPr="00221CED">
              <w:rPr>
                <w:rFonts w:ascii="Garamond" w:hAnsi="Garamond"/>
              </w:rPr>
              <w:t>£000</w:t>
            </w:r>
          </w:p>
        </w:tc>
        <w:tc>
          <w:tcPr>
            <w:tcW w:w="854" w:type="pct"/>
            <w:noWrap/>
            <w:vAlign w:val="center"/>
          </w:tcPr>
          <w:p w14:paraId="105E33F3" w14:textId="77777777" w:rsidR="00430F40" w:rsidRPr="00221CED" w:rsidRDefault="00430F40" w:rsidP="00430F40">
            <w:pPr>
              <w:keepLines/>
              <w:spacing w:before="0" w:after="0"/>
              <w:jc w:val="right"/>
              <w:rPr>
                <w:rFonts w:ascii="Garamond" w:hAnsi="Garamond"/>
              </w:rPr>
            </w:pPr>
            <w:r w:rsidRPr="00221CED">
              <w:rPr>
                <w:rFonts w:ascii="Garamond" w:hAnsi="Garamond"/>
              </w:rPr>
              <w:t>£000</w:t>
            </w:r>
          </w:p>
        </w:tc>
      </w:tr>
      <w:tr w:rsidR="004F44BD" w:rsidRPr="008A4893" w14:paraId="765214B3" w14:textId="77777777" w:rsidTr="000F0081">
        <w:trPr>
          <w:trHeight w:val="187"/>
        </w:trPr>
        <w:tc>
          <w:tcPr>
            <w:tcW w:w="2829" w:type="pct"/>
            <w:gridSpan w:val="2"/>
            <w:noWrap/>
            <w:vAlign w:val="center"/>
          </w:tcPr>
          <w:p w14:paraId="38AA34C3" w14:textId="77777777" w:rsidR="00430F40" w:rsidRPr="008A4893" w:rsidRDefault="00430F40" w:rsidP="00430F40">
            <w:pPr>
              <w:keepLines/>
              <w:spacing w:after="0"/>
              <w:rPr>
                <w:rFonts w:ascii="Garamond" w:hAnsi="Garamond"/>
              </w:rPr>
            </w:pPr>
            <w:r w:rsidRPr="008A4893">
              <w:rPr>
                <w:rFonts w:ascii="Garamond" w:hAnsi="Garamond"/>
                <w:b/>
                <w:bCs/>
              </w:rPr>
              <w:t xml:space="preserve">Non-current-assets </w:t>
            </w:r>
          </w:p>
        </w:tc>
        <w:tc>
          <w:tcPr>
            <w:tcW w:w="658" w:type="pct"/>
            <w:noWrap/>
            <w:vAlign w:val="center"/>
          </w:tcPr>
          <w:p w14:paraId="74B6E1EC" w14:textId="77777777" w:rsidR="00430F40" w:rsidRPr="008A4893" w:rsidRDefault="00430F40" w:rsidP="00430F40">
            <w:pPr>
              <w:keepLines/>
              <w:spacing w:after="0"/>
              <w:jc w:val="right"/>
              <w:rPr>
                <w:rFonts w:ascii="Garamond" w:hAnsi="Garamond"/>
                <w:b/>
                <w:bCs/>
              </w:rPr>
            </w:pPr>
          </w:p>
        </w:tc>
        <w:tc>
          <w:tcPr>
            <w:tcW w:w="659" w:type="pct"/>
            <w:noWrap/>
            <w:vAlign w:val="center"/>
          </w:tcPr>
          <w:p w14:paraId="270606B5" w14:textId="77777777" w:rsidR="00430F40" w:rsidRPr="00221CED" w:rsidRDefault="00430F40" w:rsidP="00430F40">
            <w:pPr>
              <w:keepLines/>
              <w:spacing w:after="0"/>
              <w:jc w:val="right"/>
              <w:rPr>
                <w:rFonts w:ascii="Garamond" w:hAnsi="Garamond"/>
              </w:rPr>
            </w:pPr>
          </w:p>
        </w:tc>
        <w:tc>
          <w:tcPr>
            <w:tcW w:w="854" w:type="pct"/>
            <w:noWrap/>
            <w:vAlign w:val="center"/>
          </w:tcPr>
          <w:p w14:paraId="2D3C1DDB" w14:textId="77777777" w:rsidR="00430F40" w:rsidRPr="00221CED" w:rsidRDefault="00430F40" w:rsidP="00430F40">
            <w:pPr>
              <w:keepLines/>
              <w:spacing w:after="0"/>
              <w:jc w:val="right"/>
              <w:rPr>
                <w:rFonts w:ascii="Garamond" w:hAnsi="Garamond"/>
              </w:rPr>
            </w:pPr>
          </w:p>
        </w:tc>
      </w:tr>
      <w:tr w:rsidR="009C7764" w:rsidRPr="008A4893" w14:paraId="2CC25C3E" w14:textId="77777777" w:rsidTr="000F0081">
        <w:trPr>
          <w:trHeight w:val="258"/>
        </w:trPr>
        <w:tc>
          <w:tcPr>
            <w:tcW w:w="111" w:type="pct"/>
            <w:noWrap/>
            <w:vAlign w:val="center"/>
          </w:tcPr>
          <w:p w14:paraId="45F1156E" w14:textId="77777777" w:rsidR="009C7764" w:rsidRPr="008A4893" w:rsidRDefault="009C7764" w:rsidP="009C7764">
            <w:pPr>
              <w:spacing w:after="0"/>
              <w:rPr>
                <w:rFonts w:ascii="Garamond" w:hAnsi="Garamond"/>
              </w:rPr>
            </w:pPr>
          </w:p>
        </w:tc>
        <w:tc>
          <w:tcPr>
            <w:tcW w:w="2718" w:type="pct"/>
            <w:noWrap/>
            <w:vAlign w:val="center"/>
          </w:tcPr>
          <w:p w14:paraId="4CD00749" w14:textId="77777777" w:rsidR="009C7764" w:rsidRPr="008A4893" w:rsidRDefault="009C7764" w:rsidP="009C7764">
            <w:pPr>
              <w:spacing w:after="0"/>
              <w:rPr>
                <w:rFonts w:ascii="Garamond" w:hAnsi="Garamond"/>
              </w:rPr>
            </w:pPr>
            <w:r w:rsidRPr="008A4893">
              <w:rPr>
                <w:rFonts w:ascii="Garamond" w:hAnsi="Garamond"/>
              </w:rPr>
              <w:t xml:space="preserve">Value of investment properties </w:t>
            </w:r>
          </w:p>
        </w:tc>
        <w:tc>
          <w:tcPr>
            <w:tcW w:w="658" w:type="pct"/>
            <w:noWrap/>
            <w:vAlign w:val="center"/>
          </w:tcPr>
          <w:p w14:paraId="63B44BB1" w14:textId="1FEC211F" w:rsidR="009C7764" w:rsidRPr="00A2358D" w:rsidRDefault="00B83A3E" w:rsidP="009C7764">
            <w:pPr>
              <w:spacing w:after="0"/>
              <w:jc w:val="right"/>
              <w:rPr>
                <w:rFonts w:ascii="Garamond" w:hAnsi="Garamond"/>
                <w:b/>
              </w:rPr>
            </w:pPr>
            <w:r>
              <w:rPr>
                <w:rFonts w:ascii="Garamond" w:hAnsi="Garamond"/>
                <w:b/>
              </w:rPr>
              <w:t>10,270</w:t>
            </w:r>
          </w:p>
        </w:tc>
        <w:tc>
          <w:tcPr>
            <w:tcW w:w="659" w:type="pct"/>
            <w:noWrap/>
            <w:vAlign w:val="center"/>
          </w:tcPr>
          <w:p w14:paraId="16C8ACC8" w14:textId="0931C1C1" w:rsidR="009C7764" w:rsidRPr="009C7764" w:rsidRDefault="009C7764" w:rsidP="009C7764">
            <w:pPr>
              <w:spacing w:after="0"/>
              <w:jc w:val="right"/>
              <w:rPr>
                <w:rFonts w:ascii="Garamond" w:hAnsi="Garamond"/>
              </w:rPr>
            </w:pPr>
            <w:r w:rsidRPr="009C7764">
              <w:rPr>
                <w:rFonts w:ascii="Garamond" w:hAnsi="Garamond"/>
              </w:rPr>
              <w:t>11,566</w:t>
            </w:r>
          </w:p>
        </w:tc>
        <w:tc>
          <w:tcPr>
            <w:tcW w:w="854" w:type="pct"/>
            <w:noWrap/>
            <w:vAlign w:val="center"/>
          </w:tcPr>
          <w:p w14:paraId="2B992237" w14:textId="6D2D7A41" w:rsidR="009C7764" w:rsidRPr="00221CED" w:rsidRDefault="00B83A3E" w:rsidP="009C7764">
            <w:pPr>
              <w:spacing w:after="0"/>
              <w:jc w:val="right"/>
              <w:rPr>
                <w:rFonts w:ascii="Garamond" w:hAnsi="Garamond"/>
              </w:rPr>
            </w:pPr>
            <w:r>
              <w:rPr>
                <w:rFonts w:ascii="Garamond" w:hAnsi="Garamond"/>
              </w:rPr>
              <w:t>10,270</w:t>
            </w:r>
            <w:r w:rsidR="009C7764" w:rsidRPr="00221CED">
              <w:rPr>
                <w:rFonts w:ascii="Garamond" w:hAnsi="Garamond"/>
              </w:rPr>
              <w:t xml:space="preserve"> </w:t>
            </w:r>
          </w:p>
        </w:tc>
      </w:tr>
      <w:tr w:rsidR="009C7764" w:rsidRPr="008A4893" w14:paraId="0A0C9946" w14:textId="77777777" w:rsidTr="000F0081">
        <w:trPr>
          <w:trHeight w:val="258"/>
        </w:trPr>
        <w:tc>
          <w:tcPr>
            <w:tcW w:w="111" w:type="pct"/>
            <w:noWrap/>
            <w:vAlign w:val="center"/>
          </w:tcPr>
          <w:p w14:paraId="37597C35" w14:textId="77777777" w:rsidR="009C7764" w:rsidRPr="008A4893" w:rsidRDefault="009C7764" w:rsidP="009C7764">
            <w:pPr>
              <w:spacing w:after="0"/>
              <w:rPr>
                <w:rFonts w:ascii="Garamond" w:hAnsi="Garamond"/>
              </w:rPr>
            </w:pPr>
          </w:p>
        </w:tc>
        <w:tc>
          <w:tcPr>
            <w:tcW w:w="2718" w:type="pct"/>
            <w:noWrap/>
            <w:vAlign w:val="center"/>
          </w:tcPr>
          <w:p w14:paraId="7EFED43E" w14:textId="77777777" w:rsidR="009C7764" w:rsidRPr="008A4893" w:rsidRDefault="009C7764" w:rsidP="009C7764">
            <w:pPr>
              <w:spacing w:after="0"/>
              <w:rPr>
                <w:rFonts w:ascii="Garamond" w:hAnsi="Garamond"/>
              </w:rPr>
            </w:pPr>
            <w:r w:rsidRPr="008A4893">
              <w:rPr>
                <w:rFonts w:ascii="Garamond" w:hAnsi="Garamond"/>
              </w:rPr>
              <w:t xml:space="preserve">Fair value of head leases </w:t>
            </w:r>
          </w:p>
        </w:tc>
        <w:tc>
          <w:tcPr>
            <w:tcW w:w="658" w:type="pct"/>
            <w:noWrap/>
            <w:vAlign w:val="center"/>
          </w:tcPr>
          <w:p w14:paraId="11214A4F" w14:textId="0BF4CF89" w:rsidR="009C7764" w:rsidRPr="00A2358D" w:rsidRDefault="009C7764" w:rsidP="00B83A3E">
            <w:pPr>
              <w:spacing w:after="0"/>
              <w:jc w:val="right"/>
              <w:rPr>
                <w:rFonts w:ascii="Garamond" w:hAnsi="Garamond"/>
                <w:b/>
                <w:u w:val="single"/>
              </w:rPr>
            </w:pPr>
            <w:r w:rsidRPr="00A2358D">
              <w:rPr>
                <w:rFonts w:ascii="Garamond" w:hAnsi="Garamond"/>
                <w:b/>
                <w:u w:val="single"/>
              </w:rPr>
              <w:t xml:space="preserve">      </w:t>
            </w:r>
            <w:r w:rsidR="00B83A3E">
              <w:rPr>
                <w:rFonts w:ascii="Garamond" w:hAnsi="Garamond"/>
                <w:b/>
                <w:u w:val="single"/>
              </w:rPr>
              <w:t>201</w:t>
            </w:r>
            <w:r w:rsidRPr="00A2358D">
              <w:rPr>
                <w:rFonts w:ascii="Garamond" w:hAnsi="Garamond"/>
                <w:b/>
                <w:u w:val="single"/>
              </w:rPr>
              <w:t xml:space="preserve"> </w:t>
            </w:r>
          </w:p>
        </w:tc>
        <w:tc>
          <w:tcPr>
            <w:tcW w:w="659" w:type="pct"/>
            <w:noWrap/>
            <w:vAlign w:val="center"/>
          </w:tcPr>
          <w:p w14:paraId="452C6EDF" w14:textId="1C609C63" w:rsidR="009C7764" w:rsidRPr="009C7764" w:rsidRDefault="009C7764" w:rsidP="009C7764">
            <w:pPr>
              <w:spacing w:after="0"/>
              <w:jc w:val="right"/>
              <w:rPr>
                <w:rFonts w:ascii="Garamond" w:hAnsi="Garamond"/>
                <w:u w:val="single"/>
              </w:rPr>
            </w:pPr>
            <w:r w:rsidRPr="009C7764">
              <w:rPr>
                <w:rFonts w:ascii="Garamond" w:hAnsi="Garamond"/>
                <w:u w:val="single"/>
              </w:rPr>
              <w:t xml:space="preserve">      184 </w:t>
            </w:r>
          </w:p>
        </w:tc>
        <w:tc>
          <w:tcPr>
            <w:tcW w:w="854" w:type="pct"/>
            <w:noWrap/>
            <w:vAlign w:val="center"/>
          </w:tcPr>
          <w:p w14:paraId="54A6475D" w14:textId="2466151F" w:rsidR="009C7764" w:rsidRPr="00221CED" w:rsidRDefault="009C7764" w:rsidP="00B83A3E">
            <w:pPr>
              <w:spacing w:after="0"/>
              <w:jc w:val="right"/>
              <w:rPr>
                <w:rFonts w:ascii="Garamond" w:hAnsi="Garamond"/>
                <w:u w:val="single"/>
              </w:rPr>
            </w:pPr>
            <w:r w:rsidRPr="00221CED">
              <w:rPr>
                <w:rFonts w:ascii="Garamond" w:hAnsi="Garamond"/>
                <w:u w:val="single"/>
              </w:rPr>
              <w:t xml:space="preserve">      </w:t>
            </w:r>
            <w:r w:rsidR="00B83A3E">
              <w:rPr>
                <w:rFonts w:ascii="Garamond" w:hAnsi="Garamond"/>
                <w:u w:val="single"/>
              </w:rPr>
              <w:t>201</w:t>
            </w:r>
            <w:r w:rsidRPr="00221CED">
              <w:rPr>
                <w:rFonts w:ascii="Garamond" w:hAnsi="Garamond"/>
                <w:u w:val="single"/>
              </w:rPr>
              <w:t xml:space="preserve"> </w:t>
            </w:r>
          </w:p>
        </w:tc>
      </w:tr>
      <w:tr w:rsidR="009C7764" w:rsidRPr="008A4893" w14:paraId="65F61572" w14:textId="77777777" w:rsidTr="000F0081">
        <w:trPr>
          <w:trHeight w:val="258"/>
        </w:trPr>
        <w:tc>
          <w:tcPr>
            <w:tcW w:w="111" w:type="pct"/>
            <w:noWrap/>
            <w:vAlign w:val="center"/>
          </w:tcPr>
          <w:p w14:paraId="2060C7C8" w14:textId="77777777" w:rsidR="009C7764" w:rsidRPr="008A4893" w:rsidRDefault="009C7764" w:rsidP="009C7764">
            <w:pPr>
              <w:spacing w:after="0"/>
              <w:rPr>
                <w:rFonts w:ascii="Garamond" w:hAnsi="Garamond"/>
              </w:rPr>
            </w:pPr>
          </w:p>
        </w:tc>
        <w:tc>
          <w:tcPr>
            <w:tcW w:w="2718" w:type="pct"/>
            <w:noWrap/>
            <w:vAlign w:val="center"/>
          </w:tcPr>
          <w:p w14:paraId="3BDD03B8" w14:textId="77777777" w:rsidR="009C7764" w:rsidRPr="008A4893" w:rsidRDefault="009C7764" w:rsidP="009C7764">
            <w:pPr>
              <w:spacing w:after="0"/>
              <w:rPr>
                <w:rFonts w:ascii="Garamond" w:hAnsi="Garamond"/>
              </w:rPr>
            </w:pPr>
            <w:r>
              <w:rPr>
                <w:rFonts w:ascii="Garamond" w:hAnsi="Garamond"/>
              </w:rPr>
              <w:t>Investment p</w:t>
            </w:r>
            <w:r w:rsidRPr="008A4893">
              <w:rPr>
                <w:rFonts w:ascii="Garamond" w:hAnsi="Garamond"/>
              </w:rPr>
              <w:t xml:space="preserve">roperty </w:t>
            </w:r>
          </w:p>
        </w:tc>
        <w:tc>
          <w:tcPr>
            <w:tcW w:w="658" w:type="pct"/>
            <w:noWrap/>
            <w:vAlign w:val="center"/>
          </w:tcPr>
          <w:p w14:paraId="28E48F4C" w14:textId="77AEE4A4" w:rsidR="009C7764" w:rsidRPr="00A2358D" w:rsidRDefault="009C7764" w:rsidP="00B83A3E">
            <w:pPr>
              <w:spacing w:after="0"/>
              <w:jc w:val="right"/>
              <w:rPr>
                <w:rFonts w:ascii="Garamond" w:hAnsi="Garamond"/>
                <w:b/>
                <w:bCs/>
              </w:rPr>
            </w:pPr>
            <w:r w:rsidRPr="00A2358D">
              <w:rPr>
                <w:rFonts w:ascii="Garamond" w:hAnsi="Garamond"/>
                <w:b/>
                <w:bCs/>
              </w:rPr>
              <w:t>1</w:t>
            </w:r>
            <w:r w:rsidR="00B83A3E">
              <w:rPr>
                <w:rFonts w:ascii="Garamond" w:hAnsi="Garamond"/>
                <w:b/>
                <w:bCs/>
              </w:rPr>
              <w:t>0,471</w:t>
            </w:r>
            <w:r w:rsidRPr="00A2358D">
              <w:rPr>
                <w:rFonts w:ascii="Garamond" w:hAnsi="Garamond"/>
                <w:b/>
                <w:bCs/>
              </w:rPr>
              <w:t xml:space="preserve"> </w:t>
            </w:r>
          </w:p>
        </w:tc>
        <w:tc>
          <w:tcPr>
            <w:tcW w:w="659" w:type="pct"/>
            <w:noWrap/>
            <w:vAlign w:val="center"/>
          </w:tcPr>
          <w:p w14:paraId="635A2E33" w14:textId="0D189815" w:rsidR="009C7764" w:rsidRPr="009C7764" w:rsidRDefault="009C7764" w:rsidP="009C7764">
            <w:pPr>
              <w:spacing w:after="0"/>
              <w:jc w:val="right"/>
              <w:rPr>
                <w:rFonts w:ascii="Garamond" w:hAnsi="Garamond"/>
                <w:bCs/>
              </w:rPr>
            </w:pPr>
            <w:r w:rsidRPr="009C7764">
              <w:rPr>
                <w:rFonts w:ascii="Garamond" w:hAnsi="Garamond"/>
                <w:bCs/>
              </w:rPr>
              <w:t xml:space="preserve">11,750 </w:t>
            </w:r>
          </w:p>
        </w:tc>
        <w:tc>
          <w:tcPr>
            <w:tcW w:w="854" w:type="pct"/>
            <w:noWrap/>
            <w:vAlign w:val="center"/>
          </w:tcPr>
          <w:p w14:paraId="15AB4155" w14:textId="566CB808" w:rsidR="009C7764" w:rsidRPr="00221CED" w:rsidRDefault="009C7764" w:rsidP="00B83A3E">
            <w:pPr>
              <w:spacing w:after="0"/>
              <w:jc w:val="right"/>
              <w:rPr>
                <w:rFonts w:ascii="Garamond" w:hAnsi="Garamond"/>
                <w:bCs/>
              </w:rPr>
            </w:pPr>
            <w:r>
              <w:rPr>
                <w:rFonts w:ascii="Garamond" w:hAnsi="Garamond"/>
                <w:bCs/>
              </w:rPr>
              <w:t>1</w:t>
            </w:r>
            <w:r w:rsidR="00B83A3E">
              <w:rPr>
                <w:rFonts w:ascii="Garamond" w:hAnsi="Garamond"/>
                <w:bCs/>
              </w:rPr>
              <w:t>0,471</w:t>
            </w:r>
          </w:p>
        </w:tc>
      </w:tr>
      <w:tr w:rsidR="009C7764" w:rsidRPr="008A4893" w14:paraId="6CBC56D0" w14:textId="77777777" w:rsidTr="000F0081">
        <w:trPr>
          <w:trHeight w:val="258"/>
        </w:trPr>
        <w:tc>
          <w:tcPr>
            <w:tcW w:w="111" w:type="pct"/>
            <w:noWrap/>
            <w:vAlign w:val="center"/>
          </w:tcPr>
          <w:p w14:paraId="2CA19FC4" w14:textId="77777777" w:rsidR="009C7764" w:rsidRPr="008A4893" w:rsidRDefault="009C7764" w:rsidP="009C7764">
            <w:pPr>
              <w:spacing w:after="0"/>
              <w:rPr>
                <w:rFonts w:ascii="Garamond" w:hAnsi="Garamond"/>
              </w:rPr>
            </w:pPr>
          </w:p>
        </w:tc>
        <w:tc>
          <w:tcPr>
            <w:tcW w:w="2718" w:type="pct"/>
            <w:noWrap/>
            <w:vAlign w:val="center"/>
          </w:tcPr>
          <w:p w14:paraId="4F7AE484" w14:textId="77777777" w:rsidR="009C7764" w:rsidRPr="008A4893" w:rsidRDefault="009C7764" w:rsidP="009C7764">
            <w:pPr>
              <w:spacing w:after="0"/>
              <w:rPr>
                <w:rFonts w:ascii="Garamond" w:hAnsi="Garamond"/>
              </w:rPr>
            </w:pPr>
            <w:r w:rsidRPr="008A4893">
              <w:rPr>
                <w:rFonts w:ascii="Garamond" w:hAnsi="Garamond"/>
              </w:rPr>
              <w:t xml:space="preserve">Reserves, plant and equipment </w:t>
            </w:r>
          </w:p>
        </w:tc>
        <w:tc>
          <w:tcPr>
            <w:tcW w:w="658" w:type="pct"/>
            <w:noWrap/>
            <w:vAlign w:val="center"/>
          </w:tcPr>
          <w:p w14:paraId="389D6C47" w14:textId="3B17DA22" w:rsidR="009C7764" w:rsidRPr="00A2358D" w:rsidRDefault="00B83A3E" w:rsidP="009C7764">
            <w:pPr>
              <w:spacing w:after="0"/>
              <w:jc w:val="right"/>
              <w:rPr>
                <w:rFonts w:ascii="Garamond" w:hAnsi="Garamond"/>
                <w:b/>
              </w:rPr>
            </w:pPr>
            <w:r>
              <w:rPr>
                <w:rFonts w:ascii="Garamond" w:hAnsi="Garamond"/>
                <w:b/>
              </w:rPr>
              <w:t>9,674</w:t>
            </w:r>
            <w:r w:rsidR="009C7764" w:rsidRPr="00A2358D">
              <w:rPr>
                <w:rFonts w:ascii="Garamond" w:hAnsi="Garamond"/>
                <w:b/>
              </w:rPr>
              <w:t xml:space="preserve"> </w:t>
            </w:r>
          </w:p>
        </w:tc>
        <w:tc>
          <w:tcPr>
            <w:tcW w:w="659" w:type="pct"/>
            <w:noWrap/>
            <w:vAlign w:val="center"/>
          </w:tcPr>
          <w:p w14:paraId="0A4FAED9" w14:textId="24DA701A" w:rsidR="009C7764" w:rsidRPr="009C7764" w:rsidRDefault="009C7764" w:rsidP="009C7764">
            <w:pPr>
              <w:spacing w:after="0"/>
              <w:jc w:val="right"/>
              <w:rPr>
                <w:rFonts w:ascii="Garamond" w:hAnsi="Garamond"/>
              </w:rPr>
            </w:pPr>
            <w:r w:rsidRPr="009C7764">
              <w:rPr>
                <w:rFonts w:ascii="Garamond" w:hAnsi="Garamond"/>
              </w:rPr>
              <w:t xml:space="preserve">8,786 </w:t>
            </w:r>
          </w:p>
        </w:tc>
        <w:tc>
          <w:tcPr>
            <w:tcW w:w="854" w:type="pct"/>
            <w:noWrap/>
            <w:vAlign w:val="center"/>
          </w:tcPr>
          <w:p w14:paraId="2DF36026" w14:textId="6E8823FB" w:rsidR="009C7764" w:rsidRPr="00221CED" w:rsidRDefault="00B83A3E" w:rsidP="009C7764">
            <w:pPr>
              <w:spacing w:after="0"/>
              <w:jc w:val="right"/>
              <w:rPr>
                <w:rFonts w:ascii="Garamond" w:hAnsi="Garamond"/>
              </w:rPr>
            </w:pPr>
            <w:r>
              <w:rPr>
                <w:rFonts w:ascii="Garamond" w:hAnsi="Garamond"/>
              </w:rPr>
              <w:t>10,174</w:t>
            </w:r>
            <w:r w:rsidR="009C7764" w:rsidRPr="00221CED">
              <w:rPr>
                <w:rFonts w:ascii="Garamond" w:hAnsi="Garamond"/>
              </w:rPr>
              <w:t xml:space="preserve"> </w:t>
            </w:r>
          </w:p>
        </w:tc>
      </w:tr>
      <w:tr w:rsidR="009C7764" w:rsidRPr="008A4893" w14:paraId="21DFF06C" w14:textId="77777777" w:rsidTr="000F0081">
        <w:trPr>
          <w:trHeight w:val="258"/>
        </w:trPr>
        <w:tc>
          <w:tcPr>
            <w:tcW w:w="111" w:type="pct"/>
            <w:noWrap/>
            <w:vAlign w:val="center"/>
          </w:tcPr>
          <w:p w14:paraId="105B4E92" w14:textId="77777777" w:rsidR="009C7764" w:rsidRPr="008A4893" w:rsidRDefault="009C7764" w:rsidP="009C7764">
            <w:pPr>
              <w:spacing w:after="0"/>
              <w:rPr>
                <w:rFonts w:ascii="Garamond" w:hAnsi="Garamond"/>
              </w:rPr>
            </w:pPr>
          </w:p>
        </w:tc>
        <w:tc>
          <w:tcPr>
            <w:tcW w:w="2718" w:type="pct"/>
            <w:noWrap/>
            <w:vAlign w:val="center"/>
          </w:tcPr>
          <w:p w14:paraId="19E1E4D3" w14:textId="77777777" w:rsidR="009C7764" w:rsidRPr="008A4893" w:rsidRDefault="009C7764" w:rsidP="009C7764">
            <w:pPr>
              <w:spacing w:after="0"/>
              <w:rPr>
                <w:rFonts w:ascii="Garamond" w:hAnsi="Garamond"/>
              </w:rPr>
            </w:pPr>
            <w:r w:rsidRPr="008A4893">
              <w:rPr>
                <w:rFonts w:ascii="Garamond" w:hAnsi="Garamond"/>
              </w:rPr>
              <w:t xml:space="preserve">Investments in joint ventures </w:t>
            </w:r>
          </w:p>
        </w:tc>
        <w:tc>
          <w:tcPr>
            <w:tcW w:w="658" w:type="pct"/>
            <w:noWrap/>
            <w:vAlign w:val="center"/>
          </w:tcPr>
          <w:p w14:paraId="0A142575" w14:textId="4056F2D0" w:rsidR="009C7764" w:rsidRPr="00A2358D" w:rsidRDefault="009C7764" w:rsidP="00B83A3E">
            <w:pPr>
              <w:spacing w:after="0"/>
              <w:jc w:val="right"/>
              <w:rPr>
                <w:rFonts w:ascii="Garamond" w:hAnsi="Garamond"/>
                <w:b/>
              </w:rPr>
            </w:pPr>
            <w:r w:rsidRPr="00A2358D">
              <w:rPr>
                <w:rFonts w:ascii="Garamond" w:hAnsi="Garamond"/>
                <w:b/>
              </w:rPr>
              <w:t>1,</w:t>
            </w:r>
            <w:r w:rsidR="00B83A3E">
              <w:rPr>
                <w:rFonts w:ascii="Garamond" w:hAnsi="Garamond"/>
                <w:b/>
              </w:rPr>
              <w:t>174</w:t>
            </w:r>
            <w:r w:rsidRPr="00A2358D">
              <w:rPr>
                <w:rFonts w:ascii="Garamond" w:hAnsi="Garamond"/>
                <w:b/>
              </w:rPr>
              <w:t xml:space="preserve"> </w:t>
            </w:r>
          </w:p>
        </w:tc>
        <w:tc>
          <w:tcPr>
            <w:tcW w:w="659" w:type="pct"/>
            <w:noWrap/>
            <w:vAlign w:val="center"/>
          </w:tcPr>
          <w:p w14:paraId="41EDB2D3" w14:textId="2B66927E" w:rsidR="009C7764" w:rsidRPr="009C7764" w:rsidRDefault="009C7764" w:rsidP="009C7764">
            <w:pPr>
              <w:spacing w:after="0"/>
              <w:jc w:val="right"/>
              <w:rPr>
                <w:rFonts w:ascii="Garamond" w:hAnsi="Garamond"/>
              </w:rPr>
            </w:pPr>
            <w:r w:rsidRPr="009C7764">
              <w:rPr>
                <w:rFonts w:ascii="Garamond" w:hAnsi="Garamond"/>
              </w:rPr>
              <w:t xml:space="preserve">1,355 </w:t>
            </w:r>
          </w:p>
        </w:tc>
        <w:tc>
          <w:tcPr>
            <w:tcW w:w="854" w:type="pct"/>
            <w:noWrap/>
            <w:vAlign w:val="center"/>
          </w:tcPr>
          <w:p w14:paraId="56F220C4" w14:textId="202596FE" w:rsidR="009C7764" w:rsidRPr="00221CED" w:rsidRDefault="009C7764" w:rsidP="00B83A3E">
            <w:pPr>
              <w:spacing w:after="0"/>
              <w:jc w:val="right"/>
              <w:rPr>
                <w:rFonts w:ascii="Garamond" w:hAnsi="Garamond"/>
              </w:rPr>
            </w:pPr>
            <w:r>
              <w:rPr>
                <w:rFonts w:ascii="Garamond" w:hAnsi="Garamond"/>
              </w:rPr>
              <w:t>1,</w:t>
            </w:r>
            <w:r w:rsidR="00B83A3E">
              <w:rPr>
                <w:rFonts w:ascii="Garamond" w:hAnsi="Garamond"/>
              </w:rPr>
              <w:t>255</w:t>
            </w:r>
            <w:r w:rsidRPr="00221CED">
              <w:rPr>
                <w:rFonts w:ascii="Garamond" w:hAnsi="Garamond"/>
              </w:rPr>
              <w:t xml:space="preserve"> </w:t>
            </w:r>
          </w:p>
        </w:tc>
      </w:tr>
      <w:tr w:rsidR="009C7764" w:rsidRPr="008A4893" w14:paraId="34455F6B" w14:textId="77777777" w:rsidTr="000F0081">
        <w:trPr>
          <w:trHeight w:val="258"/>
        </w:trPr>
        <w:tc>
          <w:tcPr>
            <w:tcW w:w="111" w:type="pct"/>
            <w:noWrap/>
            <w:vAlign w:val="center"/>
          </w:tcPr>
          <w:p w14:paraId="78E22050" w14:textId="77777777" w:rsidR="009C7764" w:rsidRPr="008A4893" w:rsidRDefault="009C7764" w:rsidP="009C7764">
            <w:pPr>
              <w:spacing w:after="0"/>
              <w:rPr>
                <w:rFonts w:ascii="Garamond" w:hAnsi="Garamond"/>
              </w:rPr>
            </w:pPr>
          </w:p>
        </w:tc>
        <w:tc>
          <w:tcPr>
            <w:tcW w:w="2718" w:type="pct"/>
            <w:noWrap/>
            <w:vAlign w:val="center"/>
          </w:tcPr>
          <w:p w14:paraId="15FE9D45" w14:textId="64488394" w:rsidR="009C7764" w:rsidRPr="008A4893" w:rsidRDefault="009C7764" w:rsidP="009C7764">
            <w:pPr>
              <w:spacing w:after="0"/>
              <w:rPr>
                <w:rFonts w:ascii="Garamond" w:hAnsi="Garamond"/>
              </w:rPr>
            </w:pPr>
            <w:r w:rsidRPr="008A4893">
              <w:rPr>
                <w:rFonts w:ascii="Garamond" w:hAnsi="Garamond"/>
              </w:rPr>
              <w:t xml:space="preserve">Other investments </w:t>
            </w:r>
            <w:r>
              <w:rPr>
                <w:rFonts w:ascii="Garamond" w:hAnsi="Garamond"/>
              </w:rPr>
              <w:t>at fair value through profit and loss (“FVPL”)</w:t>
            </w:r>
          </w:p>
        </w:tc>
        <w:tc>
          <w:tcPr>
            <w:tcW w:w="658" w:type="pct"/>
            <w:noWrap/>
            <w:vAlign w:val="center"/>
          </w:tcPr>
          <w:p w14:paraId="63E40B73" w14:textId="407BD01D" w:rsidR="009C7764" w:rsidRPr="00A2358D" w:rsidRDefault="00B83A3E" w:rsidP="00B83A3E">
            <w:pPr>
              <w:spacing w:after="0"/>
              <w:jc w:val="right"/>
              <w:rPr>
                <w:rFonts w:ascii="Garamond" w:hAnsi="Garamond"/>
                <w:b/>
                <w:u w:val="single"/>
              </w:rPr>
            </w:pPr>
            <w:r>
              <w:rPr>
                <w:rFonts w:ascii="Garamond" w:hAnsi="Garamond"/>
                <w:b/>
                <w:u w:val="single"/>
              </w:rPr>
              <w:t xml:space="preserve">  </w:t>
            </w:r>
            <w:r w:rsidR="009C7764">
              <w:rPr>
                <w:rFonts w:ascii="Garamond" w:hAnsi="Garamond"/>
                <w:b/>
                <w:u w:val="single"/>
              </w:rPr>
              <w:t xml:space="preserve"> </w:t>
            </w:r>
            <w:r>
              <w:rPr>
                <w:rFonts w:ascii="Garamond" w:hAnsi="Garamond"/>
                <w:b/>
                <w:u w:val="single"/>
              </w:rPr>
              <w:t>2,721</w:t>
            </w:r>
            <w:r w:rsidR="009C7764" w:rsidRPr="00A2358D">
              <w:rPr>
                <w:rFonts w:ascii="Garamond" w:hAnsi="Garamond"/>
                <w:b/>
                <w:u w:val="single"/>
              </w:rPr>
              <w:t xml:space="preserve"> </w:t>
            </w:r>
          </w:p>
        </w:tc>
        <w:tc>
          <w:tcPr>
            <w:tcW w:w="659" w:type="pct"/>
            <w:noWrap/>
            <w:vAlign w:val="center"/>
          </w:tcPr>
          <w:p w14:paraId="3E981B23" w14:textId="6635EFEA" w:rsidR="009C7764" w:rsidRPr="009C7764" w:rsidRDefault="009C7764" w:rsidP="009C7764">
            <w:pPr>
              <w:spacing w:after="0"/>
              <w:jc w:val="right"/>
              <w:rPr>
                <w:rFonts w:ascii="Garamond" w:hAnsi="Garamond"/>
                <w:u w:val="single"/>
              </w:rPr>
            </w:pPr>
            <w:r w:rsidRPr="009C7764">
              <w:rPr>
                <w:rFonts w:ascii="Garamond" w:hAnsi="Garamond"/>
                <w:u w:val="single"/>
              </w:rPr>
              <w:t xml:space="preserve">       449 </w:t>
            </w:r>
          </w:p>
        </w:tc>
        <w:tc>
          <w:tcPr>
            <w:tcW w:w="854" w:type="pct"/>
            <w:noWrap/>
            <w:vAlign w:val="center"/>
          </w:tcPr>
          <w:p w14:paraId="6C55D7D1" w14:textId="6C0F3A26" w:rsidR="009C7764" w:rsidRPr="00221CED" w:rsidRDefault="00B83A3E" w:rsidP="00B83A3E">
            <w:pPr>
              <w:spacing w:after="0"/>
              <w:jc w:val="right"/>
              <w:rPr>
                <w:rFonts w:ascii="Garamond" w:hAnsi="Garamond"/>
                <w:u w:val="single"/>
              </w:rPr>
            </w:pPr>
            <w:r>
              <w:rPr>
                <w:rFonts w:ascii="Garamond" w:hAnsi="Garamond"/>
                <w:u w:val="single"/>
              </w:rPr>
              <w:t xml:space="preserve">   </w:t>
            </w:r>
            <w:r w:rsidR="009C7764">
              <w:rPr>
                <w:rFonts w:ascii="Garamond" w:hAnsi="Garamond"/>
                <w:u w:val="single"/>
              </w:rPr>
              <w:t xml:space="preserve"> </w:t>
            </w:r>
            <w:r>
              <w:rPr>
                <w:rFonts w:ascii="Garamond" w:hAnsi="Garamond"/>
                <w:u w:val="single"/>
              </w:rPr>
              <w:t>1,746</w:t>
            </w:r>
          </w:p>
        </w:tc>
      </w:tr>
      <w:tr w:rsidR="009C7764" w:rsidRPr="008A4893" w14:paraId="31952434" w14:textId="77777777" w:rsidTr="000F0081">
        <w:trPr>
          <w:trHeight w:val="185"/>
        </w:trPr>
        <w:tc>
          <w:tcPr>
            <w:tcW w:w="111" w:type="pct"/>
            <w:noWrap/>
            <w:vAlign w:val="center"/>
          </w:tcPr>
          <w:p w14:paraId="646A5453" w14:textId="77777777" w:rsidR="009C7764" w:rsidRPr="008A4893" w:rsidRDefault="009C7764" w:rsidP="009C7764">
            <w:pPr>
              <w:spacing w:after="0"/>
              <w:rPr>
                <w:rFonts w:ascii="Garamond" w:hAnsi="Garamond"/>
                <w:b/>
                <w:bCs/>
              </w:rPr>
            </w:pPr>
          </w:p>
        </w:tc>
        <w:tc>
          <w:tcPr>
            <w:tcW w:w="2718" w:type="pct"/>
            <w:noWrap/>
            <w:vAlign w:val="center"/>
          </w:tcPr>
          <w:p w14:paraId="5E31E6CB" w14:textId="77777777" w:rsidR="009C7764" w:rsidRPr="008A4893" w:rsidRDefault="009C7764" w:rsidP="009C7764">
            <w:pPr>
              <w:spacing w:after="0"/>
              <w:rPr>
                <w:rFonts w:ascii="Garamond" w:hAnsi="Garamond"/>
                <w:b/>
                <w:bCs/>
              </w:rPr>
            </w:pPr>
            <w:r w:rsidRPr="008A4893">
              <w:rPr>
                <w:rFonts w:ascii="Garamond" w:hAnsi="Garamond"/>
                <w:b/>
                <w:bCs/>
              </w:rPr>
              <w:t>Total non-current assets</w:t>
            </w:r>
          </w:p>
        </w:tc>
        <w:tc>
          <w:tcPr>
            <w:tcW w:w="658" w:type="pct"/>
            <w:noWrap/>
            <w:vAlign w:val="center"/>
          </w:tcPr>
          <w:p w14:paraId="3B6FD024" w14:textId="51A7F815" w:rsidR="009C7764" w:rsidRPr="00A2358D" w:rsidRDefault="009C7764" w:rsidP="00B83A3E">
            <w:pPr>
              <w:spacing w:after="0"/>
              <w:jc w:val="right"/>
              <w:rPr>
                <w:rFonts w:ascii="Garamond" w:hAnsi="Garamond"/>
                <w:b/>
                <w:bCs/>
                <w:u w:val="single"/>
              </w:rPr>
            </w:pPr>
            <w:r w:rsidRPr="00A2358D">
              <w:rPr>
                <w:rFonts w:ascii="Garamond" w:hAnsi="Garamond"/>
                <w:b/>
                <w:bCs/>
                <w:u w:val="single"/>
              </w:rPr>
              <w:t xml:space="preserve"> 2</w:t>
            </w:r>
            <w:r w:rsidR="00B83A3E">
              <w:rPr>
                <w:rFonts w:ascii="Garamond" w:hAnsi="Garamond"/>
                <w:b/>
                <w:bCs/>
                <w:u w:val="single"/>
              </w:rPr>
              <w:t>4,04</w:t>
            </w:r>
            <w:r>
              <w:rPr>
                <w:rFonts w:ascii="Garamond" w:hAnsi="Garamond"/>
                <w:b/>
                <w:bCs/>
                <w:u w:val="single"/>
              </w:rPr>
              <w:t>0</w:t>
            </w:r>
            <w:r w:rsidRPr="00A2358D">
              <w:rPr>
                <w:rFonts w:ascii="Garamond" w:hAnsi="Garamond"/>
                <w:b/>
                <w:bCs/>
                <w:u w:val="single"/>
              </w:rPr>
              <w:t xml:space="preserve"> </w:t>
            </w:r>
          </w:p>
        </w:tc>
        <w:tc>
          <w:tcPr>
            <w:tcW w:w="659" w:type="pct"/>
            <w:noWrap/>
            <w:vAlign w:val="center"/>
          </w:tcPr>
          <w:p w14:paraId="4B90B91D" w14:textId="1F36BF5D" w:rsidR="009C7764" w:rsidRPr="009C7764" w:rsidRDefault="00B83A3E" w:rsidP="009C7764">
            <w:pPr>
              <w:spacing w:after="0"/>
              <w:jc w:val="right"/>
              <w:rPr>
                <w:rFonts w:ascii="Garamond" w:hAnsi="Garamond"/>
                <w:bCs/>
                <w:u w:val="single"/>
              </w:rPr>
            </w:pPr>
            <w:r>
              <w:rPr>
                <w:rFonts w:ascii="Garamond" w:hAnsi="Garamond"/>
                <w:bCs/>
                <w:u w:val="single"/>
              </w:rPr>
              <w:t xml:space="preserve"> </w:t>
            </w:r>
            <w:r w:rsidR="009C7764" w:rsidRPr="009C7764">
              <w:rPr>
                <w:rFonts w:ascii="Garamond" w:hAnsi="Garamond"/>
                <w:bCs/>
                <w:u w:val="single"/>
              </w:rPr>
              <w:t xml:space="preserve"> 22,340 </w:t>
            </w:r>
          </w:p>
        </w:tc>
        <w:tc>
          <w:tcPr>
            <w:tcW w:w="854" w:type="pct"/>
            <w:noWrap/>
            <w:vAlign w:val="center"/>
          </w:tcPr>
          <w:p w14:paraId="0A1A64AE" w14:textId="2776310D" w:rsidR="009C7764" w:rsidRPr="00B83A3E" w:rsidRDefault="009C7764" w:rsidP="00B83A3E">
            <w:pPr>
              <w:spacing w:after="0"/>
              <w:jc w:val="right"/>
              <w:rPr>
                <w:rFonts w:ascii="Garamond" w:hAnsi="Garamond"/>
                <w:bCs/>
                <w:u w:val="single"/>
              </w:rPr>
            </w:pPr>
            <w:r w:rsidRPr="00B83A3E">
              <w:rPr>
                <w:rFonts w:ascii="Garamond" w:hAnsi="Garamond"/>
                <w:bCs/>
                <w:u w:val="single"/>
              </w:rPr>
              <w:t xml:space="preserve">  2</w:t>
            </w:r>
            <w:r w:rsidR="00B83A3E" w:rsidRPr="00B83A3E">
              <w:rPr>
                <w:rFonts w:ascii="Garamond" w:hAnsi="Garamond"/>
                <w:bCs/>
                <w:u w:val="single"/>
              </w:rPr>
              <w:t>3,646</w:t>
            </w:r>
          </w:p>
        </w:tc>
      </w:tr>
      <w:tr w:rsidR="00A83946" w:rsidRPr="008A4893" w14:paraId="025A1B10" w14:textId="77777777" w:rsidTr="000F0081">
        <w:trPr>
          <w:trHeight w:val="160"/>
        </w:trPr>
        <w:tc>
          <w:tcPr>
            <w:tcW w:w="2829" w:type="pct"/>
            <w:gridSpan w:val="2"/>
            <w:noWrap/>
            <w:vAlign w:val="center"/>
          </w:tcPr>
          <w:p w14:paraId="419AB32F" w14:textId="77777777" w:rsidR="00A83946" w:rsidRPr="008A4893" w:rsidRDefault="00A83946" w:rsidP="00A83946">
            <w:pPr>
              <w:spacing w:after="0"/>
              <w:rPr>
                <w:rFonts w:ascii="Garamond" w:hAnsi="Garamond"/>
              </w:rPr>
            </w:pPr>
            <w:r w:rsidRPr="008A4893">
              <w:rPr>
                <w:rFonts w:ascii="Garamond" w:hAnsi="Garamond"/>
                <w:b/>
                <w:bCs/>
              </w:rPr>
              <w:t xml:space="preserve">Current assets </w:t>
            </w:r>
          </w:p>
        </w:tc>
        <w:tc>
          <w:tcPr>
            <w:tcW w:w="658" w:type="pct"/>
            <w:noWrap/>
            <w:vAlign w:val="center"/>
          </w:tcPr>
          <w:p w14:paraId="66D8F92C" w14:textId="77777777" w:rsidR="00A83946" w:rsidRPr="00A2358D" w:rsidRDefault="00A83946" w:rsidP="00A83946">
            <w:pPr>
              <w:spacing w:after="0"/>
              <w:jc w:val="right"/>
              <w:rPr>
                <w:rFonts w:ascii="Garamond" w:hAnsi="Garamond"/>
                <w:b/>
                <w:bCs/>
              </w:rPr>
            </w:pPr>
          </w:p>
        </w:tc>
        <w:tc>
          <w:tcPr>
            <w:tcW w:w="659" w:type="pct"/>
            <w:noWrap/>
            <w:vAlign w:val="center"/>
          </w:tcPr>
          <w:p w14:paraId="2CDC0ACA" w14:textId="77777777" w:rsidR="00A83946" w:rsidRPr="00445951" w:rsidRDefault="00A83946" w:rsidP="00A83946">
            <w:pPr>
              <w:spacing w:after="0"/>
              <w:jc w:val="right"/>
              <w:rPr>
                <w:rFonts w:ascii="Garamond" w:hAnsi="Garamond"/>
                <w:bCs/>
              </w:rPr>
            </w:pPr>
          </w:p>
        </w:tc>
        <w:tc>
          <w:tcPr>
            <w:tcW w:w="854" w:type="pct"/>
            <w:noWrap/>
            <w:vAlign w:val="center"/>
          </w:tcPr>
          <w:p w14:paraId="1096C040" w14:textId="77777777" w:rsidR="00A83946" w:rsidRPr="00221CED" w:rsidRDefault="00A83946" w:rsidP="00A83946">
            <w:pPr>
              <w:spacing w:after="0"/>
              <w:jc w:val="right"/>
              <w:rPr>
                <w:rFonts w:ascii="Garamond" w:hAnsi="Garamond"/>
                <w:bCs/>
              </w:rPr>
            </w:pPr>
          </w:p>
        </w:tc>
      </w:tr>
      <w:tr w:rsidR="009C7764" w:rsidRPr="008A4893" w14:paraId="1E270455" w14:textId="77777777" w:rsidTr="000F0081">
        <w:trPr>
          <w:trHeight w:val="258"/>
        </w:trPr>
        <w:tc>
          <w:tcPr>
            <w:tcW w:w="111" w:type="pct"/>
            <w:noWrap/>
            <w:vAlign w:val="center"/>
          </w:tcPr>
          <w:p w14:paraId="55CCF70C" w14:textId="77777777" w:rsidR="009C7764" w:rsidRPr="008A4893" w:rsidRDefault="009C7764" w:rsidP="009C7764">
            <w:pPr>
              <w:spacing w:after="0"/>
              <w:rPr>
                <w:rFonts w:ascii="Garamond" w:hAnsi="Garamond"/>
              </w:rPr>
            </w:pPr>
          </w:p>
        </w:tc>
        <w:tc>
          <w:tcPr>
            <w:tcW w:w="2718" w:type="pct"/>
            <w:noWrap/>
            <w:vAlign w:val="center"/>
          </w:tcPr>
          <w:p w14:paraId="332E7715" w14:textId="77777777" w:rsidR="009C7764" w:rsidRPr="008A4893" w:rsidRDefault="009C7764" w:rsidP="009C7764">
            <w:pPr>
              <w:spacing w:after="0"/>
              <w:rPr>
                <w:rFonts w:ascii="Garamond" w:hAnsi="Garamond"/>
              </w:rPr>
            </w:pPr>
            <w:r w:rsidRPr="008A4893">
              <w:rPr>
                <w:rFonts w:ascii="Garamond" w:hAnsi="Garamond"/>
              </w:rPr>
              <w:t xml:space="preserve">Inventories </w:t>
            </w:r>
          </w:p>
        </w:tc>
        <w:tc>
          <w:tcPr>
            <w:tcW w:w="658" w:type="pct"/>
            <w:noWrap/>
            <w:vAlign w:val="center"/>
          </w:tcPr>
          <w:p w14:paraId="189B2471" w14:textId="78D31077" w:rsidR="009C7764" w:rsidRPr="00A2358D" w:rsidRDefault="00B83A3E" w:rsidP="009C7764">
            <w:pPr>
              <w:spacing w:after="0"/>
              <w:jc w:val="right"/>
              <w:rPr>
                <w:rFonts w:ascii="Garamond" w:hAnsi="Garamond"/>
                <w:b/>
              </w:rPr>
            </w:pPr>
            <w:r>
              <w:rPr>
                <w:rFonts w:ascii="Garamond" w:hAnsi="Garamond"/>
                <w:b/>
              </w:rPr>
              <w:t>2,593</w:t>
            </w:r>
          </w:p>
        </w:tc>
        <w:tc>
          <w:tcPr>
            <w:tcW w:w="659" w:type="pct"/>
            <w:noWrap/>
            <w:vAlign w:val="center"/>
          </w:tcPr>
          <w:p w14:paraId="12D1C54A" w14:textId="0C54490D" w:rsidR="009C7764" w:rsidRPr="009C7764" w:rsidRDefault="009C7764" w:rsidP="009C7764">
            <w:pPr>
              <w:spacing w:after="0"/>
              <w:jc w:val="right"/>
              <w:rPr>
                <w:rFonts w:ascii="Garamond" w:hAnsi="Garamond"/>
              </w:rPr>
            </w:pPr>
            <w:r w:rsidRPr="009C7764">
              <w:rPr>
                <w:rFonts w:ascii="Garamond" w:hAnsi="Garamond"/>
              </w:rPr>
              <w:t>4,552</w:t>
            </w:r>
          </w:p>
        </w:tc>
        <w:tc>
          <w:tcPr>
            <w:tcW w:w="854" w:type="pct"/>
            <w:noWrap/>
            <w:vAlign w:val="center"/>
          </w:tcPr>
          <w:p w14:paraId="148A713E" w14:textId="1DD79CC7" w:rsidR="009C7764" w:rsidRPr="00221CED" w:rsidRDefault="00B83A3E" w:rsidP="009C7764">
            <w:pPr>
              <w:spacing w:after="0"/>
              <w:jc w:val="right"/>
              <w:rPr>
                <w:rFonts w:ascii="Garamond" w:hAnsi="Garamond"/>
              </w:rPr>
            </w:pPr>
            <w:r>
              <w:rPr>
                <w:rFonts w:ascii="Garamond" w:hAnsi="Garamond"/>
              </w:rPr>
              <w:t>3,445</w:t>
            </w:r>
            <w:r w:rsidR="009C7764" w:rsidRPr="00221CED">
              <w:rPr>
                <w:rFonts w:ascii="Garamond" w:hAnsi="Garamond"/>
              </w:rPr>
              <w:t xml:space="preserve"> </w:t>
            </w:r>
          </w:p>
        </w:tc>
      </w:tr>
      <w:tr w:rsidR="009C7764" w:rsidRPr="008A4893" w14:paraId="435C4D80" w14:textId="77777777" w:rsidTr="000F0081">
        <w:trPr>
          <w:trHeight w:val="258"/>
        </w:trPr>
        <w:tc>
          <w:tcPr>
            <w:tcW w:w="111" w:type="pct"/>
            <w:noWrap/>
            <w:vAlign w:val="center"/>
          </w:tcPr>
          <w:p w14:paraId="59DDFC2E" w14:textId="77777777" w:rsidR="009C7764" w:rsidRPr="008A4893" w:rsidRDefault="009C7764" w:rsidP="009C7764">
            <w:pPr>
              <w:spacing w:after="0"/>
              <w:rPr>
                <w:rFonts w:ascii="Garamond" w:hAnsi="Garamond"/>
              </w:rPr>
            </w:pPr>
          </w:p>
        </w:tc>
        <w:tc>
          <w:tcPr>
            <w:tcW w:w="2718" w:type="pct"/>
            <w:noWrap/>
            <w:vAlign w:val="center"/>
          </w:tcPr>
          <w:p w14:paraId="34205F9B" w14:textId="77777777" w:rsidR="009C7764" w:rsidRPr="008A4893" w:rsidRDefault="009C7764" w:rsidP="009C7764">
            <w:pPr>
              <w:spacing w:after="0"/>
              <w:rPr>
                <w:rFonts w:ascii="Garamond" w:hAnsi="Garamond"/>
              </w:rPr>
            </w:pPr>
            <w:r w:rsidRPr="008A4893">
              <w:rPr>
                <w:rFonts w:ascii="Garamond" w:hAnsi="Garamond"/>
              </w:rPr>
              <w:t xml:space="preserve">Trade and other receivables </w:t>
            </w:r>
          </w:p>
        </w:tc>
        <w:tc>
          <w:tcPr>
            <w:tcW w:w="658" w:type="pct"/>
            <w:noWrap/>
            <w:vAlign w:val="center"/>
          </w:tcPr>
          <w:p w14:paraId="5900908D" w14:textId="2ABE1654" w:rsidR="009C7764" w:rsidRPr="00A2358D" w:rsidRDefault="00B83A3E" w:rsidP="009C7764">
            <w:pPr>
              <w:spacing w:after="0"/>
              <w:jc w:val="right"/>
              <w:rPr>
                <w:rFonts w:ascii="Garamond" w:hAnsi="Garamond"/>
                <w:b/>
              </w:rPr>
            </w:pPr>
            <w:r>
              <w:rPr>
                <w:rFonts w:ascii="Garamond" w:hAnsi="Garamond"/>
                <w:b/>
              </w:rPr>
              <w:t>7,659</w:t>
            </w:r>
            <w:r w:rsidR="009C7764" w:rsidRPr="00A2358D">
              <w:rPr>
                <w:rFonts w:ascii="Garamond" w:hAnsi="Garamond"/>
                <w:b/>
              </w:rPr>
              <w:t xml:space="preserve"> </w:t>
            </w:r>
          </w:p>
        </w:tc>
        <w:tc>
          <w:tcPr>
            <w:tcW w:w="659" w:type="pct"/>
            <w:noWrap/>
            <w:vAlign w:val="center"/>
          </w:tcPr>
          <w:p w14:paraId="05B669DC" w14:textId="7C8FE483" w:rsidR="009C7764" w:rsidRPr="009C7764" w:rsidRDefault="009C7764" w:rsidP="009C7764">
            <w:pPr>
              <w:spacing w:after="0"/>
              <w:jc w:val="right"/>
              <w:rPr>
                <w:rFonts w:ascii="Garamond" w:hAnsi="Garamond"/>
              </w:rPr>
            </w:pPr>
            <w:r w:rsidRPr="009C7764">
              <w:rPr>
                <w:rFonts w:ascii="Garamond" w:hAnsi="Garamond"/>
              </w:rPr>
              <w:t xml:space="preserve">6,385 </w:t>
            </w:r>
          </w:p>
        </w:tc>
        <w:tc>
          <w:tcPr>
            <w:tcW w:w="854" w:type="pct"/>
            <w:noWrap/>
            <w:vAlign w:val="center"/>
          </w:tcPr>
          <w:p w14:paraId="4207E155" w14:textId="4A90BB93" w:rsidR="009C7764" w:rsidRPr="00221CED" w:rsidRDefault="00B83A3E" w:rsidP="009C7764">
            <w:pPr>
              <w:spacing w:after="0"/>
              <w:jc w:val="right"/>
              <w:rPr>
                <w:rFonts w:ascii="Garamond" w:hAnsi="Garamond"/>
              </w:rPr>
            </w:pPr>
            <w:r>
              <w:rPr>
                <w:rFonts w:ascii="Garamond" w:hAnsi="Garamond"/>
              </w:rPr>
              <w:t>6,958</w:t>
            </w:r>
            <w:r w:rsidR="009C7764" w:rsidRPr="00221CED">
              <w:rPr>
                <w:rFonts w:ascii="Garamond" w:hAnsi="Garamond"/>
              </w:rPr>
              <w:t xml:space="preserve"> </w:t>
            </w:r>
          </w:p>
        </w:tc>
      </w:tr>
      <w:tr w:rsidR="009C7764" w:rsidRPr="008A4893" w14:paraId="2447A650" w14:textId="77777777" w:rsidTr="000F0081">
        <w:trPr>
          <w:trHeight w:val="258"/>
        </w:trPr>
        <w:tc>
          <w:tcPr>
            <w:tcW w:w="111" w:type="pct"/>
            <w:noWrap/>
            <w:vAlign w:val="center"/>
          </w:tcPr>
          <w:p w14:paraId="422F93CC" w14:textId="77777777" w:rsidR="009C7764" w:rsidRPr="008A4893" w:rsidRDefault="009C7764" w:rsidP="009C7764">
            <w:pPr>
              <w:spacing w:after="0"/>
              <w:rPr>
                <w:rFonts w:ascii="Garamond" w:hAnsi="Garamond"/>
              </w:rPr>
            </w:pPr>
          </w:p>
        </w:tc>
        <w:tc>
          <w:tcPr>
            <w:tcW w:w="2718" w:type="pct"/>
            <w:noWrap/>
            <w:vAlign w:val="center"/>
          </w:tcPr>
          <w:p w14:paraId="3645E2D6" w14:textId="5D7B1297" w:rsidR="009C7764" w:rsidRDefault="009C7764" w:rsidP="009C7764">
            <w:pPr>
              <w:spacing w:after="0"/>
              <w:rPr>
                <w:rFonts w:ascii="Garamond" w:hAnsi="Garamond"/>
              </w:rPr>
            </w:pPr>
            <w:r>
              <w:rPr>
                <w:rFonts w:ascii="Garamond" w:hAnsi="Garamond"/>
              </w:rPr>
              <w:t>Corporation tax recoverable</w:t>
            </w:r>
          </w:p>
        </w:tc>
        <w:tc>
          <w:tcPr>
            <w:tcW w:w="658" w:type="pct"/>
            <w:noWrap/>
            <w:vAlign w:val="center"/>
          </w:tcPr>
          <w:p w14:paraId="321BEA89" w14:textId="55851614" w:rsidR="009C7764" w:rsidRPr="00A2358D" w:rsidRDefault="009C7764" w:rsidP="009C7764">
            <w:pPr>
              <w:spacing w:after="0"/>
              <w:jc w:val="right"/>
              <w:rPr>
                <w:rFonts w:ascii="Garamond" w:hAnsi="Garamond"/>
                <w:b/>
              </w:rPr>
            </w:pPr>
            <w:r w:rsidRPr="00A2358D">
              <w:rPr>
                <w:rFonts w:ascii="Garamond" w:hAnsi="Garamond"/>
                <w:b/>
              </w:rPr>
              <w:t>-</w:t>
            </w:r>
          </w:p>
        </w:tc>
        <w:tc>
          <w:tcPr>
            <w:tcW w:w="659" w:type="pct"/>
            <w:noWrap/>
            <w:vAlign w:val="center"/>
          </w:tcPr>
          <w:p w14:paraId="7401457C" w14:textId="72FA55E6" w:rsidR="009C7764" w:rsidRPr="009C7764" w:rsidRDefault="009C7764" w:rsidP="009C7764">
            <w:pPr>
              <w:spacing w:after="0"/>
              <w:jc w:val="right"/>
              <w:rPr>
                <w:rFonts w:ascii="Garamond" w:hAnsi="Garamond"/>
              </w:rPr>
            </w:pPr>
            <w:r w:rsidRPr="009C7764">
              <w:rPr>
                <w:rFonts w:ascii="Garamond" w:hAnsi="Garamond"/>
              </w:rPr>
              <w:t>-</w:t>
            </w:r>
          </w:p>
        </w:tc>
        <w:tc>
          <w:tcPr>
            <w:tcW w:w="854" w:type="pct"/>
            <w:noWrap/>
            <w:vAlign w:val="center"/>
          </w:tcPr>
          <w:p w14:paraId="6FD39D55" w14:textId="0DA8F9E8" w:rsidR="009C7764" w:rsidRDefault="00B83A3E" w:rsidP="009C7764">
            <w:pPr>
              <w:spacing w:after="0"/>
              <w:jc w:val="right"/>
              <w:rPr>
                <w:rFonts w:ascii="Garamond" w:hAnsi="Garamond"/>
              </w:rPr>
            </w:pPr>
            <w:r>
              <w:rPr>
                <w:rFonts w:ascii="Garamond" w:hAnsi="Garamond"/>
              </w:rPr>
              <w:t>-</w:t>
            </w:r>
          </w:p>
        </w:tc>
      </w:tr>
      <w:tr w:rsidR="009C7764" w:rsidRPr="008A4893" w14:paraId="76B3DE56" w14:textId="77777777" w:rsidTr="000F0081">
        <w:trPr>
          <w:trHeight w:val="258"/>
        </w:trPr>
        <w:tc>
          <w:tcPr>
            <w:tcW w:w="111" w:type="pct"/>
            <w:noWrap/>
            <w:vAlign w:val="center"/>
          </w:tcPr>
          <w:p w14:paraId="5C43C2E1" w14:textId="77777777" w:rsidR="009C7764" w:rsidRPr="008A4893" w:rsidRDefault="009C7764" w:rsidP="009C7764">
            <w:pPr>
              <w:spacing w:after="0"/>
              <w:rPr>
                <w:rFonts w:ascii="Garamond" w:hAnsi="Garamond"/>
              </w:rPr>
            </w:pPr>
          </w:p>
        </w:tc>
        <w:tc>
          <w:tcPr>
            <w:tcW w:w="2718" w:type="pct"/>
            <w:noWrap/>
            <w:vAlign w:val="center"/>
          </w:tcPr>
          <w:p w14:paraId="2E982A00" w14:textId="26E311FB" w:rsidR="009C7764" w:rsidRPr="008A4893" w:rsidRDefault="009C7764" w:rsidP="009C7764">
            <w:pPr>
              <w:spacing w:after="0"/>
              <w:rPr>
                <w:rFonts w:ascii="Garamond" w:hAnsi="Garamond"/>
              </w:rPr>
            </w:pPr>
            <w:r>
              <w:rPr>
                <w:rFonts w:ascii="Garamond" w:hAnsi="Garamond"/>
              </w:rPr>
              <w:t>I</w:t>
            </w:r>
            <w:r w:rsidRPr="000F6F5D">
              <w:rPr>
                <w:rFonts w:ascii="Garamond" w:hAnsi="Garamond"/>
              </w:rPr>
              <w:t>nvestments in listed securities held at FVP</w:t>
            </w:r>
            <w:r>
              <w:rPr>
                <w:rFonts w:ascii="Garamond" w:hAnsi="Garamond"/>
              </w:rPr>
              <w:t xml:space="preserve">L </w:t>
            </w:r>
          </w:p>
        </w:tc>
        <w:tc>
          <w:tcPr>
            <w:tcW w:w="658" w:type="pct"/>
            <w:noWrap/>
            <w:vAlign w:val="center"/>
          </w:tcPr>
          <w:p w14:paraId="1E9009EF" w14:textId="09054FC7" w:rsidR="009C7764" w:rsidRPr="00A2358D" w:rsidRDefault="009C7764" w:rsidP="00B83A3E">
            <w:pPr>
              <w:spacing w:after="0"/>
              <w:jc w:val="right"/>
              <w:rPr>
                <w:rFonts w:ascii="Garamond" w:hAnsi="Garamond"/>
                <w:b/>
              </w:rPr>
            </w:pPr>
            <w:r>
              <w:rPr>
                <w:rFonts w:ascii="Garamond" w:hAnsi="Garamond"/>
                <w:b/>
              </w:rPr>
              <w:t>92</w:t>
            </w:r>
            <w:r w:rsidR="00B83A3E">
              <w:rPr>
                <w:rFonts w:ascii="Garamond" w:hAnsi="Garamond"/>
                <w:b/>
              </w:rPr>
              <w:t>3</w:t>
            </w:r>
          </w:p>
        </w:tc>
        <w:tc>
          <w:tcPr>
            <w:tcW w:w="659" w:type="pct"/>
            <w:noWrap/>
            <w:vAlign w:val="center"/>
          </w:tcPr>
          <w:p w14:paraId="16D9D7B0" w14:textId="0A42F216" w:rsidR="009C7764" w:rsidRPr="009C7764" w:rsidRDefault="009C7764" w:rsidP="009C7764">
            <w:pPr>
              <w:spacing w:after="0"/>
              <w:jc w:val="right"/>
              <w:rPr>
                <w:rFonts w:ascii="Garamond" w:hAnsi="Garamond"/>
              </w:rPr>
            </w:pPr>
            <w:r w:rsidRPr="009C7764">
              <w:rPr>
                <w:rFonts w:ascii="Garamond" w:hAnsi="Garamond"/>
              </w:rPr>
              <w:t>926</w:t>
            </w:r>
          </w:p>
        </w:tc>
        <w:tc>
          <w:tcPr>
            <w:tcW w:w="854" w:type="pct"/>
            <w:noWrap/>
            <w:vAlign w:val="center"/>
          </w:tcPr>
          <w:p w14:paraId="3E3447D0" w14:textId="49BA8751" w:rsidR="009C7764" w:rsidRPr="00221CED" w:rsidRDefault="00B83A3E" w:rsidP="009C7764">
            <w:pPr>
              <w:spacing w:after="0"/>
              <w:jc w:val="right"/>
              <w:rPr>
                <w:rFonts w:ascii="Garamond" w:hAnsi="Garamond"/>
              </w:rPr>
            </w:pPr>
            <w:r>
              <w:rPr>
                <w:rFonts w:ascii="Garamond" w:hAnsi="Garamond"/>
              </w:rPr>
              <w:t>833</w:t>
            </w:r>
            <w:r w:rsidR="009C7764" w:rsidRPr="00221CED">
              <w:rPr>
                <w:rFonts w:ascii="Garamond" w:hAnsi="Garamond"/>
              </w:rPr>
              <w:t xml:space="preserve"> </w:t>
            </w:r>
          </w:p>
        </w:tc>
      </w:tr>
      <w:tr w:rsidR="009C7764" w:rsidRPr="008A4893" w14:paraId="2698FF3D" w14:textId="77777777" w:rsidTr="000F0081">
        <w:trPr>
          <w:trHeight w:val="258"/>
        </w:trPr>
        <w:tc>
          <w:tcPr>
            <w:tcW w:w="111" w:type="pct"/>
            <w:noWrap/>
            <w:vAlign w:val="center"/>
          </w:tcPr>
          <w:p w14:paraId="6D657908" w14:textId="77777777" w:rsidR="009C7764" w:rsidRPr="008A4893" w:rsidRDefault="009C7764" w:rsidP="009C7764">
            <w:pPr>
              <w:spacing w:after="0"/>
              <w:rPr>
                <w:rFonts w:ascii="Garamond" w:hAnsi="Garamond"/>
              </w:rPr>
            </w:pPr>
          </w:p>
        </w:tc>
        <w:tc>
          <w:tcPr>
            <w:tcW w:w="2718" w:type="pct"/>
            <w:noWrap/>
            <w:vAlign w:val="center"/>
          </w:tcPr>
          <w:p w14:paraId="68E12868" w14:textId="77777777" w:rsidR="009C7764" w:rsidRPr="008A4893" w:rsidRDefault="009C7764" w:rsidP="009C7764">
            <w:pPr>
              <w:spacing w:after="0"/>
              <w:rPr>
                <w:rFonts w:ascii="Garamond" w:hAnsi="Garamond"/>
              </w:rPr>
            </w:pPr>
            <w:r w:rsidRPr="008A4893">
              <w:rPr>
                <w:rFonts w:ascii="Garamond" w:hAnsi="Garamond"/>
              </w:rPr>
              <w:t xml:space="preserve">Cash and cash equivalents </w:t>
            </w:r>
          </w:p>
        </w:tc>
        <w:tc>
          <w:tcPr>
            <w:tcW w:w="658" w:type="pct"/>
            <w:noWrap/>
            <w:vAlign w:val="center"/>
          </w:tcPr>
          <w:p w14:paraId="20D80B67" w14:textId="3BDE4378" w:rsidR="009C7764" w:rsidRPr="00A2358D" w:rsidRDefault="009C7764" w:rsidP="00B83A3E">
            <w:pPr>
              <w:spacing w:after="0"/>
              <w:jc w:val="right"/>
              <w:rPr>
                <w:rFonts w:ascii="Garamond" w:hAnsi="Garamond"/>
                <w:b/>
                <w:u w:val="single"/>
              </w:rPr>
            </w:pPr>
            <w:r w:rsidRPr="00A2358D">
              <w:rPr>
                <w:rFonts w:ascii="Garamond" w:hAnsi="Garamond"/>
                <w:b/>
                <w:u w:val="single"/>
              </w:rPr>
              <w:t xml:space="preserve">  </w:t>
            </w:r>
            <w:r w:rsidR="00B83A3E">
              <w:rPr>
                <w:rFonts w:ascii="Garamond" w:hAnsi="Garamond"/>
                <w:b/>
                <w:u w:val="single"/>
              </w:rPr>
              <w:t>3,543</w:t>
            </w:r>
            <w:r w:rsidRPr="00A2358D">
              <w:rPr>
                <w:rFonts w:ascii="Garamond" w:hAnsi="Garamond"/>
                <w:b/>
                <w:u w:val="single"/>
              </w:rPr>
              <w:t xml:space="preserve"> </w:t>
            </w:r>
          </w:p>
        </w:tc>
        <w:tc>
          <w:tcPr>
            <w:tcW w:w="659" w:type="pct"/>
            <w:noWrap/>
            <w:vAlign w:val="center"/>
          </w:tcPr>
          <w:p w14:paraId="1B3A3E4B" w14:textId="583C1B30" w:rsidR="009C7764" w:rsidRPr="009C7764" w:rsidRDefault="009C7764" w:rsidP="009C7764">
            <w:pPr>
              <w:spacing w:after="0"/>
              <w:jc w:val="right"/>
              <w:rPr>
                <w:rFonts w:ascii="Garamond" w:hAnsi="Garamond"/>
                <w:u w:val="single"/>
              </w:rPr>
            </w:pPr>
            <w:r w:rsidRPr="009C7764">
              <w:rPr>
                <w:rFonts w:ascii="Garamond" w:hAnsi="Garamond"/>
                <w:u w:val="single"/>
              </w:rPr>
              <w:t xml:space="preserve">  4,977 </w:t>
            </w:r>
          </w:p>
        </w:tc>
        <w:tc>
          <w:tcPr>
            <w:tcW w:w="854" w:type="pct"/>
            <w:noWrap/>
            <w:vAlign w:val="center"/>
          </w:tcPr>
          <w:p w14:paraId="24748EDA" w14:textId="7CEE9251" w:rsidR="009C7764" w:rsidRPr="00221CED" w:rsidRDefault="009C7764" w:rsidP="00B83A3E">
            <w:pPr>
              <w:spacing w:after="0"/>
              <w:jc w:val="right"/>
              <w:rPr>
                <w:rFonts w:ascii="Garamond" w:hAnsi="Garamond"/>
                <w:u w:val="single"/>
              </w:rPr>
            </w:pPr>
            <w:r>
              <w:rPr>
                <w:rFonts w:ascii="Garamond" w:hAnsi="Garamond"/>
                <w:u w:val="single"/>
              </w:rPr>
              <w:t xml:space="preserve">  </w:t>
            </w:r>
            <w:r w:rsidR="00B83A3E">
              <w:rPr>
                <w:rFonts w:ascii="Garamond" w:hAnsi="Garamond"/>
                <w:u w:val="single"/>
              </w:rPr>
              <w:t>3,768</w:t>
            </w:r>
          </w:p>
        </w:tc>
      </w:tr>
      <w:tr w:rsidR="009C7764" w:rsidRPr="008A4893" w14:paraId="2F5882D2" w14:textId="77777777" w:rsidTr="000F0081">
        <w:trPr>
          <w:trHeight w:val="258"/>
        </w:trPr>
        <w:tc>
          <w:tcPr>
            <w:tcW w:w="111" w:type="pct"/>
            <w:noWrap/>
            <w:vAlign w:val="center"/>
          </w:tcPr>
          <w:p w14:paraId="568489EC" w14:textId="77777777" w:rsidR="009C7764" w:rsidRPr="008A4893" w:rsidRDefault="009C7764" w:rsidP="009C7764">
            <w:pPr>
              <w:spacing w:after="0"/>
              <w:rPr>
                <w:rFonts w:ascii="Garamond" w:hAnsi="Garamond"/>
                <w:b/>
                <w:bCs/>
              </w:rPr>
            </w:pPr>
          </w:p>
        </w:tc>
        <w:tc>
          <w:tcPr>
            <w:tcW w:w="2718" w:type="pct"/>
            <w:noWrap/>
            <w:vAlign w:val="center"/>
          </w:tcPr>
          <w:p w14:paraId="35ABF681" w14:textId="77777777" w:rsidR="009C7764" w:rsidRPr="00621106" w:rsidRDefault="009C7764" w:rsidP="009C7764">
            <w:pPr>
              <w:spacing w:after="0"/>
              <w:rPr>
                <w:rFonts w:ascii="Garamond" w:hAnsi="Garamond"/>
                <w:b/>
                <w:bCs/>
              </w:rPr>
            </w:pPr>
            <w:r w:rsidRPr="008A4893">
              <w:rPr>
                <w:rFonts w:ascii="Garamond" w:hAnsi="Garamond"/>
                <w:b/>
                <w:bCs/>
              </w:rPr>
              <w:t>Total current assets</w:t>
            </w:r>
          </w:p>
        </w:tc>
        <w:tc>
          <w:tcPr>
            <w:tcW w:w="658" w:type="pct"/>
            <w:noWrap/>
            <w:vAlign w:val="center"/>
          </w:tcPr>
          <w:p w14:paraId="211C8F8D" w14:textId="6FC61891" w:rsidR="009C7764" w:rsidRPr="00A2358D" w:rsidRDefault="00B83A3E" w:rsidP="00B83A3E">
            <w:pPr>
              <w:spacing w:after="0"/>
              <w:jc w:val="right"/>
              <w:rPr>
                <w:rFonts w:ascii="Garamond" w:hAnsi="Garamond"/>
                <w:b/>
                <w:bCs/>
                <w:u w:val="single"/>
              </w:rPr>
            </w:pPr>
            <w:r>
              <w:rPr>
                <w:rFonts w:ascii="Garamond" w:hAnsi="Garamond"/>
                <w:b/>
                <w:bCs/>
                <w:u w:val="single"/>
              </w:rPr>
              <w:t xml:space="preserve"> 14,718</w:t>
            </w:r>
            <w:r w:rsidR="009C7764" w:rsidRPr="00A2358D">
              <w:rPr>
                <w:rFonts w:ascii="Garamond" w:hAnsi="Garamond"/>
                <w:b/>
                <w:bCs/>
                <w:u w:val="single"/>
              </w:rPr>
              <w:t xml:space="preserve"> </w:t>
            </w:r>
          </w:p>
        </w:tc>
        <w:tc>
          <w:tcPr>
            <w:tcW w:w="659" w:type="pct"/>
            <w:noWrap/>
            <w:vAlign w:val="center"/>
          </w:tcPr>
          <w:p w14:paraId="5FBBE225" w14:textId="396EECF4" w:rsidR="009C7764" w:rsidRPr="009C7764" w:rsidRDefault="009C7764" w:rsidP="009C7764">
            <w:pPr>
              <w:spacing w:after="0"/>
              <w:jc w:val="right"/>
              <w:rPr>
                <w:rFonts w:ascii="Garamond" w:hAnsi="Garamond"/>
                <w:bCs/>
                <w:u w:val="single"/>
              </w:rPr>
            </w:pPr>
            <w:r w:rsidRPr="009C7764">
              <w:rPr>
                <w:rFonts w:ascii="Garamond" w:hAnsi="Garamond"/>
                <w:bCs/>
              </w:rPr>
              <w:t xml:space="preserve"> </w:t>
            </w:r>
            <w:r w:rsidRPr="009C7764">
              <w:rPr>
                <w:rFonts w:ascii="Garamond" w:hAnsi="Garamond"/>
                <w:bCs/>
                <w:u w:val="single"/>
              </w:rPr>
              <w:t xml:space="preserve">16,840 </w:t>
            </w:r>
          </w:p>
        </w:tc>
        <w:tc>
          <w:tcPr>
            <w:tcW w:w="854" w:type="pct"/>
            <w:noWrap/>
            <w:vAlign w:val="center"/>
          </w:tcPr>
          <w:p w14:paraId="45DFA20C" w14:textId="559ECAB7" w:rsidR="009C7764" w:rsidRPr="00B83A3E" w:rsidRDefault="009C7764" w:rsidP="00B83A3E">
            <w:pPr>
              <w:spacing w:after="0"/>
              <w:jc w:val="right"/>
              <w:rPr>
                <w:rFonts w:ascii="Garamond" w:hAnsi="Garamond"/>
                <w:bCs/>
                <w:u w:val="single"/>
              </w:rPr>
            </w:pPr>
            <w:r w:rsidRPr="00B83A3E">
              <w:rPr>
                <w:rFonts w:ascii="Garamond" w:hAnsi="Garamond"/>
                <w:bCs/>
              </w:rPr>
              <w:t xml:space="preserve">  </w:t>
            </w:r>
            <w:r w:rsidRPr="00B83A3E">
              <w:rPr>
                <w:rFonts w:ascii="Garamond" w:hAnsi="Garamond"/>
                <w:bCs/>
                <w:u w:val="single"/>
              </w:rPr>
              <w:t>1</w:t>
            </w:r>
            <w:r w:rsidR="00B83A3E" w:rsidRPr="00B83A3E">
              <w:rPr>
                <w:rFonts w:ascii="Garamond" w:hAnsi="Garamond"/>
                <w:bCs/>
                <w:u w:val="single"/>
              </w:rPr>
              <w:t>5,004</w:t>
            </w:r>
            <w:r w:rsidRPr="00B83A3E">
              <w:rPr>
                <w:rFonts w:ascii="Garamond" w:hAnsi="Garamond"/>
                <w:bCs/>
                <w:u w:val="single"/>
              </w:rPr>
              <w:t xml:space="preserve"> </w:t>
            </w:r>
          </w:p>
        </w:tc>
      </w:tr>
      <w:tr w:rsidR="009C7764" w:rsidRPr="008A4893" w14:paraId="2C153DF2" w14:textId="77777777" w:rsidTr="003A307E">
        <w:trPr>
          <w:trHeight w:val="258"/>
        </w:trPr>
        <w:tc>
          <w:tcPr>
            <w:tcW w:w="2829" w:type="pct"/>
            <w:gridSpan w:val="2"/>
            <w:noWrap/>
            <w:vAlign w:val="center"/>
          </w:tcPr>
          <w:p w14:paraId="719F91AC" w14:textId="77777777" w:rsidR="009C7764" w:rsidRPr="008A4893" w:rsidRDefault="009C7764" w:rsidP="009C7764">
            <w:pPr>
              <w:spacing w:after="0"/>
              <w:rPr>
                <w:rFonts w:ascii="Garamond" w:hAnsi="Garamond"/>
                <w:b/>
                <w:bCs/>
              </w:rPr>
            </w:pPr>
            <w:r w:rsidRPr="008A4893">
              <w:rPr>
                <w:rFonts w:ascii="Garamond" w:hAnsi="Garamond"/>
                <w:b/>
                <w:bCs/>
              </w:rPr>
              <w:t xml:space="preserve">Total assets </w:t>
            </w:r>
          </w:p>
        </w:tc>
        <w:tc>
          <w:tcPr>
            <w:tcW w:w="658" w:type="pct"/>
            <w:noWrap/>
            <w:vAlign w:val="center"/>
          </w:tcPr>
          <w:p w14:paraId="11A45618" w14:textId="69FCCF51" w:rsidR="009C7764" w:rsidRPr="00A2358D" w:rsidRDefault="009C7764" w:rsidP="006431A3">
            <w:pPr>
              <w:spacing w:after="0"/>
              <w:jc w:val="right"/>
              <w:rPr>
                <w:rFonts w:ascii="Garamond" w:hAnsi="Garamond"/>
                <w:b/>
                <w:bCs/>
                <w:u w:val="single"/>
              </w:rPr>
            </w:pPr>
            <w:r w:rsidRPr="00A2358D">
              <w:rPr>
                <w:rFonts w:ascii="Garamond" w:hAnsi="Garamond"/>
                <w:b/>
                <w:bCs/>
                <w:u w:val="single"/>
              </w:rPr>
              <w:t xml:space="preserve"> </w:t>
            </w:r>
            <w:r w:rsidR="006431A3">
              <w:rPr>
                <w:rFonts w:ascii="Garamond" w:hAnsi="Garamond"/>
                <w:b/>
                <w:bCs/>
                <w:u w:val="single"/>
              </w:rPr>
              <w:t>38,758</w:t>
            </w:r>
          </w:p>
        </w:tc>
        <w:tc>
          <w:tcPr>
            <w:tcW w:w="659" w:type="pct"/>
            <w:noWrap/>
          </w:tcPr>
          <w:p w14:paraId="68878BB1" w14:textId="50FC52BC" w:rsidR="009C7764" w:rsidRPr="009C7764" w:rsidRDefault="009C7764" w:rsidP="009C7764">
            <w:pPr>
              <w:spacing w:after="0"/>
              <w:jc w:val="right"/>
              <w:rPr>
                <w:rFonts w:ascii="Garamond" w:hAnsi="Garamond"/>
                <w:bCs/>
                <w:u w:val="single"/>
              </w:rPr>
            </w:pPr>
            <w:r>
              <w:rPr>
                <w:rFonts w:ascii="Garamond" w:hAnsi="Garamond"/>
                <w:bCs/>
                <w:u w:val="single"/>
              </w:rPr>
              <w:t>39,180</w:t>
            </w:r>
            <w:r w:rsidRPr="009C7764">
              <w:rPr>
                <w:rFonts w:ascii="Garamond" w:hAnsi="Garamond"/>
                <w:bCs/>
                <w:u w:val="single"/>
              </w:rPr>
              <w:t xml:space="preserve">  </w:t>
            </w:r>
          </w:p>
        </w:tc>
        <w:tc>
          <w:tcPr>
            <w:tcW w:w="854" w:type="pct"/>
            <w:noWrap/>
            <w:vAlign w:val="center"/>
          </w:tcPr>
          <w:p w14:paraId="3306EF40" w14:textId="222E9273" w:rsidR="009C7764" w:rsidRPr="00B83A3E" w:rsidRDefault="009C7764" w:rsidP="00B83A3E">
            <w:pPr>
              <w:spacing w:after="0"/>
              <w:jc w:val="right"/>
              <w:rPr>
                <w:rFonts w:ascii="Garamond" w:hAnsi="Garamond"/>
                <w:bCs/>
                <w:u w:val="single"/>
              </w:rPr>
            </w:pPr>
            <w:r w:rsidRPr="00B83A3E">
              <w:rPr>
                <w:rFonts w:ascii="Garamond" w:hAnsi="Garamond"/>
                <w:bCs/>
                <w:u w:val="single"/>
              </w:rPr>
              <w:t xml:space="preserve"> 3</w:t>
            </w:r>
            <w:r w:rsidR="00B83A3E" w:rsidRPr="00B83A3E">
              <w:rPr>
                <w:rFonts w:ascii="Garamond" w:hAnsi="Garamond"/>
                <w:bCs/>
                <w:u w:val="single"/>
              </w:rPr>
              <w:t>8,650</w:t>
            </w:r>
          </w:p>
        </w:tc>
      </w:tr>
      <w:tr w:rsidR="00A83946" w:rsidRPr="008A4893" w14:paraId="38ED740C" w14:textId="77777777" w:rsidTr="000F0081">
        <w:trPr>
          <w:trHeight w:val="274"/>
        </w:trPr>
        <w:tc>
          <w:tcPr>
            <w:tcW w:w="2829" w:type="pct"/>
            <w:gridSpan w:val="2"/>
            <w:noWrap/>
            <w:vAlign w:val="center"/>
          </w:tcPr>
          <w:p w14:paraId="45F642A2" w14:textId="77777777" w:rsidR="00A83946" w:rsidRPr="008A4893" w:rsidRDefault="00A83946" w:rsidP="00A83946">
            <w:pPr>
              <w:spacing w:after="0"/>
              <w:rPr>
                <w:rFonts w:ascii="Garamond" w:hAnsi="Garamond"/>
              </w:rPr>
            </w:pPr>
            <w:r w:rsidRPr="008A4893">
              <w:rPr>
                <w:rFonts w:ascii="Garamond" w:hAnsi="Garamond"/>
                <w:b/>
                <w:bCs/>
              </w:rPr>
              <w:t xml:space="preserve">Liabilities </w:t>
            </w:r>
          </w:p>
        </w:tc>
        <w:tc>
          <w:tcPr>
            <w:tcW w:w="658" w:type="pct"/>
            <w:noWrap/>
            <w:vAlign w:val="center"/>
          </w:tcPr>
          <w:p w14:paraId="136712E7" w14:textId="77777777" w:rsidR="00A83946" w:rsidRPr="00A2358D" w:rsidRDefault="00A83946" w:rsidP="00A83946">
            <w:pPr>
              <w:spacing w:after="0"/>
              <w:jc w:val="right"/>
              <w:rPr>
                <w:rFonts w:ascii="Garamond" w:hAnsi="Garamond"/>
                <w:b/>
                <w:bCs/>
              </w:rPr>
            </w:pPr>
          </w:p>
        </w:tc>
        <w:tc>
          <w:tcPr>
            <w:tcW w:w="659" w:type="pct"/>
            <w:noWrap/>
            <w:vAlign w:val="center"/>
          </w:tcPr>
          <w:p w14:paraId="744CD76B" w14:textId="77777777" w:rsidR="00A83946" w:rsidRPr="00445951" w:rsidRDefault="00A83946" w:rsidP="00A83946">
            <w:pPr>
              <w:spacing w:after="0"/>
              <w:jc w:val="right"/>
              <w:rPr>
                <w:rFonts w:ascii="Garamond" w:hAnsi="Garamond"/>
                <w:bCs/>
              </w:rPr>
            </w:pPr>
          </w:p>
        </w:tc>
        <w:tc>
          <w:tcPr>
            <w:tcW w:w="854" w:type="pct"/>
            <w:noWrap/>
            <w:vAlign w:val="center"/>
          </w:tcPr>
          <w:p w14:paraId="42F12A38" w14:textId="77777777" w:rsidR="00A83946" w:rsidRPr="00221CED" w:rsidRDefault="00A83946" w:rsidP="00A83946">
            <w:pPr>
              <w:spacing w:after="0"/>
              <w:jc w:val="right"/>
              <w:rPr>
                <w:rFonts w:ascii="Garamond" w:hAnsi="Garamond"/>
                <w:bCs/>
              </w:rPr>
            </w:pPr>
          </w:p>
        </w:tc>
      </w:tr>
      <w:tr w:rsidR="00A83946" w:rsidRPr="008A4893" w14:paraId="3999CDAC" w14:textId="77777777" w:rsidTr="000F0081">
        <w:trPr>
          <w:trHeight w:val="258"/>
        </w:trPr>
        <w:tc>
          <w:tcPr>
            <w:tcW w:w="2829" w:type="pct"/>
            <w:gridSpan w:val="2"/>
            <w:noWrap/>
            <w:vAlign w:val="center"/>
          </w:tcPr>
          <w:p w14:paraId="0889B1B3" w14:textId="77777777" w:rsidR="00A83946" w:rsidRPr="008A4893" w:rsidRDefault="00A83946" w:rsidP="00A83946">
            <w:pPr>
              <w:spacing w:after="0"/>
              <w:rPr>
                <w:rFonts w:ascii="Garamond" w:hAnsi="Garamond"/>
              </w:rPr>
            </w:pPr>
            <w:r w:rsidRPr="008A4893">
              <w:rPr>
                <w:rFonts w:ascii="Garamond" w:hAnsi="Garamond"/>
                <w:b/>
                <w:bCs/>
              </w:rPr>
              <w:t xml:space="preserve">Current liabilities </w:t>
            </w:r>
          </w:p>
        </w:tc>
        <w:tc>
          <w:tcPr>
            <w:tcW w:w="658" w:type="pct"/>
            <w:noWrap/>
            <w:vAlign w:val="center"/>
          </w:tcPr>
          <w:p w14:paraId="2572E27E" w14:textId="77777777" w:rsidR="00A83946" w:rsidRPr="00A2358D" w:rsidRDefault="00A83946" w:rsidP="00A83946">
            <w:pPr>
              <w:spacing w:after="0"/>
              <w:jc w:val="right"/>
              <w:rPr>
                <w:rFonts w:ascii="Garamond" w:hAnsi="Garamond"/>
                <w:b/>
                <w:bCs/>
              </w:rPr>
            </w:pPr>
          </w:p>
        </w:tc>
        <w:tc>
          <w:tcPr>
            <w:tcW w:w="659" w:type="pct"/>
            <w:noWrap/>
            <w:vAlign w:val="center"/>
          </w:tcPr>
          <w:p w14:paraId="4367B3AC" w14:textId="77777777" w:rsidR="00A83946" w:rsidRPr="00445951" w:rsidRDefault="00A83946" w:rsidP="00A83946">
            <w:pPr>
              <w:spacing w:after="0"/>
              <w:jc w:val="right"/>
              <w:rPr>
                <w:rFonts w:ascii="Garamond" w:hAnsi="Garamond"/>
                <w:bCs/>
              </w:rPr>
            </w:pPr>
          </w:p>
        </w:tc>
        <w:tc>
          <w:tcPr>
            <w:tcW w:w="854" w:type="pct"/>
            <w:noWrap/>
            <w:vAlign w:val="center"/>
          </w:tcPr>
          <w:p w14:paraId="7C64944A" w14:textId="77777777" w:rsidR="00A83946" w:rsidRPr="00221CED" w:rsidRDefault="00A83946" w:rsidP="00A83946">
            <w:pPr>
              <w:spacing w:after="0"/>
              <w:jc w:val="right"/>
              <w:rPr>
                <w:rFonts w:ascii="Garamond" w:hAnsi="Garamond"/>
                <w:bCs/>
              </w:rPr>
            </w:pPr>
          </w:p>
        </w:tc>
      </w:tr>
      <w:tr w:rsidR="009C7764" w:rsidRPr="008A4893" w14:paraId="07103B83" w14:textId="77777777" w:rsidTr="000F0081">
        <w:trPr>
          <w:trHeight w:val="258"/>
        </w:trPr>
        <w:tc>
          <w:tcPr>
            <w:tcW w:w="111" w:type="pct"/>
            <w:noWrap/>
            <w:vAlign w:val="center"/>
          </w:tcPr>
          <w:p w14:paraId="5C7423D0" w14:textId="77777777" w:rsidR="009C7764" w:rsidRPr="008A4893" w:rsidRDefault="009C7764" w:rsidP="009C7764">
            <w:pPr>
              <w:spacing w:after="0"/>
              <w:rPr>
                <w:rFonts w:ascii="Garamond" w:hAnsi="Garamond"/>
                <w:b/>
                <w:bCs/>
              </w:rPr>
            </w:pPr>
          </w:p>
        </w:tc>
        <w:tc>
          <w:tcPr>
            <w:tcW w:w="2718" w:type="pct"/>
            <w:noWrap/>
            <w:vAlign w:val="center"/>
          </w:tcPr>
          <w:p w14:paraId="6E8EC4B7" w14:textId="77777777" w:rsidR="009C7764" w:rsidRPr="008A4893" w:rsidRDefault="009C7764" w:rsidP="009C7764">
            <w:pPr>
              <w:spacing w:after="0"/>
              <w:rPr>
                <w:rFonts w:ascii="Garamond" w:hAnsi="Garamond"/>
              </w:rPr>
            </w:pPr>
            <w:r w:rsidRPr="008A4893">
              <w:rPr>
                <w:rFonts w:ascii="Garamond" w:hAnsi="Garamond"/>
              </w:rPr>
              <w:t>Borrowings</w:t>
            </w:r>
          </w:p>
        </w:tc>
        <w:tc>
          <w:tcPr>
            <w:tcW w:w="658" w:type="pct"/>
            <w:noWrap/>
            <w:vAlign w:val="center"/>
          </w:tcPr>
          <w:p w14:paraId="761D9EBB" w14:textId="562F70AE" w:rsidR="009C7764" w:rsidRPr="00A2358D" w:rsidRDefault="009C7764" w:rsidP="006431A3">
            <w:pPr>
              <w:spacing w:after="0"/>
              <w:jc w:val="right"/>
              <w:rPr>
                <w:rFonts w:ascii="Garamond" w:hAnsi="Garamond"/>
                <w:b/>
              </w:rPr>
            </w:pPr>
            <w:r w:rsidRPr="00A2358D">
              <w:rPr>
                <w:rFonts w:ascii="Garamond" w:hAnsi="Garamond"/>
                <w:b/>
              </w:rPr>
              <w:t>(</w:t>
            </w:r>
            <w:r w:rsidR="006431A3">
              <w:rPr>
                <w:rFonts w:ascii="Garamond" w:hAnsi="Garamond"/>
                <w:b/>
              </w:rPr>
              <w:t>3,995</w:t>
            </w:r>
            <w:r w:rsidRPr="00A2358D">
              <w:rPr>
                <w:rFonts w:ascii="Garamond" w:hAnsi="Garamond"/>
                <w:b/>
              </w:rPr>
              <w:t>)</w:t>
            </w:r>
          </w:p>
        </w:tc>
        <w:tc>
          <w:tcPr>
            <w:tcW w:w="659" w:type="pct"/>
            <w:noWrap/>
            <w:vAlign w:val="center"/>
          </w:tcPr>
          <w:p w14:paraId="695F6EAE" w14:textId="0FFE1441" w:rsidR="009C7764" w:rsidRPr="009C7764" w:rsidRDefault="009C7764" w:rsidP="009C7764">
            <w:pPr>
              <w:spacing w:after="0"/>
              <w:jc w:val="right"/>
              <w:rPr>
                <w:rFonts w:ascii="Garamond" w:hAnsi="Garamond"/>
              </w:rPr>
            </w:pPr>
            <w:r w:rsidRPr="009C7764">
              <w:rPr>
                <w:rFonts w:ascii="Garamond" w:hAnsi="Garamond"/>
              </w:rPr>
              <w:t>(4,835)</w:t>
            </w:r>
          </w:p>
        </w:tc>
        <w:tc>
          <w:tcPr>
            <w:tcW w:w="854" w:type="pct"/>
            <w:noWrap/>
            <w:vAlign w:val="center"/>
          </w:tcPr>
          <w:p w14:paraId="0D260811" w14:textId="350EEE55" w:rsidR="009C7764" w:rsidRPr="00221CED" w:rsidRDefault="009C7764" w:rsidP="00B83A3E">
            <w:pPr>
              <w:spacing w:after="0"/>
              <w:jc w:val="right"/>
              <w:rPr>
                <w:rFonts w:ascii="Garamond" w:hAnsi="Garamond"/>
              </w:rPr>
            </w:pPr>
            <w:r>
              <w:rPr>
                <w:rFonts w:ascii="Garamond" w:hAnsi="Garamond"/>
              </w:rPr>
              <w:t>(5,1</w:t>
            </w:r>
            <w:r w:rsidR="00B83A3E">
              <w:rPr>
                <w:rFonts w:ascii="Garamond" w:hAnsi="Garamond"/>
              </w:rPr>
              <w:t>10</w:t>
            </w:r>
            <w:r>
              <w:rPr>
                <w:rFonts w:ascii="Garamond" w:hAnsi="Garamond"/>
              </w:rPr>
              <w:t>)</w:t>
            </w:r>
          </w:p>
        </w:tc>
      </w:tr>
      <w:tr w:rsidR="009C7764" w:rsidRPr="008A4893" w14:paraId="12DC807D" w14:textId="77777777" w:rsidTr="000F0081">
        <w:trPr>
          <w:trHeight w:val="258"/>
        </w:trPr>
        <w:tc>
          <w:tcPr>
            <w:tcW w:w="111" w:type="pct"/>
            <w:noWrap/>
            <w:vAlign w:val="center"/>
          </w:tcPr>
          <w:p w14:paraId="14C7C112" w14:textId="77777777" w:rsidR="009C7764" w:rsidRPr="008A4893" w:rsidRDefault="009C7764" w:rsidP="009C7764">
            <w:pPr>
              <w:spacing w:after="0"/>
              <w:rPr>
                <w:rFonts w:ascii="Garamond" w:hAnsi="Garamond"/>
                <w:b/>
                <w:bCs/>
              </w:rPr>
            </w:pPr>
          </w:p>
        </w:tc>
        <w:tc>
          <w:tcPr>
            <w:tcW w:w="2718" w:type="pct"/>
            <w:noWrap/>
            <w:vAlign w:val="center"/>
          </w:tcPr>
          <w:p w14:paraId="4E469705" w14:textId="77777777" w:rsidR="009C7764" w:rsidRPr="008A4893" w:rsidRDefault="009C7764" w:rsidP="009C7764">
            <w:pPr>
              <w:spacing w:after="0"/>
              <w:rPr>
                <w:rFonts w:ascii="Garamond" w:hAnsi="Garamond"/>
              </w:rPr>
            </w:pPr>
            <w:r w:rsidRPr="008A4893">
              <w:rPr>
                <w:rFonts w:ascii="Garamond" w:hAnsi="Garamond"/>
              </w:rPr>
              <w:t>Trade and other payables</w:t>
            </w:r>
          </w:p>
        </w:tc>
        <w:tc>
          <w:tcPr>
            <w:tcW w:w="658" w:type="pct"/>
            <w:noWrap/>
            <w:vAlign w:val="center"/>
          </w:tcPr>
          <w:p w14:paraId="051C7F99" w14:textId="0EDBAAF7" w:rsidR="009C7764" w:rsidRPr="00A2358D" w:rsidRDefault="009C7764" w:rsidP="00D90E68">
            <w:pPr>
              <w:spacing w:after="0"/>
              <w:jc w:val="right"/>
              <w:rPr>
                <w:rFonts w:ascii="Garamond" w:hAnsi="Garamond"/>
                <w:b/>
              </w:rPr>
            </w:pPr>
            <w:r w:rsidRPr="00A2358D">
              <w:rPr>
                <w:rFonts w:ascii="Garamond" w:hAnsi="Garamond"/>
                <w:b/>
              </w:rPr>
              <w:t>(</w:t>
            </w:r>
            <w:r w:rsidR="006431A3">
              <w:rPr>
                <w:rFonts w:ascii="Garamond" w:hAnsi="Garamond"/>
                <w:b/>
              </w:rPr>
              <w:t>12,80</w:t>
            </w:r>
            <w:r w:rsidR="00D90E68">
              <w:rPr>
                <w:rFonts w:ascii="Garamond" w:hAnsi="Garamond"/>
                <w:b/>
              </w:rPr>
              <w:t>7</w:t>
            </w:r>
            <w:r w:rsidRPr="00A2358D">
              <w:rPr>
                <w:rFonts w:ascii="Garamond" w:hAnsi="Garamond"/>
                <w:b/>
              </w:rPr>
              <w:t>)</w:t>
            </w:r>
          </w:p>
        </w:tc>
        <w:tc>
          <w:tcPr>
            <w:tcW w:w="659" w:type="pct"/>
            <w:noWrap/>
            <w:vAlign w:val="center"/>
          </w:tcPr>
          <w:p w14:paraId="3157CFD3" w14:textId="579DB540" w:rsidR="009C7764" w:rsidRPr="009C7764" w:rsidRDefault="009C7764" w:rsidP="009C7764">
            <w:pPr>
              <w:spacing w:after="0"/>
              <w:jc w:val="right"/>
              <w:rPr>
                <w:rFonts w:ascii="Garamond" w:hAnsi="Garamond"/>
              </w:rPr>
            </w:pPr>
            <w:r w:rsidRPr="009C7764">
              <w:rPr>
                <w:rFonts w:ascii="Garamond" w:hAnsi="Garamond"/>
              </w:rPr>
              <w:t>(8,409)</w:t>
            </w:r>
          </w:p>
        </w:tc>
        <w:tc>
          <w:tcPr>
            <w:tcW w:w="854" w:type="pct"/>
            <w:noWrap/>
            <w:vAlign w:val="center"/>
          </w:tcPr>
          <w:p w14:paraId="10CC90D2" w14:textId="7DBF9C30" w:rsidR="009C7764" w:rsidRPr="00221CED" w:rsidRDefault="009C7764" w:rsidP="00B83A3E">
            <w:pPr>
              <w:spacing w:after="0"/>
              <w:jc w:val="right"/>
              <w:rPr>
                <w:rFonts w:ascii="Garamond" w:hAnsi="Garamond"/>
              </w:rPr>
            </w:pPr>
            <w:r w:rsidRPr="00221CED">
              <w:rPr>
                <w:rFonts w:ascii="Garamond" w:hAnsi="Garamond"/>
              </w:rPr>
              <w:t>(</w:t>
            </w:r>
            <w:r w:rsidR="00B83A3E">
              <w:rPr>
                <w:rFonts w:ascii="Garamond" w:hAnsi="Garamond"/>
              </w:rPr>
              <w:t>10,856</w:t>
            </w:r>
            <w:r w:rsidRPr="00221CED">
              <w:rPr>
                <w:rFonts w:ascii="Garamond" w:hAnsi="Garamond"/>
              </w:rPr>
              <w:t>)</w:t>
            </w:r>
          </w:p>
        </w:tc>
      </w:tr>
      <w:tr w:rsidR="009C7764" w:rsidRPr="008A4893" w14:paraId="6EDF67DB" w14:textId="77777777" w:rsidTr="000F0081">
        <w:trPr>
          <w:trHeight w:val="258"/>
        </w:trPr>
        <w:tc>
          <w:tcPr>
            <w:tcW w:w="111" w:type="pct"/>
            <w:noWrap/>
            <w:vAlign w:val="center"/>
          </w:tcPr>
          <w:p w14:paraId="3039F7BB" w14:textId="77777777" w:rsidR="009C7764" w:rsidRPr="008A4893" w:rsidRDefault="009C7764" w:rsidP="009C7764">
            <w:pPr>
              <w:spacing w:after="0"/>
              <w:rPr>
                <w:rFonts w:ascii="Garamond" w:hAnsi="Garamond"/>
                <w:b/>
                <w:bCs/>
              </w:rPr>
            </w:pPr>
          </w:p>
        </w:tc>
        <w:tc>
          <w:tcPr>
            <w:tcW w:w="2718" w:type="pct"/>
            <w:noWrap/>
            <w:vAlign w:val="center"/>
          </w:tcPr>
          <w:p w14:paraId="3AE17CE0" w14:textId="77777777" w:rsidR="009C7764" w:rsidRPr="008A4893" w:rsidRDefault="009C7764" w:rsidP="009C7764">
            <w:pPr>
              <w:spacing w:after="0"/>
              <w:rPr>
                <w:rFonts w:ascii="Garamond" w:hAnsi="Garamond"/>
              </w:rPr>
            </w:pPr>
            <w:r w:rsidRPr="008A4893">
              <w:rPr>
                <w:rFonts w:ascii="Garamond" w:hAnsi="Garamond"/>
              </w:rPr>
              <w:t>Current tax liabilities</w:t>
            </w:r>
          </w:p>
        </w:tc>
        <w:tc>
          <w:tcPr>
            <w:tcW w:w="658" w:type="pct"/>
            <w:noWrap/>
            <w:vAlign w:val="center"/>
          </w:tcPr>
          <w:p w14:paraId="77808333" w14:textId="3C4CE887" w:rsidR="009C7764" w:rsidRPr="00A2358D" w:rsidRDefault="006431A3" w:rsidP="006431A3">
            <w:pPr>
              <w:spacing w:after="0"/>
              <w:jc w:val="right"/>
              <w:rPr>
                <w:rFonts w:ascii="Garamond" w:hAnsi="Garamond"/>
                <w:b/>
                <w:u w:val="single"/>
              </w:rPr>
            </w:pPr>
            <w:r>
              <w:rPr>
                <w:rFonts w:ascii="Garamond" w:hAnsi="Garamond"/>
                <w:b/>
                <w:u w:val="single"/>
              </w:rPr>
              <w:t xml:space="preserve">   </w:t>
            </w:r>
            <w:r w:rsidR="009C7764" w:rsidRPr="00A2358D">
              <w:rPr>
                <w:rFonts w:ascii="Garamond" w:hAnsi="Garamond"/>
                <w:b/>
                <w:u w:val="single"/>
              </w:rPr>
              <w:t xml:space="preserve">      (</w:t>
            </w:r>
            <w:r>
              <w:rPr>
                <w:rFonts w:ascii="Garamond" w:hAnsi="Garamond"/>
                <w:b/>
                <w:u w:val="single"/>
              </w:rPr>
              <w:t>1</w:t>
            </w:r>
            <w:r w:rsidR="009C7764" w:rsidRPr="00A2358D">
              <w:rPr>
                <w:rFonts w:ascii="Garamond" w:hAnsi="Garamond"/>
                <w:b/>
                <w:u w:val="single"/>
              </w:rPr>
              <w:t>)</w:t>
            </w:r>
          </w:p>
        </w:tc>
        <w:tc>
          <w:tcPr>
            <w:tcW w:w="659" w:type="pct"/>
            <w:noWrap/>
            <w:vAlign w:val="center"/>
          </w:tcPr>
          <w:p w14:paraId="183635F7" w14:textId="0AC4F5CA" w:rsidR="009C7764" w:rsidRPr="009C7764" w:rsidRDefault="009C7764" w:rsidP="009C7764">
            <w:pPr>
              <w:spacing w:after="0"/>
              <w:jc w:val="right"/>
              <w:rPr>
                <w:rFonts w:ascii="Garamond" w:hAnsi="Garamond"/>
                <w:u w:val="single"/>
              </w:rPr>
            </w:pPr>
            <w:r w:rsidRPr="009C7764">
              <w:rPr>
                <w:rFonts w:ascii="Garamond" w:hAnsi="Garamond"/>
                <w:u w:val="single"/>
              </w:rPr>
              <w:t xml:space="preserve">      (317)</w:t>
            </w:r>
          </w:p>
        </w:tc>
        <w:tc>
          <w:tcPr>
            <w:tcW w:w="854" w:type="pct"/>
            <w:noWrap/>
            <w:vAlign w:val="center"/>
          </w:tcPr>
          <w:p w14:paraId="72C0F0B6" w14:textId="15DB0707" w:rsidR="009C7764" w:rsidRPr="00221CED" w:rsidRDefault="006431A3" w:rsidP="00B83A3E">
            <w:pPr>
              <w:spacing w:after="0"/>
              <w:jc w:val="right"/>
              <w:rPr>
                <w:rFonts w:ascii="Garamond" w:hAnsi="Garamond"/>
                <w:u w:val="single"/>
              </w:rPr>
            </w:pPr>
            <w:r>
              <w:rPr>
                <w:rFonts w:ascii="Garamond" w:hAnsi="Garamond"/>
                <w:u w:val="single"/>
              </w:rPr>
              <w:t xml:space="preserve"> </w:t>
            </w:r>
            <w:r w:rsidR="00B83A3E">
              <w:rPr>
                <w:rFonts w:ascii="Garamond" w:hAnsi="Garamond"/>
                <w:u w:val="single"/>
              </w:rPr>
              <w:t xml:space="preserve"> </w:t>
            </w:r>
            <w:r w:rsidR="009C7764">
              <w:rPr>
                <w:rFonts w:ascii="Garamond" w:hAnsi="Garamond"/>
                <w:u w:val="single"/>
              </w:rPr>
              <w:t xml:space="preserve">    (</w:t>
            </w:r>
            <w:r w:rsidR="00B83A3E">
              <w:rPr>
                <w:rFonts w:ascii="Garamond" w:hAnsi="Garamond"/>
                <w:u w:val="single"/>
              </w:rPr>
              <w:t>209</w:t>
            </w:r>
            <w:r w:rsidR="009C7764" w:rsidRPr="00221CED">
              <w:rPr>
                <w:rFonts w:ascii="Garamond" w:hAnsi="Garamond"/>
                <w:u w:val="single"/>
              </w:rPr>
              <w:t>)</w:t>
            </w:r>
          </w:p>
        </w:tc>
      </w:tr>
      <w:tr w:rsidR="009C7764" w:rsidRPr="008A4893" w14:paraId="2D2AB5A0" w14:textId="77777777" w:rsidTr="000F0081">
        <w:trPr>
          <w:trHeight w:val="258"/>
        </w:trPr>
        <w:tc>
          <w:tcPr>
            <w:tcW w:w="111" w:type="pct"/>
            <w:noWrap/>
            <w:vAlign w:val="center"/>
          </w:tcPr>
          <w:p w14:paraId="0BA03293" w14:textId="77777777" w:rsidR="009C7764" w:rsidRPr="008A4893" w:rsidRDefault="009C7764" w:rsidP="009C7764">
            <w:pPr>
              <w:spacing w:after="0"/>
              <w:rPr>
                <w:rFonts w:ascii="Garamond" w:hAnsi="Garamond"/>
                <w:b/>
                <w:bCs/>
              </w:rPr>
            </w:pPr>
          </w:p>
        </w:tc>
        <w:tc>
          <w:tcPr>
            <w:tcW w:w="2718" w:type="pct"/>
            <w:noWrap/>
            <w:vAlign w:val="center"/>
          </w:tcPr>
          <w:p w14:paraId="1BC0E82D" w14:textId="77777777" w:rsidR="009C7764" w:rsidRPr="008A4893" w:rsidRDefault="009C7764" w:rsidP="009C7764">
            <w:pPr>
              <w:spacing w:after="0"/>
              <w:rPr>
                <w:rFonts w:ascii="Garamond" w:hAnsi="Garamond"/>
                <w:b/>
                <w:bCs/>
              </w:rPr>
            </w:pPr>
            <w:r w:rsidRPr="008A4893">
              <w:rPr>
                <w:rFonts w:ascii="Garamond" w:hAnsi="Garamond"/>
                <w:b/>
                <w:bCs/>
              </w:rPr>
              <w:t>Total current liabilities</w:t>
            </w:r>
          </w:p>
        </w:tc>
        <w:tc>
          <w:tcPr>
            <w:tcW w:w="658" w:type="pct"/>
            <w:noWrap/>
            <w:vAlign w:val="center"/>
          </w:tcPr>
          <w:p w14:paraId="5297D7B8" w14:textId="099F1F8F" w:rsidR="009C7764" w:rsidRPr="00A2358D" w:rsidRDefault="009C7764" w:rsidP="00D90E68">
            <w:pPr>
              <w:spacing w:after="0"/>
              <w:jc w:val="right"/>
              <w:rPr>
                <w:rFonts w:ascii="Garamond" w:hAnsi="Garamond"/>
                <w:b/>
                <w:bCs/>
                <w:u w:val="single"/>
              </w:rPr>
            </w:pPr>
            <w:r w:rsidRPr="00A2358D">
              <w:rPr>
                <w:rFonts w:ascii="Garamond" w:hAnsi="Garamond"/>
                <w:b/>
                <w:bCs/>
                <w:u w:val="single"/>
              </w:rPr>
              <w:t xml:space="preserve"> (</w:t>
            </w:r>
            <w:r w:rsidR="006431A3">
              <w:rPr>
                <w:rFonts w:ascii="Garamond" w:hAnsi="Garamond"/>
                <w:b/>
                <w:bCs/>
                <w:u w:val="single"/>
              </w:rPr>
              <w:t>16,80</w:t>
            </w:r>
            <w:r w:rsidR="00D90E68">
              <w:rPr>
                <w:rFonts w:ascii="Garamond" w:hAnsi="Garamond"/>
                <w:b/>
                <w:bCs/>
                <w:u w:val="single"/>
              </w:rPr>
              <w:t>3</w:t>
            </w:r>
            <w:r w:rsidRPr="00A2358D">
              <w:rPr>
                <w:rFonts w:ascii="Garamond" w:hAnsi="Garamond"/>
                <w:b/>
                <w:bCs/>
                <w:u w:val="single"/>
              </w:rPr>
              <w:t>)</w:t>
            </w:r>
          </w:p>
        </w:tc>
        <w:tc>
          <w:tcPr>
            <w:tcW w:w="659" w:type="pct"/>
            <w:noWrap/>
            <w:vAlign w:val="center"/>
          </w:tcPr>
          <w:p w14:paraId="263B91BA" w14:textId="059D61E3" w:rsidR="009C7764" w:rsidRPr="009C7764" w:rsidRDefault="009C7764" w:rsidP="009C7764">
            <w:pPr>
              <w:spacing w:after="0"/>
              <w:jc w:val="right"/>
              <w:rPr>
                <w:rFonts w:ascii="Garamond" w:hAnsi="Garamond"/>
                <w:bCs/>
                <w:u w:val="single"/>
              </w:rPr>
            </w:pPr>
            <w:r w:rsidRPr="009C7764">
              <w:rPr>
                <w:rFonts w:ascii="Garamond" w:hAnsi="Garamond"/>
                <w:bCs/>
                <w:u w:val="single"/>
              </w:rPr>
              <w:t xml:space="preserve"> (13,561)</w:t>
            </w:r>
          </w:p>
        </w:tc>
        <w:tc>
          <w:tcPr>
            <w:tcW w:w="854" w:type="pct"/>
            <w:noWrap/>
            <w:vAlign w:val="center"/>
          </w:tcPr>
          <w:p w14:paraId="565244EA" w14:textId="466B5743" w:rsidR="009C7764" w:rsidRPr="00B83A3E" w:rsidRDefault="009C7764" w:rsidP="00B83A3E">
            <w:pPr>
              <w:spacing w:after="0"/>
              <w:jc w:val="right"/>
              <w:rPr>
                <w:rFonts w:ascii="Garamond" w:hAnsi="Garamond"/>
                <w:bCs/>
                <w:u w:val="single"/>
              </w:rPr>
            </w:pPr>
            <w:r w:rsidRPr="00B83A3E">
              <w:rPr>
                <w:rFonts w:ascii="Garamond" w:hAnsi="Garamond"/>
                <w:bCs/>
                <w:u w:val="single"/>
              </w:rPr>
              <w:t xml:space="preserve"> (1</w:t>
            </w:r>
            <w:r w:rsidR="00B83A3E" w:rsidRPr="00B83A3E">
              <w:rPr>
                <w:rFonts w:ascii="Garamond" w:hAnsi="Garamond"/>
                <w:bCs/>
                <w:u w:val="single"/>
              </w:rPr>
              <w:t>6,175</w:t>
            </w:r>
            <w:r w:rsidRPr="00B83A3E">
              <w:rPr>
                <w:rFonts w:ascii="Garamond" w:hAnsi="Garamond"/>
                <w:bCs/>
                <w:u w:val="single"/>
              </w:rPr>
              <w:t>)</w:t>
            </w:r>
          </w:p>
        </w:tc>
      </w:tr>
      <w:tr w:rsidR="00A83946" w:rsidRPr="008A4893" w14:paraId="0465D376" w14:textId="77777777" w:rsidTr="000F0081">
        <w:trPr>
          <w:trHeight w:val="258"/>
        </w:trPr>
        <w:tc>
          <w:tcPr>
            <w:tcW w:w="2829" w:type="pct"/>
            <w:gridSpan w:val="2"/>
            <w:noWrap/>
            <w:vAlign w:val="center"/>
          </w:tcPr>
          <w:p w14:paraId="5A869530" w14:textId="77777777" w:rsidR="00A83946" w:rsidRPr="008A4893" w:rsidRDefault="00A83946" w:rsidP="00A83946">
            <w:pPr>
              <w:spacing w:after="0"/>
              <w:rPr>
                <w:rFonts w:ascii="Garamond" w:hAnsi="Garamond"/>
              </w:rPr>
            </w:pPr>
            <w:r w:rsidRPr="008A4893">
              <w:rPr>
                <w:rFonts w:ascii="Garamond" w:hAnsi="Garamond"/>
                <w:b/>
                <w:bCs/>
              </w:rPr>
              <w:t xml:space="preserve">Non-current liabilities </w:t>
            </w:r>
          </w:p>
        </w:tc>
        <w:tc>
          <w:tcPr>
            <w:tcW w:w="658" w:type="pct"/>
            <w:noWrap/>
            <w:vAlign w:val="center"/>
          </w:tcPr>
          <w:p w14:paraId="78163903" w14:textId="77777777" w:rsidR="00A83946" w:rsidRPr="00A2358D" w:rsidRDefault="00A83946" w:rsidP="00A83946">
            <w:pPr>
              <w:spacing w:after="0"/>
              <w:jc w:val="right"/>
              <w:rPr>
                <w:rFonts w:ascii="Garamond" w:hAnsi="Garamond"/>
                <w:b/>
                <w:bCs/>
              </w:rPr>
            </w:pPr>
          </w:p>
        </w:tc>
        <w:tc>
          <w:tcPr>
            <w:tcW w:w="659" w:type="pct"/>
            <w:noWrap/>
            <w:vAlign w:val="center"/>
          </w:tcPr>
          <w:p w14:paraId="07961B7C" w14:textId="77777777" w:rsidR="00A83946" w:rsidRPr="00445951" w:rsidRDefault="00A83946" w:rsidP="00A83946">
            <w:pPr>
              <w:spacing w:after="0"/>
              <w:jc w:val="right"/>
              <w:rPr>
                <w:rFonts w:ascii="Garamond" w:hAnsi="Garamond"/>
                <w:bCs/>
              </w:rPr>
            </w:pPr>
          </w:p>
        </w:tc>
        <w:tc>
          <w:tcPr>
            <w:tcW w:w="854" w:type="pct"/>
            <w:noWrap/>
            <w:vAlign w:val="center"/>
          </w:tcPr>
          <w:p w14:paraId="24A90D09" w14:textId="77777777" w:rsidR="00A83946" w:rsidRPr="00221CED" w:rsidRDefault="00A83946" w:rsidP="00A83946">
            <w:pPr>
              <w:spacing w:after="0"/>
              <w:jc w:val="right"/>
              <w:rPr>
                <w:rFonts w:ascii="Garamond" w:hAnsi="Garamond"/>
                <w:bCs/>
              </w:rPr>
            </w:pPr>
          </w:p>
        </w:tc>
      </w:tr>
      <w:tr w:rsidR="009C7764" w:rsidRPr="008A4893" w14:paraId="367EE42A" w14:textId="77777777" w:rsidTr="000F0081">
        <w:trPr>
          <w:trHeight w:val="258"/>
        </w:trPr>
        <w:tc>
          <w:tcPr>
            <w:tcW w:w="111" w:type="pct"/>
            <w:noWrap/>
            <w:vAlign w:val="center"/>
          </w:tcPr>
          <w:p w14:paraId="516E0A64" w14:textId="77777777" w:rsidR="009C7764" w:rsidRPr="008A4893" w:rsidRDefault="009C7764" w:rsidP="009C7764">
            <w:pPr>
              <w:spacing w:after="0"/>
              <w:rPr>
                <w:rFonts w:ascii="Garamond" w:hAnsi="Garamond"/>
                <w:b/>
                <w:bCs/>
              </w:rPr>
            </w:pPr>
          </w:p>
        </w:tc>
        <w:tc>
          <w:tcPr>
            <w:tcW w:w="2718" w:type="pct"/>
            <w:noWrap/>
            <w:vAlign w:val="center"/>
          </w:tcPr>
          <w:p w14:paraId="059184D5" w14:textId="77777777" w:rsidR="009C7764" w:rsidRPr="008A4893" w:rsidRDefault="009C7764" w:rsidP="009C7764">
            <w:pPr>
              <w:spacing w:after="0"/>
              <w:rPr>
                <w:rFonts w:ascii="Garamond" w:hAnsi="Garamond"/>
              </w:rPr>
            </w:pPr>
            <w:r w:rsidRPr="008A4893">
              <w:rPr>
                <w:rFonts w:ascii="Garamond" w:hAnsi="Garamond"/>
              </w:rPr>
              <w:t>Borrowings</w:t>
            </w:r>
          </w:p>
        </w:tc>
        <w:tc>
          <w:tcPr>
            <w:tcW w:w="658" w:type="pct"/>
            <w:noWrap/>
            <w:vAlign w:val="center"/>
          </w:tcPr>
          <w:p w14:paraId="3AA1A570" w14:textId="4ED9864D" w:rsidR="009C7764" w:rsidRPr="00A2358D" w:rsidRDefault="009C7764" w:rsidP="006431A3">
            <w:pPr>
              <w:spacing w:after="0"/>
              <w:jc w:val="right"/>
              <w:rPr>
                <w:rFonts w:ascii="Garamond" w:hAnsi="Garamond"/>
                <w:b/>
              </w:rPr>
            </w:pPr>
            <w:r w:rsidRPr="00A2358D">
              <w:rPr>
                <w:rFonts w:ascii="Garamond" w:hAnsi="Garamond"/>
                <w:b/>
              </w:rPr>
              <w:t>(</w:t>
            </w:r>
            <w:r w:rsidR="006431A3">
              <w:rPr>
                <w:rFonts w:ascii="Garamond" w:hAnsi="Garamond"/>
                <w:b/>
              </w:rPr>
              <w:t>4,076</w:t>
            </w:r>
            <w:r w:rsidRPr="00A2358D">
              <w:rPr>
                <w:rFonts w:ascii="Garamond" w:hAnsi="Garamond"/>
                <w:b/>
              </w:rPr>
              <w:t>)</w:t>
            </w:r>
          </w:p>
        </w:tc>
        <w:tc>
          <w:tcPr>
            <w:tcW w:w="659" w:type="pct"/>
            <w:noWrap/>
            <w:vAlign w:val="center"/>
          </w:tcPr>
          <w:p w14:paraId="66548D28" w14:textId="5D8A6BFD" w:rsidR="009C7764" w:rsidRPr="009C7764" w:rsidRDefault="009C7764" w:rsidP="009C7764">
            <w:pPr>
              <w:spacing w:after="0"/>
              <w:jc w:val="right"/>
              <w:rPr>
                <w:rFonts w:ascii="Garamond" w:hAnsi="Garamond"/>
              </w:rPr>
            </w:pPr>
            <w:r w:rsidRPr="009C7764">
              <w:rPr>
                <w:rFonts w:ascii="Garamond" w:hAnsi="Garamond"/>
              </w:rPr>
              <w:t>(4,180)</w:t>
            </w:r>
          </w:p>
        </w:tc>
        <w:tc>
          <w:tcPr>
            <w:tcW w:w="854" w:type="pct"/>
            <w:noWrap/>
            <w:vAlign w:val="center"/>
          </w:tcPr>
          <w:p w14:paraId="54B81EB5" w14:textId="49464A53" w:rsidR="009C7764" w:rsidRPr="00221CED" w:rsidRDefault="009C7764" w:rsidP="00B83A3E">
            <w:pPr>
              <w:spacing w:after="0"/>
              <w:jc w:val="right"/>
              <w:rPr>
                <w:rFonts w:ascii="Garamond" w:hAnsi="Garamond"/>
              </w:rPr>
            </w:pPr>
            <w:r w:rsidRPr="00221CED">
              <w:rPr>
                <w:rFonts w:ascii="Garamond" w:hAnsi="Garamond"/>
                <w:lang w:val="ru-RU"/>
              </w:rPr>
              <w:t>(</w:t>
            </w:r>
            <w:r w:rsidR="00B83A3E">
              <w:rPr>
                <w:rFonts w:ascii="Garamond" w:hAnsi="Garamond"/>
              </w:rPr>
              <w:t>3,943</w:t>
            </w:r>
            <w:r w:rsidRPr="00221CED">
              <w:rPr>
                <w:rFonts w:ascii="Garamond" w:hAnsi="Garamond"/>
              </w:rPr>
              <w:t>)</w:t>
            </w:r>
          </w:p>
        </w:tc>
      </w:tr>
      <w:tr w:rsidR="009C7764" w:rsidRPr="008A4893" w14:paraId="31CC2783" w14:textId="77777777" w:rsidTr="000F0081">
        <w:trPr>
          <w:trHeight w:val="258"/>
        </w:trPr>
        <w:tc>
          <w:tcPr>
            <w:tcW w:w="111" w:type="pct"/>
            <w:noWrap/>
            <w:vAlign w:val="center"/>
          </w:tcPr>
          <w:p w14:paraId="3D03F401" w14:textId="77777777" w:rsidR="009C7764" w:rsidRPr="008A4893" w:rsidRDefault="009C7764" w:rsidP="009C7764">
            <w:pPr>
              <w:spacing w:after="0"/>
              <w:rPr>
                <w:rFonts w:ascii="Garamond" w:hAnsi="Garamond"/>
                <w:b/>
                <w:bCs/>
              </w:rPr>
            </w:pPr>
          </w:p>
        </w:tc>
        <w:tc>
          <w:tcPr>
            <w:tcW w:w="2718" w:type="pct"/>
            <w:noWrap/>
            <w:vAlign w:val="center"/>
          </w:tcPr>
          <w:p w14:paraId="5BB48E8C" w14:textId="77777777" w:rsidR="009C7764" w:rsidRPr="008A4893" w:rsidRDefault="009C7764" w:rsidP="009C7764">
            <w:pPr>
              <w:spacing w:after="0"/>
              <w:rPr>
                <w:rFonts w:ascii="Garamond" w:hAnsi="Garamond"/>
              </w:rPr>
            </w:pPr>
            <w:r w:rsidRPr="008A4893">
              <w:rPr>
                <w:rFonts w:ascii="Garamond" w:hAnsi="Garamond"/>
              </w:rPr>
              <w:t>Provision for rehabilitation</w:t>
            </w:r>
          </w:p>
        </w:tc>
        <w:tc>
          <w:tcPr>
            <w:tcW w:w="658" w:type="pct"/>
            <w:noWrap/>
            <w:vAlign w:val="center"/>
          </w:tcPr>
          <w:p w14:paraId="38CD75F0" w14:textId="0BF68FCD" w:rsidR="009C7764" w:rsidRPr="00A2358D" w:rsidRDefault="009C7764" w:rsidP="006431A3">
            <w:pPr>
              <w:spacing w:after="0"/>
              <w:jc w:val="right"/>
              <w:rPr>
                <w:rFonts w:ascii="Garamond" w:hAnsi="Garamond"/>
                <w:b/>
              </w:rPr>
            </w:pPr>
            <w:r w:rsidRPr="00A2358D">
              <w:rPr>
                <w:rFonts w:ascii="Garamond" w:hAnsi="Garamond"/>
                <w:b/>
              </w:rPr>
              <w:t>(1,</w:t>
            </w:r>
            <w:r w:rsidR="006431A3">
              <w:rPr>
                <w:rFonts w:ascii="Garamond" w:hAnsi="Garamond"/>
                <w:b/>
              </w:rPr>
              <w:t>461</w:t>
            </w:r>
            <w:r w:rsidRPr="00A2358D">
              <w:rPr>
                <w:rFonts w:ascii="Garamond" w:hAnsi="Garamond"/>
                <w:b/>
              </w:rPr>
              <w:t>)</w:t>
            </w:r>
          </w:p>
        </w:tc>
        <w:tc>
          <w:tcPr>
            <w:tcW w:w="659" w:type="pct"/>
            <w:noWrap/>
            <w:vAlign w:val="center"/>
          </w:tcPr>
          <w:p w14:paraId="3D32534D" w14:textId="7D3C514A" w:rsidR="009C7764" w:rsidRPr="009C7764" w:rsidRDefault="009C7764" w:rsidP="009C7764">
            <w:pPr>
              <w:spacing w:after="0"/>
              <w:jc w:val="right"/>
              <w:rPr>
                <w:rFonts w:ascii="Garamond" w:hAnsi="Garamond"/>
              </w:rPr>
            </w:pPr>
            <w:r w:rsidRPr="009C7764">
              <w:rPr>
                <w:rFonts w:ascii="Garamond" w:hAnsi="Garamond"/>
              </w:rPr>
              <w:t>(1,359)</w:t>
            </w:r>
          </w:p>
        </w:tc>
        <w:tc>
          <w:tcPr>
            <w:tcW w:w="854" w:type="pct"/>
            <w:noWrap/>
            <w:vAlign w:val="center"/>
          </w:tcPr>
          <w:p w14:paraId="4EB28604" w14:textId="57639CEF" w:rsidR="009C7764" w:rsidRPr="00221CED" w:rsidRDefault="009C7764" w:rsidP="00B83A3E">
            <w:pPr>
              <w:spacing w:after="0"/>
              <w:jc w:val="right"/>
              <w:rPr>
                <w:rFonts w:ascii="Garamond" w:hAnsi="Garamond"/>
              </w:rPr>
            </w:pPr>
            <w:r>
              <w:rPr>
                <w:rFonts w:ascii="Garamond" w:hAnsi="Garamond"/>
              </w:rPr>
              <w:t>(1,</w:t>
            </w:r>
            <w:r w:rsidR="00B83A3E">
              <w:rPr>
                <w:rFonts w:ascii="Garamond" w:hAnsi="Garamond"/>
              </w:rPr>
              <w:t>442</w:t>
            </w:r>
            <w:r w:rsidRPr="00221CED">
              <w:rPr>
                <w:rFonts w:ascii="Garamond" w:hAnsi="Garamond"/>
              </w:rPr>
              <w:t>)</w:t>
            </w:r>
          </w:p>
        </w:tc>
      </w:tr>
      <w:tr w:rsidR="009C7764" w:rsidRPr="008A4893" w14:paraId="418FCD7E" w14:textId="77777777" w:rsidTr="00A83946">
        <w:trPr>
          <w:trHeight w:val="258"/>
        </w:trPr>
        <w:tc>
          <w:tcPr>
            <w:tcW w:w="111" w:type="pct"/>
            <w:noWrap/>
            <w:vAlign w:val="center"/>
          </w:tcPr>
          <w:p w14:paraId="0014A130" w14:textId="77777777" w:rsidR="009C7764" w:rsidRPr="008A4893" w:rsidRDefault="009C7764" w:rsidP="009C7764">
            <w:pPr>
              <w:spacing w:after="0"/>
              <w:rPr>
                <w:rFonts w:ascii="Garamond" w:hAnsi="Garamond"/>
                <w:b/>
                <w:bCs/>
              </w:rPr>
            </w:pPr>
          </w:p>
        </w:tc>
        <w:tc>
          <w:tcPr>
            <w:tcW w:w="2718" w:type="pct"/>
            <w:noWrap/>
            <w:vAlign w:val="center"/>
          </w:tcPr>
          <w:p w14:paraId="327864B0" w14:textId="77777777" w:rsidR="009C7764" w:rsidRPr="008A4893" w:rsidRDefault="009C7764" w:rsidP="009C7764">
            <w:pPr>
              <w:spacing w:after="0"/>
              <w:rPr>
                <w:rFonts w:ascii="Garamond" w:hAnsi="Garamond"/>
              </w:rPr>
            </w:pPr>
            <w:r w:rsidRPr="008A4893">
              <w:rPr>
                <w:rFonts w:ascii="Garamond" w:hAnsi="Garamond"/>
              </w:rPr>
              <w:t>Finance lease liabilities</w:t>
            </w:r>
          </w:p>
        </w:tc>
        <w:tc>
          <w:tcPr>
            <w:tcW w:w="658" w:type="pct"/>
            <w:noWrap/>
            <w:vAlign w:val="center"/>
          </w:tcPr>
          <w:p w14:paraId="4FBB7AE5" w14:textId="06C09BF3" w:rsidR="009C7764" w:rsidRPr="00A2358D" w:rsidRDefault="009C7764" w:rsidP="006431A3">
            <w:pPr>
              <w:spacing w:after="0"/>
              <w:jc w:val="right"/>
              <w:rPr>
                <w:rFonts w:ascii="Garamond" w:hAnsi="Garamond"/>
                <w:b/>
              </w:rPr>
            </w:pPr>
            <w:r w:rsidRPr="00A2358D">
              <w:rPr>
                <w:rFonts w:ascii="Garamond" w:hAnsi="Garamond"/>
                <w:b/>
              </w:rPr>
              <w:t>(</w:t>
            </w:r>
            <w:r w:rsidR="006431A3">
              <w:rPr>
                <w:rFonts w:ascii="Garamond" w:hAnsi="Garamond"/>
                <w:b/>
              </w:rPr>
              <w:t>437</w:t>
            </w:r>
            <w:r w:rsidRPr="00A2358D">
              <w:rPr>
                <w:rFonts w:ascii="Garamond" w:hAnsi="Garamond"/>
                <w:b/>
              </w:rPr>
              <w:t>)</w:t>
            </w:r>
          </w:p>
        </w:tc>
        <w:tc>
          <w:tcPr>
            <w:tcW w:w="659" w:type="pct"/>
            <w:noWrap/>
            <w:vAlign w:val="center"/>
          </w:tcPr>
          <w:p w14:paraId="66668B31" w14:textId="50B3B9B4" w:rsidR="009C7764" w:rsidRPr="009C7764" w:rsidRDefault="009C7764" w:rsidP="009C7764">
            <w:pPr>
              <w:spacing w:after="0"/>
              <w:jc w:val="right"/>
              <w:rPr>
                <w:rFonts w:ascii="Garamond" w:hAnsi="Garamond"/>
              </w:rPr>
            </w:pPr>
            <w:r w:rsidRPr="009C7764">
              <w:rPr>
                <w:rFonts w:ascii="Garamond" w:hAnsi="Garamond"/>
              </w:rPr>
              <w:t>(231)</w:t>
            </w:r>
          </w:p>
        </w:tc>
        <w:tc>
          <w:tcPr>
            <w:tcW w:w="854" w:type="pct"/>
            <w:noWrap/>
            <w:vAlign w:val="center"/>
          </w:tcPr>
          <w:p w14:paraId="06F6B524" w14:textId="443A3DD9" w:rsidR="009C7764" w:rsidRPr="00221CED" w:rsidRDefault="009C7764" w:rsidP="00B83A3E">
            <w:pPr>
              <w:spacing w:after="0"/>
              <w:jc w:val="right"/>
              <w:rPr>
                <w:rFonts w:ascii="Garamond" w:hAnsi="Garamond"/>
              </w:rPr>
            </w:pPr>
            <w:r>
              <w:rPr>
                <w:rFonts w:ascii="Garamond" w:hAnsi="Garamond"/>
              </w:rPr>
              <w:t xml:space="preserve"> (</w:t>
            </w:r>
            <w:r w:rsidR="00B83A3E">
              <w:rPr>
                <w:rFonts w:ascii="Garamond" w:hAnsi="Garamond"/>
              </w:rPr>
              <w:t>427</w:t>
            </w:r>
            <w:r w:rsidRPr="00221CED">
              <w:rPr>
                <w:rFonts w:ascii="Garamond" w:hAnsi="Garamond"/>
              </w:rPr>
              <w:t>)</w:t>
            </w:r>
          </w:p>
        </w:tc>
      </w:tr>
      <w:tr w:rsidR="009C7764" w:rsidRPr="008A4893" w14:paraId="3A5BCE3F" w14:textId="77777777" w:rsidTr="00A83946">
        <w:trPr>
          <w:trHeight w:val="258"/>
        </w:trPr>
        <w:tc>
          <w:tcPr>
            <w:tcW w:w="111" w:type="pct"/>
            <w:noWrap/>
            <w:vAlign w:val="center"/>
          </w:tcPr>
          <w:p w14:paraId="44CB2314" w14:textId="77777777" w:rsidR="009C7764" w:rsidRPr="008A4893" w:rsidRDefault="009C7764" w:rsidP="009C7764">
            <w:pPr>
              <w:spacing w:after="0"/>
              <w:rPr>
                <w:rFonts w:ascii="Garamond" w:hAnsi="Garamond"/>
                <w:b/>
                <w:bCs/>
              </w:rPr>
            </w:pPr>
          </w:p>
        </w:tc>
        <w:tc>
          <w:tcPr>
            <w:tcW w:w="2718" w:type="pct"/>
            <w:noWrap/>
            <w:vAlign w:val="center"/>
          </w:tcPr>
          <w:p w14:paraId="400D9AF8" w14:textId="77777777" w:rsidR="009C7764" w:rsidRPr="008A4893" w:rsidRDefault="009C7764" w:rsidP="009C7764">
            <w:pPr>
              <w:spacing w:after="0"/>
              <w:rPr>
                <w:rFonts w:ascii="Garamond" w:hAnsi="Garamond"/>
              </w:rPr>
            </w:pPr>
            <w:r w:rsidRPr="008A4893">
              <w:rPr>
                <w:rFonts w:ascii="Garamond" w:hAnsi="Garamond"/>
              </w:rPr>
              <w:t>Deferred tax liabilities</w:t>
            </w:r>
          </w:p>
        </w:tc>
        <w:tc>
          <w:tcPr>
            <w:tcW w:w="658" w:type="pct"/>
            <w:noWrap/>
            <w:vAlign w:val="center"/>
          </w:tcPr>
          <w:p w14:paraId="64FEFABA" w14:textId="36A5E83C" w:rsidR="009C7764" w:rsidRPr="00B83A3E" w:rsidRDefault="009C7764" w:rsidP="00DE77D2">
            <w:pPr>
              <w:spacing w:after="0"/>
              <w:jc w:val="right"/>
              <w:rPr>
                <w:rFonts w:ascii="Garamond" w:hAnsi="Garamond"/>
                <w:b/>
                <w:u w:val="single"/>
              </w:rPr>
            </w:pPr>
            <w:r w:rsidRPr="00D571CE">
              <w:rPr>
                <w:rFonts w:ascii="Garamond" w:hAnsi="Garamond"/>
                <w:b/>
              </w:rPr>
              <w:t xml:space="preserve">  </w:t>
            </w:r>
            <w:r w:rsidR="00B83A3E">
              <w:rPr>
                <w:rFonts w:ascii="Garamond" w:hAnsi="Garamond"/>
                <w:b/>
              </w:rPr>
              <w:t xml:space="preserve">      </w:t>
            </w:r>
            <w:r w:rsidR="00B83A3E">
              <w:rPr>
                <w:rFonts w:ascii="Garamond" w:hAnsi="Garamond"/>
                <w:b/>
                <w:u w:val="single"/>
              </w:rPr>
              <w:t xml:space="preserve"> </w:t>
            </w:r>
            <w:r w:rsidR="00DE77D2">
              <w:rPr>
                <w:rFonts w:ascii="Garamond" w:hAnsi="Garamond"/>
                <w:b/>
                <w:u w:val="single"/>
              </w:rPr>
              <w:t xml:space="preserve">  </w:t>
            </w:r>
            <w:r w:rsidR="00B83A3E">
              <w:rPr>
                <w:rFonts w:ascii="Garamond" w:hAnsi="Garamond"/>
                <w:b/>
                <w:u w:val="single"/>
              </w:rPr>
              <w:t xml:space="preserve"> </w:t>
            </w:r>
            <w:r w:rsidRPr="00B83A3E">
              <w:rPr>
                <w:rFonts w:ascii="Garamond" w:hAnsi="Garamond"/>
                <w:b/>
                <w:u w:val="single"/>
              </w:rPr>
              <w:t>(</w:t>
            </w:r>
            <w:r w:rsidR="00DE77D2">
              <w:rPr>
                <w:rFonts w:ascii="Garamond" w:hAnsi="Garamond"/>
                <w:b/>
                <w:u w:val="single"/>
              </w:rPr>
              <w:t>200</w:t>
            </w:r>
            <w:r w:rsidRPr="00B83A3E">
              <w:rPr>
                <w:rFonts w:ascii="Garamond" w:hAnsi="Garamond"/>
                <w:b/>
                <w:u w:val="single"/>
              </w:rPr>
              <w:t>)</w:t>
            </w:r>
          </w:p>
        </w:tc>
        <w:tc>
          <w:tcPr>
            <w:tcW w:w="659" w:type="pct"/>
            <w:noWrap/>
            <w:vAlign w:val="center"/>
          </w:tcPr>
          <w:p w14:paraId="24E59B39" w14:textId="7503B771" w:rsidR="009C7764" w:rsidRPr="00B83A3E" w:rsidRDefault="009C7764" w:rsidP="009C7764">
            <w:pPr>
              <w:spacing w:after="0"/>
              <w:jc w:val="right"/>
              <w:rPr>
                <w:rFonts w:ascii="Garamond" w:hAnsi="Garamond"/>
                <w:u w:val="single"/>
              </w:rPr>
            </w:pPr>
            <w:r w:rsidRPr="00B83A3E">
              <w:rPr>
                <w:rFonts w:ascii="Garamond" w:hAnsi="Garamond"/>
                <w:u w:val="single"/>
              </w:rPr>
              <w:t xml:space="preserve">  (1,404)</w:t>
            </w:r>
          </w:p>
        </w:tc>
        <w:tc>
          <w:tcPr>
            <w:tcW w:w="854" w:type="pct"/>
            <w:noWrap/>
            <w:vAlign w:val="center"/>
          </w:tcPr>
          <w:p w14:paraId="17809188" w14:textId="491F5141" w:rsidR="009C7764" w:rsidRPr="00B83A3E" w:rsidRDefault="009C7764" w:rsidP="00B83A3E">
            <w:pPr>
              <w:spacing w:after="0"/>
              <w:jc w:val="right"/>
              <w:rPr>
                <w:rFonts w:ascii="Garamond" w:hAnsi="Garamond"/>
                <w:u w:val="single"/>
              </w:rPr>
            </w:pPr>
            <w:r w:rsidRPr="00B83A3E">
              <w:rPr>
                <w:rFonts w:ascii="Garamond" w:hAnsi="Garamond"/>
                <w:u w:val="single"/>
              </w:rPr>
              <w:t xml:space="preserve">  (</w:t>
            </w:r>
            <w:r w:rsidR="00B83A3E" w:rsidRPr="00B83A3E">
              <w:rPr>
                <w:rFonts w:ascii="Garamond" w:hAnsi="Garamond"/>
                <w:u w:val="single"/>
              </w:rPr>
              <w:t>474</w:t>
            </w:r>
            <w:r w:rsidRPr="00B83A3E">
              <w:rPr>
                <w:rFonts w:ascii="Garamond" w:hAnsi="Garamond"/>
                <w:u w:val="single"/>
              </w:rPr>
              <w:t>)</w:t>
            </w:r>
          </w:p>
        </w:tc>
      </w:tr>
      <w:tr w:rsidR="009C7764" w:rsidRPr="008A4893" w14:paraId="19B31136" w14:textId="77777777" w:rsidTr="00A83946">
        <w:trPr>
          <w:trHeight w:val="258"/>
        </w:trPr>
        <w:tc>
          <w:tcPr>
            <w:tcW w:w="111" w:type="pct"/>
            <w:noWrap/>
            <w:vAlign w:val="center"/>
          </w:tcPr>
          <w:p w14:paraId="6F04176F" w14:textId="77777777" w:rsidR="009C7764" w:rsidRPr="008A4893" w:rsidRDefault="009C7764" w:rsidP="009C7764">
            <w:pPr>
              <w:spacing w:after="0"/>
              <w:rPr>
                <w:rFonts w:ascii="Garamond" w:hAnsi="Garamond"/>
                <w:b/>
                <w:bCs/>
              </w:rPr>
            </w:pPr>
          </w:p>
        </w:tc>
        <w:tc>
          <w:tcPr>
            <w:tcW w:w="2718" w:type="pct"/>
            <w:noWrap/>
            <w:vAlign w:val="center"/>
          </w:tcPr>
          <w:p w14:paraId="0B03E148" w14:textId="77777777" w:rsidR="009C7764" w:rsidRPr="008A4893" w:rsidRDefault="009C7764" w:rsidP="009C7764">
            <w:pPr>
              <w:spacing w:after="0"/>
              <w:rPr>
                <w:rFonts w:ascii="Garamond" w:hAnsi="Garamond"/>
                <w:b/>
                <w:bCs/>
              </w:rPr>
            </w:pPr>
            <w:r w:rsidRPr="008A4893">
              <w:rPr>
                <w:rFonts w:ascii="Garamond" w:hAnsi="Garamond"/>
                <w:b/>
                <w:bCs/>
              </w:rPr>
              <w:t>Total non-current liabilities</w:t>
            </w:r>
          </w:p>
        </w:tc>
        <w:tc>
          <w:tcPr>
            <w:tcW w:w="658" w:type="pct"/>
            <w:noWrap/>
            <w:vAlign w:val="center"/>
          </w:tcPr>
          <w:p w14:paraId="2EE6469F" w14:textId="299E2383" w:rsidR="009C7764" w:rsidRPr="00A2358D" w:rsidRDefault="009C7764" w:rsidP="00DE77D2">
            <w:pPr>
              <w:spacing w:after="0"/>
              <w:jc w:val="right"/>
              <w:rPr>
                <w:rFonts w:ascii="Garamond" w:hAnsi="Garamond"/>
                <w:b/>
                <w:bCs/>
                <w:u w:val="single"/>
              </w:rPr>
            </w:pPr>
            <w:r w:rsidRPr="00A2358D">
              <w:rPr>
                <w:rFonts w:ascii="Garamond" w:hAnsi="Garamond"/>
                <w:b/>
                <w:bCs/>
                <w:u w:val="single"/>
              </w:rPr>
              <w:t xml:space="preserve">  (</w:t>
            </w:r>
            <w:r w:rsidR="006431A3">
              <w:rPr>
                <w:rFonts w:ascii="Garamond" w:hAnsi="Garamond"/>
                <w:b/>
                <w:bCs/>
                <w:u w:val="single"/>
              </w:rPr>
              <w:t>6,1</w:t>
            </w:r>
            <w:r w:rsidR="00DE77D2">
              <w:rPr>
                <w:rFonts w:ascii="Garamond" w:hAnsi="Garamond"/>
                <w:b/>
                <w:bCs/>
                <w:u w:val="single"/>
              </w:rPr>
              <w:t>74</w:t>
            </w:r>
            <w:r w:rsidRPr="00A2358D">
              <w:rPr>
                <w:rFonts w:ascii="Garamond" w:hAnsi="Garamond"/>
                <w:b/>
                <w:bCs/>
                <w:u w:val="single"/>
              </w:rPr>
              <w:t>)</w:t>
            </w:r>
          </w:p>
        </w:tc>
        <w:tc>
          <w:tcPr>
            <w:tcW w:w="659" w:type="pct"/>
            <w:noWrap/>
            <w:vAlign w:val="center"/>
          </w:tcPr>
          <w:p w14:paraId="533015D5" w14:textId="76BE1935" w:rsidR="009C7764" w:rsidRPr="009C7764" w:rsidRDefault="009C7764" w:rsidP="009C7764">
            <w:pPr>
              <w:spacing w:after="0"/>
              <w:jc w:val="right"/>
              <w:rPr>
                <w:rFonts w:ascii="Garamond" w:hAnsi="Garamond"/>
                <w:bCs/>
                <w:u w:val="single"/>
              </w:rPr>
            </w:pPr>
            <w:r w:rsidRPr="009C7764">
              <w:rPr>
                <w:rFonts w:ascii="Garamond" w:hAnsi="Garamond"/>
                <w:bCs/>
                <w:u w:val="single"/>
              </w:rPr>
              <w:t xml:space="preserve">  (7,174)</w:t>
            </w:r>
          </w:p>
        </w:tc>
        <w:tc>
          <w:tcPr>
            <w:tcW w:w="854" w:type="pct"/>
            <w:noWrap/>
            <w:vAlign w:val="center"/>
          </w:tcPr>
          <w:p w14:paraId="76C25E92" w14:textId="4B2F17F6" w:rsidR="009C7764" w:rsidRPr="00221CED" w:rsidRDefault="00B83A3E" w:rsidP="00B83A3E">
            <w:pPr>
              <w:spacing w:after="0"/>
              <w:jc w:val="right"/>
              <w:rPr>
                <w:rFonts w:ascii="Garamond" w:hAnsi="Garamond"/>
                <w:bCs/>
                <w:u w:val="single"/>
              </w:rPr>
            </w:pPr>
            <w:r>
              <w:rPr>
                <w:rFonts w:ascii="Garamond" w:hAnsi="Garamond"/>
                <w:bCs/>
                <w:u w:val="single"/>
              </w:rPr>
              <w:t xml:space="preserve">  </w:t>
            </w:r>
            <w:r w:rsidR="009C7764">
              <w:rPr>
                <w:rFonts w:ascii="Garamond" w:hAnsi="Garamond"/>
                <w:bCs/>
                <w:u w:val="single"/>
              </w:rPr>
              <w:t>(</w:t>
            </w:r>
            <w:r>
              <w:rPr>
                <w:rFonts w:ascii="Garamond" w:hAnsi="Garamond"/>
                <w:bCs/>
                <w:u w:val="single"/>
              </w:rPr>
              <w:t>6,286</w:t>
            </w:r>
            <w:r w:rsidR="009C7764" w:rsidRPr="00221CED">
              <w:rPr>
                <w:rFonts w:ascii="Garamond" w:hAnsi="Garamond"/>
                <w:bCs/>
                <w:u w:val="single"/>
              </w:rPr>
              <w:t>)</w:t>
            </w:r>
          </w:p>
        </w:tc>
      </w:tr>
      <w:tr w:rsidR="009C7764" w:rsidRPr="008A4893" w14:paraId="68AFF3F5" w14:textId="77777777" w:rsidTr="00A83946">
        <w:trPr>
          <w:trHeight w:val="258"/>
        </w:trPr>
        <w:tc>
          <w:tcPr>
            <w:tcW w:w="2829" w:type="pct"/>
            <w:gridSpan w:val="2"/>
            <w:noWrap/>
            <w:vAlign w:val="center"/>
          </w:tcPr>
          <w:p w14:paraId="05A7F600" w14:textId="77777777" w:rsidR="009C7764" w:rsidRPr="008A4893" w:rsidRDefault="009C7764" w:rsidP="009C7764">
            <w:pPr>
              <w:spacing w:after="0"/>
              <w:rPr>
                <w:rFonts w:ascii="Garamond" w:hAnsi="Garamond"/>
                <w:b/>
                <w:bCs/>
              </w:rPr>
            </w:pPr>
            <w:r w:rsidRPr="008A4893">
              <w:rPr>
                <w:rFonts w:ascii="Garamond" w:hAnsi="Garamond"/>
                <w:b/>
                <w:bCs/>
              </w:rPr>
              <w:t xml:space="preserve">Total liabilities </w:t>
            </w:r>
          </w:p>
        </w:tc>
        <w:tc>
          <w:tcPr>
            <w:tcW w:w="658" w:type="pct"/>
            <w:noWrap/>
            <w:vAlign w:val="center"/>
          </w:tcPr>
          <w:p w14:paraId="17950604" w14:textId="51B3BD10" w:rsidR="009C7764" w:rsidRPr="00A2358D" w:rsidRDefault="009C7764" w:rsidP="00DE77D2">
            <w:pPr>
              <w:spacing w:after="0"/>
              <w:jc w:val="right"/>
              <w:rPr>
                <w:rFonts w:ascii="Garamond" w:hAnsi="Garamond"/>
                <w:b/>
                <w:bCs/>
                <w:u w:val="single"/>
              </w:rPr>
            </w:pPr>
            <w:r w:rsidRPr="00A2358D">
              <w:rPr>
                <w:rFonts w:ascii="Garamond" w:hAnsi="Garamond"/>
                <w:b/>
                <w:bCs/>
                <w:u w:val="single"/>
              </w:rPr>
              <w:t>(2</w:t>
            </w:r>
            <w:r w:rsidR="006431A3">
              <w:rPr>
                <w:rFonts w:ascii="Garamond" w:hAnsi="Garamond"/>
                <w:b/>
                <w:bCs/>
                <w:u w:val="single"/>
              </w:rPr>
              <w:t>2,9</w:t>
            </w:r>
            <w:r w:rsidR="00DE77D2">
              <w:rPr>
                <w:rFonts w:ascii="Garamond" w:hAnsi="Garamond"/>
                <w:b/>
                <w:bCs/>
                <w:u w:val="single"/>
              </w:rPr>
              <w:t>77</w:t>
            </w:r>
            <w:r w:rsidRPr="00A2358D">
              <w:rPr>
                <w:rFonts w:ascii="Garamond" w:hAnsi="Garamond"/>
                <w:b/>
                <w:bCs/>
                <w:u w:val="single"/>
              </w:rPr>
              <w:t>)</w:t>
            </w:r>
          </w:p>
        </w:tc>
        <w:tc>
          <w:tcPr>
            <w:tcW w:w="659" w:type="pct"/>
            <w:noWrap/>
            <w:vAlign w:val="center"/>
          </w:tcPr>
          <w:p w14:paraId="4B147AC7" w14:textId="23053451" w:rsidR="009C7764" w:rsidRPr="009C7764" w:rsidRDefault="009C7764" w:rsidP="009C7764">
            <w:pPr>
              <w:spacing w:after="0"/>
              <w:jc w:val="right"/>
              <w:rPr>
                <w:rFonts w:ascii="Garamond" w:hAnsi="Garamond"/>
                <w:bCs/>
                <w:u w:val="single"/>
              </w:rPr>
            </w:pPr>
            <w:r w:rsidRPr="009C7764">
              <w:rPr>
                <w:rFonts w:ascii="Garamond" w:hAnsi="Garamond"/>
                <w:bCs/>
                <w:u w:val="single"/>
              </w:rPr>
              <w:t>(20,735)</w:t>
            </w:r>
          </w:p>
        </w:tc>
        <w:tc>
          <w:tcPr>
            <w:tcW w:w="854" w:type="pct"/>
            <w:noWrap/>
            <w:vAlign w:val="center"/>
          </w:tcPr>
          <w:p w14:paraId="6BB70E64" w14:textId="7C5FF40A" w:rsidR="009C7764" w:rsidRPr="00B83A3E" w:rsidRDefault="009C7764" w:rsidP="00B83A3E">
            <w:pPr>
              <w:spacing w:after="0"/>
              <w:jc w:val="right"/>
              <w:rPr>
                <w:rFonts w:ascii="Garamond" w:hAnsi="Garamond"/>
                <w:bCs/>
                <w:u w:val="single"/>
              </w:rPr>
            </w:pPr>
            <w:r w:rsidRPr="00B83A3E">
              <w:rPr>
                <w:rFonts w:ascii="Garamond" w:hAnsi="Garamond"/>
                <w:bCs/>
                <w:u w:val="single"/>
              </w:rPr>
              <w:t>(</w:t>
            </w:r>
            <w:r w:rsidR="00B83A3E" w:rsidRPr="00B83A3E">
              <w:rPr>
                <w:rFonts w:ascii="Garamond" w:hAnsi="Garamond"/>
                <w:bCs/>
                <w:u w:val="single"/>
              </w:rPr>
              <w:t>22,461</w:t>
            </w:r>
            <w:r w:rsidRPr="00B83A3E">
              <w:rPr>
                <w:rFonts w:ascii="Garamond" w:hAnsi="Garamond"/>
                <w:bCs/>
                <w:u w:val="single"/>
              </w:rPr>
              <w:t>)</w:t>
            </w:r>
          </w:p>
        </w:tc>
      </w:tr>
      <w:tr w:rsidR="009C7764" w:rsidRPr="008A4893" w14:paraId="5A0F3273" w14:textId="77777777" w:rsidTr="00A83946">
        <w:trPr>
          <w:trHeight w:val="258"/>
        </w:trPr>
        <w:tc>
          <w:tcPr>
            <w:tcW w:w="2829" w:type="pct"/>
            <w:gridSpan w:val="2"/>
            <w:noWrap/>
            <w:vAlign w:val="center"/>
          </w:tcPr>
          <w:p w14:paraId="412EF1EB" w14:textId="77777777" w:rsidR="009C7764" w:rsidRPr="008A4893" w:rsidRDefault="009C7764" w:rsidP="009C7764">
            <w:pPr>
              <w:spacing w:after="0"/>
              <w:rPr>
                <w:rFonts w:ascii="Garamond" w:hAnsi="Garamond"/>
                <w:b/>
                <w:bCs/>
              </w:rPr>
            </w:pPr>
            <w:r w:rsidRPr="008A4893">
              <w:rPr>
                <w:rFonts w:ascii="Garamond" w:hAnsi="Garamond"/>
                <w:b/>
                <w:bCs/>
              </w:rPr>
              <w:t xml:space="preserve">Net assets </w:t>
            </w:r>
          </w:p>
        </w:tc>
        <w:tc>
          <w:tcPr>
            <w:tcW w:w="658" w:type="pct"/>
            <w:noWrap/>
            <w:vAlign w:val="center"/>
          </w:tcPr>
          <w:p w14:paraId="41039E23" w14:textId="1191FF3C" w:rsidR="009C7764" w:rsidRPr="00A2358D" w:rsidRDefault="009C7764" w:rsidP="00DE77D2">
            <w:pPr>
              <w:spacing w:after="0"/>
              <w:jc w:val="right"/>
              <w:rPr>
                <w:rFonts w:ascii="Garamond" w:hAnsi="Garamond"/>
                <w:b/>
                <w:bCs/>
                <w:u w:val="single"/>
              </w:rPr>
            </w:pPr>
            <w:r w:rsidRPr="00A2358D">
              <w:rPr>
                <w:rFonts w:ascii="Garamond" w:hAnsi="Garamond"/>
                <w:b/>
                <w:bCs/>
                <w:u w:val="single"/>
              </w:rPr>
              <w:t xml:space="preserve">    </w:t>
            </w:r>
            <w:r w:rsidR="006431A3">
              <w:rPr>
                <w:rFonts w:ascii="Garamond" w:hAnsi="Garamond"/>
                <w:b/>
                <w:bCs/>
                <w:u w:val="single"/>
              </w:rPr>
              <w:t>15,</w:t>
            </w:r>
            <w:r w:rsidR="00DE77D2">
              <w:rPr>
                <w:rFonts w:ascii="Garamond" w:hAnsi="Garamond"/>
                <w:b/>
                <w:bCs/>
                <w:u w:val="single"/>
              </w:rPr>
              <w:t>781</w:t>
            </w:r>
            <w:r w:rsidRPr="00A2358D">
              <w:rPr>
                <w:rFonts w:ascii="Garamond" w:hAnsi="Garamond"/>
                <w:b/>
                <w:bCs/>
                <w:u w:val="single"/>
              </w:rPr>
              <w:t xml:space="preserve"> </w:t>
            </w:r>
          </w:p>
        </w:tc>
        <w:tc>
          <w:tcPr>
            <w:tcW w:w="659" w:type="pct"/>
            <w:noWrap/>
            <w:vAlign w:val="center"/>
          </w:tcPr>
          <w:p w14:paraId="42D66F6B" w14:textId="1194864A" w:rsidR="009C7764" w:rsidRPr="009C7764" w:rsidRDefault="00B83A3E" w:rsidP="009C7764">
            <w:pPr>
              <w:spacing w:after="0"/>
              <w:jc w:val="right"/>
              <w:rPr>
                <w:rFonts w:ascii="Garamond" w:hAnsi="Garamond"/>
                <w:bCs/>
                <w:u w:val="single"/>
              </w:rPr>
            </w:pPr>
            <w:r>
              <w:rPr>
                <w:rFonts w:ascii="Garamond" w:hAnsi="Garamond"/>
                <w:bCs/>
                <w:u w:val="single"/>
              </w:rPr>
              <w:t xml:space="preserve">   </w:t>
            </w:r>
            <w:r w:rsidR="009C7764" w:rsidRPr="009C7764">
              <w:rPr>
                <w:rFonts w:ascii="Garamond" w:hAnsi="Garamond"/>
                <w:bCs/>
                <w:u w:val="single"/>
              </w:rPr>
              <w:t xml:space="preserve">18,445 </w:t>
            </w:r>
          </w:p>
        </w:tc>
        <w:tc>
          <w:tcPr>
            <w:tcW w:w="854" w:type="pct"/>
            <w:noWrap/>
            <w:vAlign w:val="center"/>
          </w:tcPr>
          <w:p w14:paraId="377D3962" w14:textId="06AB75AA" w:rsidR="009C7764" w:rsidRPr="00B83A3E" w:rsidRDefault="00B83A3E" w:rsidP="00B83A3E">
            <w:pPr>
              <w:spacing w:after="0"/>
              <w:jc w:val="right"/>
              <w:rPr>
                <w:rFonts w:ascii="Garamond" w:hAnsi="Garamond"/>
                <w:bCs/>
                <w:u w:val="single"/>
              </w:rPr>
            </w:pPr>
            <w:r>
              <w:rPr>
                <w:rFonts w:ascii="Garamond" w:hAnsi="Garamond"/>
                <w:bCs/>
                <w:u w:val="single"/>
              </w:rPr>
              <w:t xml:space="preserve"> </w:t>
            </w:r>
            <w:r w:rsidR="009C7764" w:rsidRPr="00B83A3E">
              <w:rPr>
                <w:rFonts w:ascii="Garamond" w:hAnsi="Garamond"/>
                <w:bCs/>
                <w:u w:val="single"/>
              </w:rPr>
              <w:t xml:space="preserve"> 1</w:t>
            </w:r>
            <w:r w:rsidRPr="00B83A3E">
              <w:rPr>
                <w:rFonts w:ascii="Garamond" w:hAnsi="Garamond"/>
                <w:bCs/>
                <w:u w:val="single"/>
              </w:rPr>
              <w:t>6,189</w:t>
            </w:r>
            <w:r w:rsidR="009C7764" w:rsidRPr="00B83A3E">
              <w:rPr>
                <w:rFonts w:ascii="Garamond" w:hAnsi="Garamond"/>
                <w:bCs/>
                <w:u w:val="single"/>
              </w:rPr>
              <w:t xml:space="preserve"> </w:t>
            </w:r>
          </w:p>
        </w:tc>
      </w:tr>
      <w:tr w:rsidR="00A83946" w:rsidRPr="008A4893" w14:paraId="5137EE96" w14:textId="77777777" w:rsidTr="00A83946">
        <w:trPr>
          <w:trHeight w:val="276"/>
        </w:trPr>
        <w:tc>
          <w:tcPr>
            <w:tcW w:w="2829" w:type="pct"/>
            <w:gridSpan w:val="2"/>
            <w:noWrap/>
            <w:vAlign w:val="center"/>
          </w:tcPr>
          <w:p w14:paraId="140F5B6B" w14:textId="77777777" w:rsidR="00A83946" w:rsidRPr="008A4893" w:rsidRDefault="00A83946" w:rsidP="00A83946">
            <w:pPr>
              <w:spacing w:after="0"/>
              <w:rPr>
                <w:rFonts w:ascii="Garamond" w:hAnsi="Garamond"/>
                <w:b/>
                <w:bCs/>
              </w:rPr>
            </w:pPr>
            <w:r w:rsidRPr="008A4893">
              <w:rPr>
                <w:rFonts w:ascii="Garamond" w:hAnsi="Garamond"/>
                <w:b/>
                <w:bCs/>
              </w:rPr>
              <w:t>Equity</w:t>
            </w:r>
          </w:p>
        </w:tc>
        <w:tc>
          <w:tcPr>
            <w:tcW w:w="658" w:type="pct"/>
            <w:noWrap/>
            <w:vAlign w:val="center"/>
          </w:tcPr>
          <w:p w14:paraId="2C32D218" w14:textId="77777777" w:rsidR="00A83946" w:rsidRPr="00A2358D" w:rsidRDefault="00A83946" w:rsidP="00A83946">
            <w:pPr>
              <w:spacing w:after="0"/>
              <w:jc w:val="right"/>
              <w:rPr>
                <w:rFonts w:ascii="Garamond" w:hAnsi="Garamond"/>
                <w:b/>
                <w:bCs/>
              </w:rPr>
            </w:pPr>
          </w:p>
        </w:tc>
        <w:tc>
          <w:tcPr>
            <w:tcW w:w="659" w:type="pct"/>
            <w:noWrap/>
            <w:vAlign w:val="center"/>
          </w:tcPr>
          <w:p w14:paraId="34B29B5E" w14:textId="77777777" w:rsidR="00A83946" w:rsidRPr="00445951" w:rsidRDefault="00A83946" w:rsidP="00A83946">
            <w:pPr>
              <w:spacing w:after="0"/>
              <w:jc w:val="right"/>
              <w:rPr>
                <w:rFonts w:ascii="Garamond" w:hAnsi="Garamond"/>
                <w:bCs/>
              </w:rPr>
            </w:pPr>
          </w:p>
        </w:tc>
        <w:tc>
          <w:tcPr>
            <w:tcW w:w="854" w:type="pct"/>
            <w:noWrap/>
            <w:vAlign w:val="center"/>
          </w:tcPr>
          <w:p w14:paraId="42FF24EA" w14:textId="77777777" w:rsidR="00A83946" w:rsidRPr="00221CED" w:rsidRDefault="00A83946" w:rsidP="00A83946">
            <w:pPr>
              <w:spacing w:after="0"/>
              <w:jc w:val="right"/>
              <w:rPr>
                <w:rFonts w:ascii="Garamond" w:hAnsi="Garamond"/>
                <w:bCs/>
              </w:rPr>
            </w:pPr>
          </w:p>
        </w:tc>
      </w:tr>
      <w:tr w:rsidR="009C7764" w:rsidRPr="008A4893" w14:paraId="178159FF" w14:textId="77777777" w:rsidTr="00A83946">
        <w:trPr>
          <w:trHeight w:val="267"/>
        </w:trPr>
        <w:tc>
          <w:tcPr>
            <w:tcW w:w="111" w:type="pct"/>
            <w:noWrap/>
            <w:vAlign w:val="center"/>
          </w:tcPr>
          <w:p w14:paraId="69C8D891" w14:textId="77777777" w:rsidR="009C7764" w:rsidRPr="008A4893" w:rsidRDefault="009C7764" w:rsidP="009C7764">
            <w:pPr>
              <w:spacing w:after="0"/>
              <w:rPr>
                <w:rFonts w:ascii="Garamond" w:hAnsi="Garamond"/>
              </w:rPr>
            </w:pPr>
          </w:p>
        </w:tc>
        <w:tc>
          <w:tcPr>
            <w:tcW w:w="2718" w:type="pct"/>
            <w:noWrap/>
            <w:vAlign w:val="center"/>
          </w:tcPr>
          <w:p w14:paraId="592917FA" w14:textId="77777777" w:rsidR="009C7764" w:rsidRPr="008A4893" w:rsidRDefault="009C7764" w:rsidP="009C7764">
            <w:pPr>
              <w:spacing w:after="0"/>
              <w:rPr>
                <w:rFonts w:ascii="Garamond" w:hAnsi="Garamond"/>
              </w:rPr>
            </w:pPr>
            <w:r w:rsidRPr="008A4893">
              <w:rPr>
                <w:rFonts w:ascii="Garamond" w:hAnsi="Garamond"/>
              </w:rPr>
              <w:t xml:space="preserve">Share capital </w:t>
            </w:r>
          </w:p>
        </w:tc>
        <w:tc>
          <w:tcPr>
            <w:tcW w:w="658" w:type="pct"/>
            <w:noWrap/>
            <w:vAlign w:val="center"/>
          </w:tcPr>
          <w:p w14:paraId="1889C1D7" w14:textId="77777777" w:rsidR="009C7764" w:rsidRPr="00A2358D" w:rsidRDefault="009C7764" w:rsidP="009C7764">
            <w:pPr>
              <w:spacing w:after="0"/>
              <w:jc w:val="right"/>
              <w:rPr>
                <w:rFonts w:ascii="Garamond" w:hAnsi="Garamond"/>
                <w:b/>
              </w:rPr>
            </w:pPr>
            <w:r w:rsidRPr="00A2358D">
              <w:rPr>
                <w:rFonts w:ascii="Garamond" w:hAnsi="Garamond"/>
                <w:b/>
              </w:rPr>
              <w:t xml:space="preserve">1,068 </w:t>
            </w:r>
          </w:p>
        </w:tc>
        <w:tc>
          <w:tcPr>
            <w:tcW w:w="659" w:type="pct"/>
            <w:noWrap/>
            <w:vAlign w:val="center"/>
          </w:tcPr>
          <w:p w14:paraId="77DE1DC8" w14:textId="565B9FB7" w:rsidR="009C7764" w:rsidRPr="009C7764" w:rsidRDefault="009C7764" w:rsidP="009C7764">
            <w:pPr>
              <w:spacing w:after="0"/>
              <w:jc w:val="right"/>
              <w:rPr>
                <w:rFonts w:ascii="Garamond" w:hAnsi="Garamond"/>
              </w:rPr>
            </w:pPr>
            <w:r w:rsidRPr="009C7764">
              <w:rPr>
                <w:rFonts w:ascii="Garamond" w:hAnsi="Garamond"/>
              </w:rPr>
              <w:t xml:space="preserve">1,068 </w:t>
            </w:r>
          </w:p>
        </w:tc>
        <w:tc>
          <w:tcPr>
            <w:tcW w:w="854" w:type="pct"/>
            <w:noWrap/>
            <w:vAlign w:val="center"/>
          </w:tcPr>
          <w:p w14:paraId="1F298934" w14:textId="77777777" w:rsidR="009C7764" w:rsidRPr="00221CED" w:rsidRDefault="009C7764" w:rsidP="009C7764">
            <w:pPr>
              <w:spacing w:after="0"/>
              <w:jc w:val="right"/>
              <w:rPr>
                <w:rFonts w:ascii="Garamond" w:hAnsi="Garamond"/>
              </w:rPr>
            </w:pPr>
            <w:r w:rsidRPr="00221CED">
              <w:rPr>
                <w:rFonts w:ascii="Garamond" w:hAnsi="Garamond"/>
              </w:rPr>
              <w:t xml:space="preserve"> 1,068 </w:t>
            </w:r>
          </w:p>
        </w:tc>
      </w:tr>
      <w:tr w:rsidR="009C7764" w:rsidRPr="008A4893" w14:paraId="187FAB13" w14:textId="77777777" w:rsidTr="00A83946">
        <w:trPr>
          <w:trHeight w:val="258"/>
        </w:trPr>
        <w:tc>
          <w:tcPr>
            <w:tcW w:w="111" w:type="pct"/>
            <w:noWrap/>
            <w:vAlign w:val="center"/>
          </w:tcPr>
          <w:p w14:paraId="586657C3" w14:textId="77777777" w:rsidR="009C7764" w:rsidRPr="008A4893" w:rsidRDefault="009C7764" w:rsidP="009C7764">
            <w:pPr>
              <w:spacing w:after="0"/>
              <w:rPr>
                <w:rFonts w:ascii="Garamond" w:hAnsi="Garamond"/>
              </w:rPr>
            </w:pPr>
          </w:p>
        </w:tc>
        <w:tc>
          <w:tcPr>
            <w:tcW w:w="2718" w:type="pct"/>
            <w:noWrap/>
            <w:vAlign w:val="center"/>
          </w:tcPr>
          <w:p w14:paraId="6941C2A8" w14:textId="77777777" w:rsidR="009C7764" w:rsidRPr="008A4893" w:rsidRDefault="009C7764" w:rsidP="009C7764">
            <w:pPr>
              <w:spacing w:after="0"/>
              <w:rPr>
                <w:rFonts w:ascii="Garamond" w:hAnsi="Garamond"/>
              </w:rPr>
            </w:pPr>
            <w:r>
              <w:rPr>
                <w:rFonts w:ascii="Garamond" w:hAnsi="Garamond"/>
              </w:rPr>
              <w:t>Share premium</w:t>
            </w:r>
          </w:p>
        </w:tc>
        <w:tc>
          <w:tcPr>
            <w:tcW w:w="658" w:type="pct"/>
            <w:noWrap/>
            <w:vAlign w:val="center"/>
          </w:tcPr>
          <w:p w14:paraId="1AD599AD" w14:textId="77777777" w:rsidR="009C7764" w:rsidRPr="00A2358D" w:rsidRDefault="009C7764" w:rsidP="009C7764">
            <w:pPr>
              <w:spacing w:after="0"/>
              <w:jc w:val="right"/>
              <w:rPr>
                <w:rFonts w:ascii="Garamond" w:hAnsi="Garamond"/>
                <w:b/>
              </w:rPr>
            </w:pPr>
            <w:r w:rsidRPr="00A2358D">
              <w:rPr>
                <w:rFonts w:ascii="Garamond" w:hAnsi="Garamond"/>
                <w:b/>
              </w:rPr>
              <w:t>258</w:t>
            </w:r>
          </w:p>
        </w:tc>
        <w:tc>
          <w:tcPr>
            <w:tcW w:w="659" w:type="pct"/>
            <w:noWrap/>
            <w:vAlign w:val="center"/>
          </w:tcPr>
          <w:p w14:paraId="0F7531E1" w14:textId="0785540D" w:rsidR="009C7764" w:rsidRPr="009C7764" w:rsidRDefault="009C7764" w:rsidP="009C7764">
            <w:pPr>
              <w:spacing w:after="0"/>
              <w:jc w:val="right"/>
              <w:rPr>
                <w:rFonts w:ascii="Garamond" w:hAnsi="Garamond"/>
              </w:rPr>
            </w:pPr>
            <w:r w:rsidRPr="009C7764">
              <w:rPr>
                <w:rFonts w:ascii="Garamond" w:hAnsi="Garamond"/>
              </w:rPr>
              <w:t>258</w:t>
            </w:r>
          </w:p>
        </w:tc>
        <w:tc>
          <w:tcPr>
            <w:tcW w:w="854" w:type="pct"/>
            <w:noWrap/>
            <w:vAlign w:val="center"/>
          </w:tcPr>
          <w:p w14:paraId="1E0748C7" w14:textId="77777777" w:rsidR="009C7764" w:rsidRPr="00221CED" w:rsidRDefault="009C7764" w:rsidP="009C7764">
            <w:pPr>
              <w:spacing w:after="0"/>
              <w:jc w:val="right"/>
              <w:rPr>
                <w:rFonts w:ascii="Garamond" w:hAnsi="Garamond"/>
              </w:rPr>
            </w:pPr>
            <w:r w:rsidRPr="00221CED">
              <w:rPr>
                <w:rFonts w:ascii="Garamond" w:hAnsi="Garamond"/>
              </w:rPr>
              <w:t>258</w:t>
            </w:r>
          </w:p>
        </w:tc>
      </w:tr>
      <w:tr w:rsidR="009C7764" w:rsidRPr="008A4893" w14:paraId="45355B20" w14:textId="77777777" w:rsidTr="00A83946">
        <w:trPr>
          <w:trHeight w:val="258"/>
        </w:trPr>
        <w:tc>
          <w:tcPr>
            <w:tcW w:w="111" w:type="pct"/>
            <w:noWrap/>
            <w:vAlign w:val="center"/>
          </w:tcPr>
          <w:p w14:paraId="74D2B4E4" w14:textId="77777777" w:rsidR="009C7764" w:rsidRPr="008A4893" w:rsidRDefault="009C7764" w:rsidP="009C7764">
            <w:pPr>
              <w:spacing w:after="0"/>
              <w:rPr>
                <w:rFonts w:ascii="Garamond" w:hAnsi="Garamond"/>
              </w:rPr>
            </w:pPr>
          </w:p>
        </w:tc>
        <w:tc>
          <w:tcPr>
            <w:tcW w:w="2718" w:type="pct"/>
            <w:noWrap/>
            <w:vAlign w:val="center"/>
          </w:tcPr>
          <w:p w14:paraId="5272897C" w14:textId="77777777" w:rsidR="009C7764" w:rsidRPr="008A4893" w:rsidRDefault="009C7764" w:rsidP="009C7764">
            <w:pPr>
              <w:spacing w:after="0"/>
              <w:rPr>
                <w:rFonts w:ascii="Garamond" w:hAnsi="Garamond"/>
              </w:rPr>
            </w:pPr>
            <w:r w:rsidRPr="008A4893">
              <w:rPr>
                <w:rFonts w:ascii="Garamond" w:hAnsi="Garamond"/>
              </w:rPr>
              <w:t xml:space="preserve">Translation reserve </w:t>
            </w:r>
          </w:p>
        </w:tc>
        <w:tc>
          <w:tcPr>
            <w:tcW w:w="658" w:type="pct"/>
            <w:noWrap/>
            <w:vAlign w:val="center"/>
          </w:tcPr>
          <w:p w14:paraId="0F11413A" w14:textId="795AF01B" w:rsidR="009C7764" w:rsidRPr="00A2358D" w:rsidRDefault="009C7764" w:rsidP="006431A3">
            <w:pPr>
              <w:spacing w:after="0"/>
              <w:jc w:val="right"/>
              <w:rPr>
                <w:rFonts w:ascii="Garamond" w:hAnsi="Garamond"/>
                <w:b/>
              </w:rPr>
            </w:pPr>
            <w:r w:rsidRPr="00A2358D">
              <w:rPr>
                <w:rFonts w:ascii="Garamond" w:hAnsi="Garamond"/>
                <w:b/>
              </w:rPr>
              <w:t>(</w:t>
            </w:r>
            <w:r>
              <w:rPr>
                <w:rFonts w:ascii="Garamond" w:hAnsi="Garamond"/>
                <w:b/>
              </w:rPr>
              <w:t>2,4</w:t>
            </w:r>
            <w:r w:rsidR="006431A3">
              <w:rPr>
                <w:rFonts w:ascii="Garamond" w:hAnsi="Garamond"/>
                <w:b/>
              </w:rPr>
              <w:t>83</w:t>
            </w:r>
            <w:r w:rsidRPr="00A2358D">
              <w:rPr>
                <w:rFonts w:ascii="Garamond" w:hAnsi="Garamond"/>
                <w:b/>
              </w:rPr>
              <w:t>)</w:t>
            </w:r>
          </w:p>
        </w:tc>
        <w:tc>
          <w:tcPr>
            <w:tcW w:w="659" w:type="pct"/>
            <w:noWrap/>
            <w:vAlign w:val="center"/>
          </w:tcPr>
          <w:p w14:paraId="2400061E" w14:textId="1CE08DAB" w:rsidR="009C7764" w:rsidRPr="009C7764" w:rsidRDefault="009C7764" w:rsidP="009C7764">
            <w:pPr>
              <w:spacing w:after="0"/>
              <w:jc w:val="right"/>
              <w:rPr>
                <w:rFonts w:ascii="Garamond" w:hAnsi="Garamond"/>
              </w:rPr>
            </w:pPr>
            <w:r w:rsidRPr="009C7764">
              <w:rPr>
                <w:rFonts w:ascii="Garamond" w:hAnsi="Garamond"/>
              </w:rPr>
              <w:t>(2,490)</w:t>
            </w:r>
          </w:p>
        </w:tc>
        <w:tc>
          <w:tcPr>
            <w:tcW w:w="854" w:type="pct"/>
            <w:noWrap/>
            <w:vAlign w:val="center"/>
          </w:tcPr>
          <w:p w14:paraId="2FF781A5" w14:textId="0D70EEC2" w:rsidR="009C7764" w:rsidRPr="00221CED" w:rsidRDefault="009C7764" w:rsidP="00B83A3E">
            <w:pPr>
              <w:spacing w:after="0"/>
              <w:jc w:val="right"/>
              <w:rPr>
                <w:rFonts w:ascii="Garamond" w:hAnsi="Garamond"/>
              </w:rPr>
            </w:pPr>
            <w:r w:rsidRPr="00221CED">
              <w:rPr>
                <w:rFonts w:ascii="Garamond" w:hAnsi="Garamond"/>
              </w:rPr>
              <w:t>(</w:t>
            </w:r>
            <w:r>
              <w:rPr>
                <w:rFonts w:ascii="Garamond" w:hAnsi="Garamond"/>
              </w:rPr>
              <w:t>2,</w:t>
            </w:r>
            <w:r w:rsidR="00B83A3E">
              <w:rPr>
                <w:rFonts w:ascii="Garamond" w:hAnsi="Garamond"/>
              </w:rPr>
              <w:t>488</w:t>
            </w:r>
            <w:r w:rsidRPr="00221CED">
              <w:rPr>
                <w:rFonts w:ascii="Garamond" w:hAnsi="Garamond"/>
              </w:rPr>
              <w:t>)</w:t>
            </w:r>
          </w:p>
        </w:tc>
      </w:tr>
      <w:tr w:rsidR="009C7764" w:rsidRPr="008A4893" w14:paraId="52F2DD08" w14:textId="77777777" w:rsidTr="00A83946">
        <w:trPr>
          <w:trHeight w:val="258"/>
        </w:trPr>
        <w:tc>
          <w:tcPr>
            <w:tcW w:w="111" w:type="pct"/>
            <w:noWrap/>
            <w:vAlign w:val="center"/>
          </w:tcPr>
          <w:p w14:paraId="346DEF09" w14:textId="77777777" w:rsidR="009C7764" w:rsidRPr="008A4893" w:rsidRDefault="009C7764" w:rsidP="009C7764">
            <w:pPr>
              <w:spacing w:after="0"/>
              <w:rPr>
                <w:rFonts w:ascii="Garamond" w:hAnsi="Garamond"/>
              </w:rPr>
            </w:pPr>
          </w:p>
        </w:tc>
        <w:tc>
          <w:tcPr>
            <w:tcW w:w="2718" w:type="pct"/>
            <w:noWrap/>
            <w:vAlign w:val="center"/>
          </w:tcPr>
          <w:p w14:paraId="787806A1" w14:textId="77777777" w:rsidR="009C7764" w:rsidRPr="008A4893" w:rsidRDefault="009C7764" w:rsidP="009C7764">
            <w:pPr>
              <w:spacing w:after="0"/>
              <w:rPr>
                <w:rFonts w:ascii="Garamond" w:hAnsi="Garamond"/>
              </w:rPr>
            </w:pPr>
            <w:r w:rsidRPr="008A4893">
              <w:rPr>
                <w:rFonts w:ascii="Garamond" w:hAnsi="Garamond"/>
              </w:rPr>
              <w:t xml:space="preserve">Other reserves </w:t>
            </w:r>
          </w:p>
        </w:tc>
        <w:tc>
          <w:tcPr>
            <w:tcW w:w="658" w:type="pct"/>
            <w:noWrap/>
            <w:vAlign w:val="center"/>
          </w:tcPr>
          <w:p w14:paraId="2FA350F1" w14:textId="04692E3E" w:rsidR="009C7764" w:rsidRPr="00A2358D" w:rsidRDefault="009C7764" w:rsidP="009C7764">
            <w:pPr>
              <w:spacing w:after="0"/>
              <w:jc w:val="right"/>
              <w:rPr>
                <w:rFonts w:ascii="Garamond" w:hAnsi="Garamond"/>
                <w:b/>
              </w:rPr>
            </w:pPr>
            <w:r w:rsidRPr="00A2358D">
              <w:rPr>
                <w:rFonts w:ascii="Garamond" w:hAnsi="Garamond"/>
                <w:b/>
              </w:rPr>
              <w:t xml:space="preserve">707 </w:t>
            </w:r>
          </w:p>
        </w:tc>
        <w:tc>
          <w:tcPr>
            <w:tcW w:w="659" w:type="pct"/>
            <w:noWrap/>
            <w:vAlign w:val="center"/>
          </w:tcPr>
          <w:p w14:paraId="2764EA2B" w14:textId="5480E4F0" w:rsidR="009C7764" w:rsidRPr="009C7764" w:rsidRDefault="009C7764" w:rsidP="009C7764">
            <w:pPr>
              <w:spacing w:after="0"/>
              <w:jc w:val="right"/>
              <w:rPr>
                <w:rFonts w:ascii="Garamond" w:hAnsi="Garamond"/>
              </w:rPr>
            </w:pPr>
            <w:r w:rsidRPr="009C7764">
              <w:rPr>
                <w:rFonts w:ascii="Garamond" w:hAnsi="Garamond"/>
              </w:rPr>
              <w:t xml:space="preserve">707 </w:t>
            </w:r>
          </w:p>
        </w:tc>
        <w:tc>
          <w:tcPr>
            <w:tcW w:w="854" w:type="pct"/>
            <w:noWrap/>
            <w:vAlign w:val="center"/>
          </w:tcPr>
          <w:p w14:paraId="65784B6F" w14:textId="03A9E209" w:rsidR="009C7764" w:rsidRPr="00221CED" w:rsidRDefault="009C7764" w:rsidP="009C7764">
            <w:pPr>
              <w:spacing w:after="0"/>
              <w:jc w:val="right"/>
              <w:rPr>
                <w:rFonts w:ascii="Garamond" w:hAnsi="Garamond"/>
              </w:rPr>
            </w:pPr>
            <w:r>
              <w:rPr>
                <w:rFonts w:ascii="Garamond" w:hAnsi="Garamond"/>
              </w:rPr>
              <w:t xml:space="preserve"> 707</w:t>
            </w:r>
            <w:r w:rsidRPr="00221CED">
              <w:rPr>
                <w:rFonts w:ascii="Garamond" w:hAnsi="Garamond"/>
              </w:rPr>
              <w:t xml:space="preserve"> </w:t>
            </w:r>
          </w:p>
        </w:tc>
      </w:tr>
      <w:tr w:rsidR="009C7764" w:rsidRPr="008A4893" w14:paraId="030EB52A" w14:textId="77777777" w:rsidTr="00A83946">
        <w:trPr>
          <w:trHeight w:val="258"/>
        </w:trPr>
        <w:tc>
          <w:tcPr>
            <w:tcW w:w="111" w:type="pct"/>
            <w:noWrap/>
            <w:vAlign w:val="center"/>
          </w:tcPr>
          <w:p w14:paraId="4A165179" w14:textId="77777777" w:rsidR="009C7764" w:rsidRPr="008A4893" w:rsidRDefault="009C7764" w:rsidP="009C7764">
            <w:pPr>
              <w:spacing w:after="0"/>
              <w:rPr>
                <w:rFonts w:ascii="Garamond" w:hAnsi="Garamond"/>
              </w:rPr>
            </w:pPr>
          </w:p>
        </w:tc>
        <w:tc>
          <w:tcPr>
            <w:tcW w:w="2718" w:type="pct"/>
            <w:noWrap/>
            <w:vAlign w:val="center"/>
          </w:tcPr>
          <w:p w14:paraId="5540796E" w14:textId="77777777" w:rsidR="009C7764" w:rsidRPr="008A4893" w:rsidRDefault="009C7764" w:rsidP="009C7764">
            <w:pPr>
              <w:spacing w:after="0"/>
              <w:rPr>
                <w:rFonts w:ascii="Garamond" w:hAnsi="Garamond"/>
              </w:rPr>
            </w:pPr>
            <w:r w:rsidRPr="008A4893">
              <w:rPr>
                <w:rFonts w:ascii="Garamond" w:hAnsi="Garamond"/>
              </w:rPr>
              <w:t>Retained earnings</w:t>
            </w:r>
          </w:p>
        </w:tc>
        <w:tc>
          <w:tcPr>
            <w:tcW w:w="658" w:type="pct"/>
            <w:noWrap/>
            <w:vAlign w:val="center"/>
          </w:tcPr>
          <w:p w14:paraId="257F4F13" w14:textId="02F73284" w:rsidR="009C7764" w:rsidRPr="00A2358D" w:rsidRDefault="009C7764" w:rsidP="00DE77D2">
            <w:pPr>
              <w:spacing w:after="0"/>
              <w:jc w:val="right"/>
              <w:rPr>
                <w:rFonts w:ascii="Garamond" w:hAnsi="Garamond"/>
                <w:b/>
                <w:u w:val="single"/>
              </w:rPr>
            </w:pPr>
            <w:r w:rsidRPr="00A2358D">
              <w:rPr>
                <w:rFonts w:ascii="Garamond" w:hAnsi="Garamond"/>
                <w:b/>
                <w:u w:val="single"/>
              </w:rPr>
              <w:t xml:space="preserve"> </w:t>
            </w:r>
            <w:r w:rsidR="006431A3">
              <w:rPr>
                <w:rFonts w:ascii="Garamond" w:hAnsi="Garamond"/>
                <w:b/>
                <w:u w:val="single"/>
              </w:rPr>
              <w:t>16,2</w:t>
            </w:r>
            <w:r w:rsidR="00DE77D2">
              <w:rPr>
                <w:rFonts w:ascii="Garamond" w:hAnsi="Garamond"/>
                <w:b/>
                <w:u w:val="single"/>
              </w:rPr>
              <w:t>31</w:t>
            </w:r>
            <w:r w:rsidRPr="00A2358D">
              <w:rPr>
                <w:rFonts w:ascii="Garamond" w:hAnsi="Garamond"/>
                <w:b/>
                <w:u w:val="single"/>
              </w:rPr>
              <w:t xml:space="preserve"> </w:t>
            </w:r>
          </w:p>
        </w:tc>
        <w:tc>
          <w:tcPr>
            <w:tcW w:w="659" w:type="pct"/>
            <w:noWrap/>
            <w:vAlign w:val="center"/>
          </w:tcPr>
          <w:p w14:paraId="200944C6" w14:textId="579ED77E" w:rsidR="009C7764" w:rsidRPr="009C7764" w:rsidRDefault="009C7764" w:rsidP="009C7764">
            <w:pPr>
              <w:spacing w:after="0"/>
              <w:jc w:val="right"/>
              <w:rPr>
                <w:rFonts w:ascii="Garamond" w:hAnsi="Garamond"/>
                <w:u w:val="single"/>
              </w:rPr>
            </w:pPr>
            <w:r w:rsidRPr="009C7764">
              <w:rPr>
                <w:rFonts w:ascii="Garamond" w:hAnsi="Garamond"/>
                <w:u w:val="single"/>
              </w:rPr>
              <w:t xml:space="preserve"> 18,530 </w:t>
            </w:r>
          </w:p>
        </w:tc>
        <w:tc>
          <w:tcPr>
            <w:tcW w:w="854" w:type="pct"/>
            <w:noWrap/>
            <w:vAlign w:val="center"/>
          </w:tcPr>
          <w:p w14:paraId="1EA0349A" w14:textId="05B72BD0" w:rsidR="009C7764" w:rsidRPr="00221CED" w:rsidRDefault="00B83A3E" w:rsidP="009C7764">
            <w:pPr>
              <w:spacing w:after="0"/>
              <w:jc w:val="right"/>
              <w:rPr>
                <w:rFonts w:ascii="Garamond" w:hAnsi="Garamond"/>
                <w:u w:val="single"/>
              </w:rPr>
            </w:pPr>
            <w:r>
              <w:rPr>
                <w:rFonts w:ascii="Garamond" w:hAnsi="Garamond"/>
                <w:u w:val="single"/>
              </w:rPr>
              <w:t>16,528</w:t>
            </w:r>
            <w:r w:rsidR="009C7764" w:rsidRPr="00221CED">
              <w:rPr>
                <w:rFonts w:ascii="Garamond" w:hAnsi="Garamond"/>
                <w:u w:val="single"/>
              </w:rPr>
              <w:t xml:space="preserve"> </w:t>
            </w:r>
          </w:p>
        </w:tc>
      </w:tr>
      <w:tr w:rsidR="009C7764" w:rsidRPr="008A4893" w14:paraId="77B3481E" w14:textId="77777777" w:rsidTr="00A83946">
        <w:trPr>
          <w:trHeight w:val="258"/>
        </w:trPr>
        <w:tc>
          <w:tcPr>
            <w:tcW w:w="111" w:type="pct"/>
            <w:noWrap/>
            <w:vAlign w:val="center"/>
          </w:tcPr>
          <w:p w14:paraId="6648CF18" w14:textId="77777777" w:rsidR="009C7764" w:rsidRPr="008A4893" w:rsidRDefault="009C7764" w:rsidP="009C7764">
            <w:pPr>
              <w:spacing w:after="0"/>
              <w:rPr>
                <w:rFonts w:ascii="Garamond" w:hAnsi="Garamond"/>
              </w:rPr>
            </w:pPr>
          </w:p>
        </w:tc>
        <w:tc>
          <w:tcPr>
            <w:tcW w:w="2718" w:type="pct"/>
            <w:noWrap/>
            <w:vAlign w:val="center"/>
          </w:tcPr>
          <w:p w14:paraId="123DA676" w14:textId="77777777" w:rsidR="009C7764" w:rsidRPr="008A4893" w:rsidRDefault="009C7764" w:rsidP="009C7764">
            <w:pPr>
              <w:spacing w:after="0"/>
              <w:ind w:left="-94"/>
              <w:rPr>
                <w:rFonts w:ascii="Garamond" w:hAnsi="Garamond"/>
              </w:rPr>
            </w:pPr>
            <w:r w:rsidRPr="008A4893">
              <w:rPr>
                <w:rFonts w:ascii="Garamond" w:hAnsi="Garamond"/>
                <w:b/>
                <w:bCs/>
              </w:rPr>
              <w:t>Total equity attributable to equity shareholders</w:t>
            </w:r>
          </w:p>
        </w:tc>
        <w:tc>
          <w:tcPr>
            <w:tcW w:w="658" w:type="pct"/>
            <w:noWrap/>
            <w:vAlign w:val="center"/>
          </w:tcPr>
          <w:p w14:paraId="6227C612" w14:textId="69B38411" w:rsidR="009C7764" w:rsidRPr="00A2358D" w:rsidRDefault="009C7764" w:rsidP="00DE77D2">
            <w:pPr>
              <w:keepLines/>
              <w:spacing w:before="0" w:after="0"/>
              <w:jc w:val="right"/>
              <w:rPr>
                <w:rFonts w:ascii="Garamond" w:hAnsi="Garamond"/>
                <w:b/>
                <w:bCs/>
                <w:u w:val="single"/>
              </w:rPr>
            </w:pPr>
            <w:r w:rsidRPr="00A2358D">
              <w:rPr>
                <w:rFonts w:ascii="Garamond" w:hAnsi="Garamond"/>
                <w:b/>
                <w:bCs/>
                <w:u w:val="single"/>
              </w:rPr>
              <w:t xml:space="preserve"> </w:t>
            </w:r>
            <w:r>
              <w:rPr>
                <w:rFonts w:ascii="Garamond" w:hAnsi="Garamond"/>
                <w:b/>
                <w:bCs/>
                <w:u w:val="single"/>
              </w:rPr>
              <w:t>1</w:t>
            </w:r>
            <w:r w:rsidR="006431A3">
              <w:rPr>
                <w:rFonts w:ascii="Garamond" w:hAnsi="Garamond"/>
                <w:b/>
                <w:bCs/>
                <w:u w:val="single"/>
              </w:rPr>
              <w:t>5,</w:t>
            </w:r>
            <w:r w:rsidR="00DE77D2">
              <w:rPr>
                <w:rFonts w:ascii="Garamond" w:hAnsi="Garamond"/>
                <w:b/>
                <w:bCs/>
                <w:u w:val="single"/>
              </w:rPr>
              <w:t>781</w:t>
            </w:r>
          </w:p>
        </w:tc>
        <w:tc>
          <w:tcPr>
            <w:tcW w:w="659" w:type="pct"/>
            <w:noWrap/>
            <w:vAlign w:val="center"/>
          </w:tcPr>
          <w:p w14:paraId="2AE68C23" w14:textId="241B9F81" w:rsidR="009C7764" w:rsidRPr="009C7764" w:rsidRDefault="009C7764" w:rsidP="009C7764">
            <w:pPr>
              <w:keepLines/>
              <w:spacing w:before="0" w:after="0"/>
              <w:jc w:val="right"/>
              <w:rPr>
                <w:rFonts w:ascii="Garamond" w:hAnsi="Garamond"/>
                <w:bCs/>
                <w:u w:val="single"/>
              </w:rPr>
            </w:pPr>
            <w:r w:rsidRPr="009C7764">
              <w:rPr>
                <w:rFonts w:ascii="Garamond" w:hAnsi="Garamond"/>
                <w:bCs/>
                <w:u w:val="single"/>
              </w:rPr>
              <w:t xml:space="preserve"> 18,073</w:t>
            </w:r>
          </w:p>
        </w:tc>
        <w:tc>
          <w:tcPr>
            <w:tcW w:w="854" w:type="pct"/>
            <w:noWrap/>
            <w:vAlign w:val="center"/>
          </w:tcPr>
          <w:p w14:paraId="699AEE42" w14:textId="48E1C03A" w:rsidR="009C7764" w:rsidRPr="002617C9" w:rsidRDefault="00B83A3E" w:rsidP="009C7764">
            <w:pPr>
              <w:keepLines/>
              <w:spacing w:before="0" w:after="0"/>
              <w:jc w:val="right"/>
              <w:rPr>
                <w:rFonts w:ascii="Garamond" w:hAnsi="Garamond"/>
                <w:b/>
                <w:bCs/>
                <w:u w:val="single"/>
              </w:rPr>
            </w:pPr>
            <w:r>
              <w:rPr>
                <w:rFonts w:ascii="Garamond" w:hAnsi="Garamond"/>
                <w:bCs/>
                <w:u w:val="single"/>
              </w:rPr>
              <w:t>16,073</w:t>
            </w:r>
            <w:r w:rsidR="009C7764" w:rsidRPr="002617C9">
              <w:rPr>
                <w:rFonts w:ascii="Garamond" w:hAnsi="Garamond"/>
                <w:b/>
                <w:bCs/>
                <w:u w:val="single"/>
              </w:rPr>
              <w:t xml:space="preserve"> </w:t>
            </w:r>
          </w:p>
        </w:tc>
      </w:tr>
      <w:tr w:rsidR="009C7764" w:rsidRPr="008A4893" w14:paraId="3F9A28E2" w14:textId="77777777" w:rsidTr="00A83946">
        <w:trPr>
          <w:trHeight w:val="78"/>
        </w:trPr>
        <w:tc>
          <w:tcPr>
            <w:tcW w:w="111" w:type="pct"/>
            <w:noWrap/>
            <w:vAlign w:val="center"/>
          </w:tcPr>
          <w:p w14:paraId="33E2A78D" w14:textId="77777777" w:rsidR="009C7764" w:rsidRPr="008A4893" w:rsidRDefault="009C7764" w:rsidP="009C7764">
            <w:pPr>
              <w:spacing w:after="0"/>
              <w:rPr>
                <w:rFonts w:ascii="Garamond" w:hAnsi="Garamond"/>
              </w:rPr>
            </w:pPr>
          </w:p>
        </w:tc>
        <w:tc>
          <w:tcPr>
            <w:tcW w:w="2718" w:type="pct"/>
            <w:noWrap/>
            <w:vAlign w:val="center"/>
          </w:tcPr>
          <w:p w14:paraId="1942A16B" w14:textId="77777777" w:rsidR="009C7764" w:rsidRPr="008A4893" w:rsidRDefault="009C7764" w:rsidP="009C7764">
            <w:pPr>
              <w:keepLines/>
              <w:spacing w:before="0" w:after="0"/>
              <w:rPr>
                <w:rFonts w:ascii="Garamond" w:hAnsi="Garamond"/>
              </w:rPr>
            </w:pPr>
            <w:r w:rsidRPr="008A4893">
              <w:rPr>
                <w:rFonts w:ascii="Garamond" w:hAnsi="Garamond"/>
              </w:rPr>
              <w:t xml:space="preserve">Non-controlling interest </w:t>
            </w:r>
          </w:p>
        </w:tc>
        <w:tc>
          <w:tcPr>
            <w:tcW w:w="658" w:type="pct"/>
            <w:noWrap/>
            <w:vAlign w:val="center"/>
          </w:tcPr>
          <w:p w14:paraId="2C374D81" w14:textId="7AD93428" w:rsidR="009C7764" w:rsidRPr="00A2358D" w:rsidRDefault="009C7764" w:rsidP="006431A3">
            <w:pPr>
              <w:keepLines/>
              <w:spacing w:before="0" w:after="0"/>
              <w:jc w:val="right"/>
              <w:rPr>
                <w:rFonts w:ascii="Garamond" w:hAnsi="Garamond"/>
                <w:b/>
                <w:bCs/>
                <w:u w:val="single"/>
              </w:rPr>
            </w:pPr>
            <w:r w:rsidRPr="00A2358D">
              <w:rPr>
                <w:rFonts w:ascii="Garamond" w:hAnsi="Garamond"/>
                <w:b/>
                <w:bCs/>
                <w:u w:val="single"/>
              </w:rPr>
              <w:t xml:space="preserve">  </w:t>
            </w:r>
            <w:r w:rsidR="006431A3">
              <w:rPr>
                <w:rFonts w:ascii="Garamond" w:hAnsi="Garamond"/>
                <w:b/>
                <w:bCs/>
                <w:u w:val="single"/>
              </w:rPr>
              <w:t xml:space="preserve">    </w:t>
            </w:r>
            <w:r w:rsidRPr="00A2358D">
              <w:rPr>
                <w:rFonts w:ascii="Garamond" w:hAnsi="Garamond"/>
                <w:b/>
                <w:bCs/>
                <w:u w:val="single"/>
              </w:rPr>
              <w:t xml:space="preserve">     </w:t>
            </w:r>
            <w:r w:rsidR="006431A3">
              <w:rPr>
                <w:rFonts w:ascii="Garamond" w:hAnsi="Garamond"/>
                <w:b/>
                <w:bCs/>
                <w:u w:val="single"/>
              </w:rPr>
              <w:t>-</w:t>
            </w:r>
            <w:r w:rsidRPr="00A2358D">
              <w:rPr>
                <w:rFonts w:ascii="Garamond" w:hAnsi="Garamond"/>
                <w:b/>
                <w:bCs/>
                <w:u w:val="single"/>
              </w:rPr>
              <w:t xml:space="preserve">    </w:t>
            </w:r>
          </w:p>
        </w:tc>
        <w:tc>
          <w:tcPr>
            <w:tcW w:w="659" w:type="pct"/>
            <w:noWrap/>
            <w:vAlign w:val="center"/>
          </w:tcPr>
          <w:p w14:paraId="60A51A37" w14:textId="17AEC6E2" w:rsidR="009C7764" w:rsidRPr="009C7764" w:rsidRDefault="009C7764" w:rsidP="009C7764">
            <w:pPr>
              <w:keepLines/>
              <w:spacing w:before="0" w:after="0"/>
              <w:jc w:val="right"/>
              <w:rPr>
                <w:rFonts w:ascii="Garamond" w:hAnsi="Garamond"/>
                <w:bCs/>
                <w:u w:val="single"/>
              </w:rPr>
            </w:pPr>
            <w:r w:rsidRPr="009C7764">
              <w:rPr>
                <w:rFonts w:ascii="Garamond" w:hAnsi="Garamond"/>
                <w:bCs/>
                <w:u w:val="single"/>
              </w:rPr>
              <w:t xml:space="preserve">       372    </w:t>
            </w:r>
          </w:p>
        </w:tc>
        <w:tc>
          <w:tcPr>
            <w:tcW w:w="854" w:type="pct"/>
            <w:noWrap/>
            <w:vAlign w:val="center"/>
          </w:tcPr>
          <w:p w14:paraId="38EB8D58" w14:textId="4ACBE3CE" w:rsidR="009C7764" w:rsidRPr="00221CED" w:rsidRDefault="009C7764" w:rsidP="00B83A3E">
            <w:pPr>
              <w:keepLines/>
              <w:spacing w:before="0" w:after="0"/>
              <w:jc w:val="right"/>
              <w:rPr>
                <w:rFonts w:ascii="Garamond" w:hAnsi="Garamond"/>
                <w:bCs/>
                <w:u w:val="single"/>
              </w:rPr>
            </w:pPr>
            <w:r>
              <w:rPr>
                <w:rFonts w:ascii="Garamond" w:hAnsi="Garamond"/>
                <w:bCs/>
                <w:u w:val="single"/>
              </w:rPr>
              <w:t xml:space="preserve">      </w:t>
            </w:r>
            <w:r w:rsidR="00B83A3E">
              <w:rPr>
                <w:rFonts w:ascii="Garamond" w:hAnsi="Garamond"/>
                <w:bCs/>
                <w:u w:val="single"/>
              </w:rPr>
              <w:t>116</w:t>
            </w:r>
          </w:p>
        </w:tc>
      </w:tr>
      <w:tr w:rsidR="009C7764" w:rsidRPr="008A4893" w14:paraId="25B7707B" w14:textId="77777777" w:rsidTr="00A83946">
        <w:trPr>
          <w:trHeight w:val="258"/>
        </w:trPr>
        <w:tc>
          <w:tcPr>
            <w:tcW w:w="2829" w:type="pct"/>
            <w:gridSpan w:val="2"/>
            <w:noWrap/>
            <w:vAlign w:val="center"/>
          </w:tcPr>
          <w:p w14:paraId="181F3D9F" w14:textId="77777777" w:rsidR="009C7764" w:rsidRPr="008A4893" w:rsidRDefault="009C7764" w:rsidP="009C7764">
            <w:pPr>
              <w:keepLines/>
              <w:spacing w:before="0" w:after="0"/>
              <w:rPr>
                <w:rFonts w:ascii="Garamond" w:hAnsi="Garamond"/>
                <w:b/>
                <w:bCs/>
              </w:rPr>
            </w:pPr>
            <w:r w:rsidRPr="008A4893">
              <w:rPr>
                <w:rFonts w:ascii="Garamond" w:hAnsi="Garamond"/>
                <w:b/>
                <w:bCs/>
              </w:rPr>
              <w:t xml:space="preserve"> Total equity </w:t>
            </w:r>
          </w:p>
        </w:tc>
        <w:tc>
          <w:tcPr>
            <w:tcW w:w="658" w:type="pct"/>
            <w:noWrap/>
            <w:vAlign w:val="center"/>
          </w:tcPr>
          <w:p w14:paraId="018BB63C" w14:textId="3BC2B688" w:rsidR="009C7764" w:rsidRPr="00A2358D" w:rsidRDefault="006431A3" w:rsidP="00DE77D2">
            <w:pPr>
              <w:keepLines/>
              <w:spacing w:before="0" w:after="0"/>
              <w:jc w:val="right"/>
              <w:rPr>
                <w:rFonts w:ascii="Garamond" w:hAnsi="Garamond"/>
                <w:b/>
                <w:bCs/>
                <w:u w:val="single"/>
              </w:rPr>
            </w:pPr>
            <w:r>
              <w:rPr>
                <w:rFonts w:ascii="Garamond" w:hAnsi="Garamond"/>
                <w:b/>
                <w:bCs/>
                <w:u w:val="single"/>
              </w:rPr>
              <w:t xml:space="preserve">  </w:t>
            </w:r>
            <w:r w:rsidR="009C7764" w:rsidRPr="00A2358D">
              <w:rPr>
                <w:rFonts w:ascii="Garamond" w:hAnsi="Garamond"/>
                <w:b/>
                <w:bCs/>
                <w:u w:val="single"/>
              </w:rPr>
              <w:t xml:space="preserve"> </w:t>
            </w:r>
            <w:r w:rsidR="009C7764">
              <w:rPr>
                <w:rFonts w:ascii="Garamond" w:hAnsi="Garamond"/>
                <w:b/>
                <w:bCs/>
                <w:u w:val="single"/>
              </w:rPr>
              <w:t>1</w:t>
            </w:r>
            <w:r>
              <w:rPr>
                <w:rFonts w:ascii="Garamond" w:hAnsi="Garamond"/>
                <w:b/>
                <w:bCs/>
                <w:u w:val="single"/>
              </w:rPr>
              <w:t>5,</w:t>
            </w:r>
            <w:r w:rsidR="00DE77D2">
              <w:rPr>
                <w:rFonts w:ascii="Garamond" w:hAnsi="Garamond"/>
                <w:b/>
                <w:bCs/>
                <w:u w:val="single"/>
              </w:rPr>
              <w:t>781</w:t>
            </w:r>
            <w:r w:rsidR="009C7764" w:rsidRPr="00A2358D">
              <w:rPr>
                <w:rFonts w:ascii="Garamond" w:hAnsi="Garamond"/>
                <w:b/>
                <w:bCs/>
                <w:u w:val="single"/>
              </w:rPr>
              <w:t xml:space="preserve"> </w:t>
            </w:r>
          </w:p>
        </w:tc>
        <w:tc>
          <w:tcPr>
            <w:tcW w:w="659" w:type="pct"/>
            <w:noWrap/>
            <w:vAlign w:val="center"/>
          </w:tcPr>
          <w:p w14:paraId="67DADB7C" w14:textId="127BB992" w:rsidR="009C7764" w:rsidRPr="00B83A3E" w:rsidRDefault="00B83A3E" w:rsidP="009C7764">
            <w:pPr>
              <w:keepLines/>
              <w:spacing w:before="0" w:after="0"/>
              <w:jc w:val="right"/>
              <w:rPr>
                <w:rFonts w:ascii="Garamond" w:hAnsi="Garamond"/>
                <w:bCs/>
                <w:u w:val="single"/>
              </w:rPr>
            </w:pPr>
            <w:r w:rsidRPr="00B83A3E">
              <w:rPr>
                <w:rFonts w:ascii="Garamond" w:hAnsi="Garamond"/>
                <w:bCs/>
                <w:u w:val="single"/>
              </w:rPr>
              <w:t xml:space="preserve">   18,445</w:t>
            </w:r>
          </w:p>
        </w:tc>
        <w:tc>
          <w:tcPr>
            <w:tcW w:w="854" w:type="pct"/>
            <w:noWrap/>
            <w:vAlign w:val="center"/>
          </w:tcPr>
          <w:p w14:paraId="52230D06" w14:textId="086B7D85" w:rsidR="009C7764" w:rsidRPr="00B83A3E" w:rsidRDefault="00B83A3E" w:rsidP="00B83A3E">
            <w:pPr>
              <w:keepLines/>
              <w:spacing w:before="0" w:after="0"/>
              <w:jc w:val="right"/>
              <w:rPr>
                <w:rFonts w:ascii="Garamond" w:hAnsi="Garamond"/>
                <w:bCs/>
                <w:u w:val="single"/>
              </w:rPr>
            </w:pPr>
            <w:r>
              <w:rPr>
                <w:rFonts w:ascii="Garamond" w:hAnsi="Garamond"/>
                <w:bCs/>
                <w:u w:val="single"/>
              </w:rPr>
              <w:t xml:space="preserve"> </w:t>
            </w:r>
            <w:r w:rsidRPr="00B83A3E">
              <w:rPr>
                <w:rFonts w:ascii="Garamond" w:hAnsi="Garamond"/>
                <w:bCs/>
                <w:u w:val="single"/>
              </w:rPr>
              <w:t>16,189</w:t>
            </w:r>
            <w:r w:rsidR="009C7764" w:rsidRPr="00B83A3E">
              <w:rPr>
                <w:rFonts w:ascii="Garamond" w:hAnsi="Garamond"/>
                <w:bCs/>
                <w:u w:val="single"/>
              </w:rPr>
              <w:t xml:space="preserve"> </w:t>
            </w:r>
          </w:p>
        </w:tc>
      </w:tr>
    </w:tbl>
    <w:p w14:paraId="0962D53C" w14:textId="77777777" w:rsidR="00DE0620" w:rsidRDefault="00DE0620" w:rsidP="00C51D5E">
      <w:pPr>
        <w:spacing w:before="0" w:after="0"/>
        <w:rPr>
          <w:rFonts w:ascii="Garamond" w:hAnsi="Garamond"/>
          <w:b/>
        </w:rPr>
      </w:pPr>
    </w:p>
    <w:p w14:paraId="3FE0170A" w14:textId="77777777" w:rsidR="00CB2479" w:rsidRDefault="00CB2479" w:rsidP="00C51D5E">
      <w:pPr>
        <w:spacing w:before="0" w:after="0"/>
        <w:rPr>
          <w:rFonts w:ascii="Garamond" w:hAnsi="Garamond"/>
          <w:b/>
        </w:rPr>
      </w:pPr>
    </w:p>
    <w:p w14:paraId="12E09E4C" w14:textId="77777777" w:rsidR="00CB2479" w:rsidRDefault="00CB2479" w:rsidP="00C51D5E">
      <w:pPr>
        <w:spacing w:before="0" w:after="0"/>
        <w:rPr>
          <w:rFonts w:ascii="Garamond" w:hAnsi="Garamond"/>
          <w:b/>
        </w:rPr>
      </w:pPr>
    </w:p>
    <w:p w14:paraId="09F070DF" w14:textId="77777777" w:rsidR="00B83A3E" w:rsidRDefault="00B83A3E" w:rsidP="00C51D5E">
      <w:pPr>
        <w:spacing w:before="0" w:after="0"/>
        <w:rPr>
          <w:rFonts w:ascii="Garamond" w:hAnsi="Garamond"/>
          <w:b/>
        </w:rPr>
      </w:pPr>
    </w:p>
    <w:p w14:paraId="6826C006" w14:textId="77777777" w:rsidR="00B83A3E" w:rsidRDefault="00B83A3E" w:rsidP="00C51D5E">
      <w:pPr>
        <w:spacing w:before="0" w:after="0"/>
        <w:rPr>
          <w:rFonts w:ascii="Garamond" w:hAnsi="Garamond"/>
          <w:b/>
        </w:rPr>
      </w:pPr>
    </w:p>
    <w:p w14:paraId="1FBD8E02" w14:textId="77777777" w:rsidR="00834EFF" w:rsidRDefault="00834EFF" w:rsidP="00C51D5E">
      <w:pPr>
        <w:spacing w:before="0" w:after="0"/>
        <w:rPr>
          <w:rFonts w:ascii="Garamond" w:hAnsi="Garamond"/>
          <w:b/>
        </w:rPr>
      </w:pPr>
    </w:p>
    <w:p w14:paraId="2F9B1B44" w14:textId="0A3CF05D" w:rsidR="00FF1431" w:rsidRPr="00F351BD" w:rsidRDefault="00FF1431" w:rsidP="00C51D5E">
      <w:pPr>
        <w:spacing w:before="0" w:after="0"/>
        <w:rPr>
          <w:rFonts w:ascii="Garamond" w:hAnsi="Garamond"/>
          <w:b/>
        </w:rPr>
      </w:pPr>
      <w:r w:rsidRPr="00F351BD">
        <w:rPr>
          <w:rFonts w:ascii="Garamond" w:hAnsi="Garamond"/>
          <w:b/>
        </w:rPr>
        <w:lastRenderedPageBreak/>
        <w:t>Bisichi PLC</w:t>
      </w:r>
    </w:p>
    <w:p w14:paraId="6C71C994" w14:textId="77777777" w:rsidR="00FF1431" w:rsidRPr="00F351BD" w:rsidRDefault="00FF1431" w:rsidP="00F2512B">
      <w:pPr>
        <w:rPr>
          <w:rFonts w:ascii="Garamond" w:hAnsi="Garamond"/>
          <w:b/>
        </w:rPr>
      </w:pPr>
      <w:r w:rsidRPr="00F351BD">
        <w:rPr>
          <w:rFonts w:ascii="Garamond" w:hAnsi="Garamond"/>
          <w:b/>
        </w:rPr>
        <w:t>Consolidated Cash Flow Statement</w:t>
      </w:r>
    </w:p>
    <w:p w14:paraId="644F36B6" w14:textId="1C07FC3A" w:rsidR="00FF1431" w:rsidRPr="00A87C40" w:rsidRDefault="00FF1431">
      <w:pPr>
        <w:rPr>
          <w:rFonts w:ascii="Garamond" w:hAnsi="Garamond"/>
          <w:b/>
        </w:rPr>
      </w:pPr>
      <w:r w:rsidRPr="00F351BD">
        <w:rPr>
          <w:rFonts w:ascii="Garamond" w:hAnsi="Garamond"/>
          <w:b/>
        </w:rPr>
        <w:t xml:space="preserve">For the six months ended 30 June </w:t>
      </w:r>
      <w:r w:rsidR="001D5D5D">
        <w:rPr>
          <w:rFonts w:ascii="Garamond" w:hAnsi="Garamond"/>
          <w:b/>
        </w:rPr>
        <w:t>2021</w:t>
      </w:r>
    </w:p>
    <w:tbl>
      <w:tblPr>
        <w:tblW w:w="5000" w:type="pct"/>
        <w:tblLayout w:type="fixed"/>
        <w:tblLook w:val="00A0" w:firstRow="1" w:lastRow="0" w:firstColumn="1" w:lastColumn="0" w:noHBand="0" w:noVBand="0"/>
      </w:tblPr>
      <w:tblGrid>
        <w:gridCol w:w="6179"/>
        <w:gridCol w:w="237"/>
        <w:gridCol w:w="1239"/>
        <w:gridCol w:w="1216"/>
        <w:gridCol w:w="1595"/>
      </w:tblGrid>
      <w:tr w:rsidR="00F14F29" w:rsidRPr="008A4893" w14:paraId="2C8AB6FC" w14:textId="77777777" w:rsidTr="00235EB4">
        <w:trPr>
          <w:trHeight w:val="420"/>
        </w:trPr>
        <w:tc>
          <w:tcPr>
            <w:tcW w:w="2952" w:type="pct"/>
            <w:tcBorders>
              <w:top w:val="nil"/>
              <w:left w:val="nil"/>
              <w:bottom w:val="nil"/>
              <w:right w:val="nil"/>
            </w:tcBorders>
            <w:noWrap/>
            <w:vAlign w:val="center"/>
          </w:tcPr>
          <w:p w14:paraId="4DF2DF60" w14:textId="77777777" w:rsidR="00FF1431" w:rsidRPr="0028591D" w:rsidRDefault="00FF1431" w:rsidP="00F14F29">
            <w:pPr>
              <w:spacing w:before="0" w:after="0"/>
              <w:jc w:val="right"/>
              <w:rPr>
                <w:rFonts w:ascii="Garamond" w:hAnsi="Garamond"/>
                <w:b/>
                <w:bCs/>
                <w:lang w:eastAsia="en-GB"/>
              </w:rPr>
            </w:pPr>
          </w:p>
        </w:tc>
        <w:tc>
          <w:tcPr>
            <w:tcW w:w="113" w:type="pct"/>
            <w:tcBorders>
              <w:top w:val="nil"/>
              <w:left w:val="nil"/>
              <w:bottom w:val="nil"/>
              <w:right w:val="nil"/>
            </w:tcBorders>
            <w:noWrap/>
            <w:vAlign w:val="center"/>
          </w:tcPr>
          <w:p w14:paraId="797037FE" w14:textId="77777777" w:rsidR="00FF1431" w:rsidRPr="0028591D" w:rsidRDefault="00FF1431" w:rsidP="00F14F29">
            <w:pPr>
              <w:spacing w:before="0" w:after="0"/>
              <w:jc w:val="right"/>
              <w:rPr>
                <w:rFonts w:ascii="Garamond" w:hAnsi="Garamond"/>
                <w:b/>
                <w:bCs/>
                <w:lang w:eastAsia="en-GB"/>
              </w:rPr>
            </w:pPr>
          </w:p>
        </w:tc>
        <w:tc>
          <w:tcPr>
            <w:tcW w:w="592" w:type="pct"/>
            <w:tcBorders>
              <w:top w:val="nil"/>
              <w:left w:val="nil"/>
              <w:bottom w:val="nil"/>
              <w:right w:val="nil"/>
            </w:tcBorders>
            <w:noWrap/>
            <w:vAlign w:val="center"/>
          </w:tcPr>
          <w:p w14:paraId="61210E79" w14:textId="77777777" w:rsidR="00FF1431" w:rsidRPr="0028591D" w:rsidRDefault="00F14F29" w:rsidP="00A87C40">
            <w:pPr>
              <w:spacing w:before="0" w:after="0"/>
              <w:jc w:val="right"/>
              <w:rPr>
                <w:rFonts w:ascii="Garamond" w:hAnsi="Garamond"/>
                <w:b/>
                <w:bCs/>
                <w:lang w:eastAsia="en-GB"/>
              </w:rPr>
            </w:pPr>
            <w:r>
              <w:rPr>
                <w:rFonts w:ascii="Garamond" w:hAnsi="Garamond"/>
                <w:b/>
                <w:bCs/>
                <w:lang w:eastAsia="en-GB"/>
              </w:rPr>
              <w:t xml:space="preserve">Unaudited </w:t>
            </w:r>
          </w:p>
        </w:tc>
        <w:tc>
          <w:tcPr>
            <w:tcW w:w="581" w:type="pct"/>
            <w:tcBorders>
              <w:top w:val="nil"/>
              <w:left w:val="nil"/>
              <w:bottom w:val="nil"/>
              <w:right w:val="nil"/>
            </w:tcBorders>
            <w:noWrap/>
            <w:vAlign w:val="center"/>
          </w:tcPr>
          <w:p w14:paraId="4C3513E5" w14:textId="77777777" w:rsidR="00FF1431" w:rsidRPr="0028591D" w:rsidRDefault="00F14F29" w:rsidP="00A87C40">
            <w:pPr>
              <w:spacing w:before="0" w:after="0"/>
              <w:jc w:val="right"/>
              <w:rPr>
                <w:rFonts w:ascii="Garamond" w:hAnsi="Garamond"/>
                <w:lang w:eastAsia="en-GB"/>
              </w:rPr>
            </w:pPr>
            <w:r>
              <w:rPr>
                <w:rFonts w:ascii="Garamond" w:hAnsi="Garamond"/>
                <w:lang w:eastAsia="en-GB"/>
              </w:rPr>
              <w:t xml:space="preserve">Unaudited </w:t>
            </w:r>
          </w:p>
        </w:tc>
        <w:tc>
          <w:tcPr>
            <w:tcW w:w="762" w:type="pct"/>
            <w:tcBorders>
              <w:top w:val="nil"/>
              <w:left w:val="nil"/>
              <w:bottom w:val="nil"/>
              <w:right w:val="nil"/>
            </w:tcBorders>
            <w:noWrap/>
            <w:vAlign w:val="center"/>
          </w:tcPr>
          <w:p w14:paraId="2B490D29" w14:textId="77777777" w:rsidR="00FF1431" w:rsidRPr="0028591D" w:rsidRDefault="00F14F29" w:rsidP="00A80635">
            <w:pPr>
              <w:spacing w:before="0" w:after="0"/>
              <w:ind w:right="-24"/>
              <w:jc w:val="right"/>
              <w:rPr>
                <w:rFonts w:ascii="Garamond" w:hAnsi="Garamond"/>
                <w:lang w:eastAsia="en-GB"/>
              </w:rPr>
            </w:pPr>
            <w:r>
              <w:rPr>
                <w:rFonts w:ascii="Garamond" w:hAnsi="Garamond"/>
                <w:lang w:eastAsia="en-GB"/>
              </w:rPr>
              <w:t xml:space="preserve">Audited            </w:t>
            </w:r>
          </w:p>
        </w:tc>
      </w:tr>
      <w:tr w:rsidR="00A87C40" w:rsidRPr="008A4893" w14:paraId="30843810" w14:textId="77777777" w:rsidTr="00235EB4">
        <w:trPr>
          <w:trHeight w:val="420"/>
        </w:trPr>
        <w:tc>
          <w:tcPr>
            <w:tcW w:w="2952" w:type="pct"/>
            <w:tcBorders>
              <w:top w:val="nil"/>
              <w:left w:val="nil"/>
              <w:bottom w:val="nil"/>
              <w:right w:val="nil"/>
            </w:tcBorders>
            <w:noWrap/>
            <w:vAlign w:val="center"/>
          </w:tcPr>
          <w:p w14:paraId="609ABA43" w14:textId="77777777" w:rsidR="00A87C40" w:rsidRPr="0028591D" w:rsidRDefault="00A87C40" w:rsidP="00F14F29">
            <w:pPr>
              <w:spacing w:before="0" w:after="0"/>
              <w:jc w:val="right"/>
              <w:rPr>
                <w:rFonts w:ascii="Garamond" w:hAnsi="Garamond"/>
                <w:color w:val="000000"/>
                <w:lang w:eastAsia="en-GB"/>
              </w:rPr>
            </w:pPr>
          </w:p>
        </w:tc>
        <w:tc>
          <w:tcPr>
            <w:tcW w:w="113" w:type="pct"/>
            <w:tcBorders>
              <w:top w:val="nil"/>
              <w:left w:val="nil"/>
              <w:bottom w:val="nil"/>
              <w:right w:val="nil"/>
            </w:tcBorders>
            <w:noWrap/>
            <w:vAlign w:val="center"/>
          </w:tcPr>
          <w:p w14:paraId="2AE87894" w14:textId="77777777" w:rsidR="00A87C40" w:rsidRPr="0028591D" w:rsidRDefault="00A87C40" w:rsidP="00F14F29">
            <w:pPr>
              <w:spacing w:before="0" w:after="0"/>
              <w:jc w:val="right"/>
              <w:rPr>
                <w:rFonts w:ascii="Garamond" w:hAnsi="Garamond"/>
                <w:color w:val="000000"/>
                <w:lang w:eastAsia="en-GB"/>
              </w:rPr>
            </w:pPr>
          </w:p>
        </w:tc>
        <w:tc>
          <w:tcPr>
            <w:tcW w:w="592" w:type="pct"/>
            <w:tcBorders>
              <w:top w:val="nil"/>
              <w:left w:val="nil"/>
              <w:bottom w:val="nil"/>
              <w:right w:val="nil"/>
            </w:tcBorders>
            <w:noWrap/>
            <w:vAlign w:val="center"/>
          </w:tcPr>
          <w:p w14:paraId="3366903F" w14:textId="77777777" w:rsidR="00A87C40" w:rsidRPr="0028591D" w:rsidRDefault="00A87C40" w:rsidP="00BE3CA3">
            <w:pPr>
              <w:spacing w:before="0" w:after="0"/>
              <w:jc w:val="right"/>
              <w:rPr>
                <w:rFonts w:ascii="Garamond" w:hAnsi="Garamond"/>
                <w:b/>
                <w:bCs/>
                <w:color w:val="000000"/>
                <w:lang w:eastAsia="en-GB"/>
              </w:rPr>
            </w:pPr>
            <w:r w:rsidRPr="0028591D">
              <w:rPr>
                <w:rFonts w:ascii="Garamond" w:hAnsi="Garamond"/>
                <w:b/>
                <w:bCs/>
                <w:lang w:eastAsia="en-GB"/>
              </w:rPr>
              <w:t>30 June</w:t>
            </w:r>
          </w:p>
        </w:tc>
        <w:tc>
          <w:tcPr>
            <w:tcW w:w="581" w:type="pct"/>
            <w:tcBorders>
              <w:top w:val="nil"/>
              <w:left w:val="nil"/>
              <w:bottom w:val="nil"/>
              <w:right w:val="nil"/>
            </w:tcBorders>
            <w:noWrap/>
            <w:vAlign w:val="center"/>
          </w:tcPr>
          <w:p w14:paraId="00B8897F" w14:textId="77777777" w:rsidR="00A87C40" w:rsidRPr="0028591D" w:rsidRDefault="00A87C40" w:rsidP="00337728">
            <w:pPr>
              <w:spacing w:before="0" w:after="0"/>
              <w:jc w:val="right"/>
              <w:rPr>
                <w:rFonts w:ascii="Garamond" w:hAnsi="Garamond"/>
                <w:color w:val="000000"/>
                <w:lang w:eastAsia="en-GB"/>
              </w:rPr>
            </w:pPr>
            <w:r w:rsidRPr="0028591D">
              <w:rPr>
                <w:rFonts w:ascii="Garamond" w:hAnsi="Garamond"/>
                <w:lang w:eastAsia="en-GB"/>
              </w:rPr>
              <w:t>30 June</w:t>
            </w:r>
          </w:p>
        </w:tc>
        <w:tc>
          <w:tcPr>
            <w:tcW w:w="762" w:type="pct"/>
            <w:tcBorders>
              <w:top w:val="nil"/>
              <w:left w:val="nil"/>
              <w:bottom w:val="nil"/>
              <w:right w:val="nil"/>
            </w:tcBorders>
            <w:noWrap/>
            <w:vAlign w:val="center"/>
          </w:tcPr>
          <w:p w14:paraId="427F80FD" w14:textId="77777777" w:rsidR="00A87C40" w:rsidRPr="0028591D" w:rsidRDefault="00A87C40" w:rsidP="00337728">
            <w:pPr>
              <w:spacing w:before="0" w:after="0"/>
              <w:jc w:val="right"/>
              <w:rPr>
                <w:rFonts w:ascii="Garamond" w:hAnsi="Garamond"/>
                <w:color w:val="000000"/>
                <w:lang w:eastAsia="en-GB"/>
              </w:rPr>
            </w:pPr>
            <w:r w:rsidRPr="0028591D">
              <w:rPr>
                <w:rFonts w:ascii="Garamond" w:hAnsi="Garamond"/>
                <w:lang w:eastAsia="en-GB"/>
              </w:rPr>
              <w:t>31 December</w:t>
            </w:r>
          </w:p>
        </w:tc>
      </w:tr>
      <w:tr w:rsidR="00F14F29" w:rsidRPr="008A4893" w14:paraId="57028A96" w14:textId="77777777" w:rsidTr="00235EB4">
        <w:trPr>
          <w:trHeight w:val="420"/>
        </w:trPr>
        <w:tc>
          <w:tcPr>
            <w:tcW w:w="2952" w:type="pct"/>
            <w:tcBorders>
              <w:top w:val="nil"/>
              <w:left w:val="nil"/>
              <w:bottom w:val="nil"/>
              <w:right w:val="nil"/>
            </w:tcBorders>
            <w:noWrap/>
            <w:vAlign w:val="center"/>
          </w:tcPr>
          <w:p w14:paraId="5B678E0F" w14:textId="77777777" w:rsidR="00FF1431" w:rsidRPr="0028591D" w:rsidRDefault="00FF1431" w:rsidP="00F14F29">
            <w:pPr>
              <w:spacing w:before="0" w:after="0"/>
              <w:jc w:val="right"/>
              <w:rPr>
                <w:rFonts w:ascii="Garamond" w:hAnsi="Garamond"/>
                <w:color w:val="000000"/>
                <w:lang w:eastAsia="en-GB"/>
              </w:rPr>
            </w:pPr>
          </w:p>
        </w:tc>
        <w:tc>
          <w:tcPr>
            <w:tcW w:w="113" w:type="pct"/>
            <w:tcBorders>
              <w:top w:val="nil"/>
              <w:left w:val="nil"/>
              <w:bottom w:val="nil"/>
              <w:right w:val="nil"/>
            </w:tcBorders>
            <w:noWrap/>
            <w:vAlign w:val="center"/>
          </w:tcPr>
          <w:p w14:paraId="2EC1C3E5" w14:textId="77777777" w:rsidR="00FF1431" w:rsidRPr="0028591D" w:rsidRDefault="00FF1431" w:rsidP="00F14F29">
            <w:pPr>
              <w:spacing w:before="0" w:after="0"/>
              <w:jc w:val="right"/>
              <w:rPr>
                <w:rFonts w:ascii="Garamond" w:hAnsi="Garamond"/>
                <w:color w:val="000000"/>
                <w:lang w:eastAsia="en-GB"/>
              </w:rPr>
            </w:pPr>
          </w:p>
        </w:tc>
        <w:tc>
          <w:tcPr>
            <w:tcW w:w="592" w:type="pct"/>
            <w:tcBorders>
              <w:top w:val="nil"/>
              <w:left w:val="nil"/>
              <w:bottom w:val="nil"/>
              <w:right w:val="nil"/>
            </w:tcBorders>
            <w:noWrap/>
            <w:vAlign w:val="center"/>
          </w:tcPr>
          <w:p w14:paraId="5A84F7FD" w14:textId="0E73E9F8" w:rsidR="00FF1431" w:rsidRPr="0028591D" w:rsidRDefault="001D5D5D" w:rsidP="008D7E61">
            <w:pPr>
              <w:spacing w:before="0" w:after="0"/>
              <w:jc w:val="right"/>
              <w:rPr>
                <w:rFonts w:ascii="Garamond" w:hAnsi="Garamond"/>
                <w:b/>
                <w:bCs/>
                <w:color w:val="000000"/>
                <w:lang w:eastAsia="en-GB"/>
              </w:rPr>
            </w:pPr>
            <w:r>
              <w:rPr>
                <w:rFonts w:ascii="Garamond" w:hAnsi="Garamond"/>
                <w:b/>
                <w:bCs/>
                <w:color w:val="000000"/>
                <w:lang w:eastAsia="en-GB"/>
              </w:rPr>
              <w:t>2021</w:t>
            </w:r>
          </w:p>
        </w:tc>
        <w:tc>
          <w:tcPr>
            <w:tcW w:w="581" w:type="pct"/>
            <w:tcBorders>
              <w:top w:val="nil"/>
              <w:left w:val="nil"/>
              <w:bottom w:val="nil"/>
              <w:right w:val="nil"/>
            </w:tcBorders>
            <w:noWrap/>
            <w:vAlign w:val="center"/>
          </w:tcPr>
          <w:p w14:paraId="3A2A8FE9" w14:textId="1122A8ED" w:rsidR="00FF1431" w:rsidRPr="0028591D" w:rsidRDefault="001D5D5D" w:rsidP="008D7E61">
            <w:pPr>
              <w:spacing w:before="0" w:after="0"/>
              <w:jc w:val="right"/>
              <w:rPr>
                <w:rFonts w:ascii="Garamond" w:hAnsi="Garamond"/>
                <w:color w:val="000000"/>
                <w:lang w:eastAsia="en-GB"/>
              </w:rPr>
            </w:pPr>
            <w:r>
              <w:rPr>
                <w:rFonts w:ascii="Garamond" w:hAnsi="Garamond"/>
                <w:color w:val="000000"/>
                <w:lang w:eastAsia="en-GB"/>
              </w:rPr>
              <w:t>2020</w:t>
            </w:r>
          </w:p>
        </w:tc>
        <w:tc>
          <w:tcPr>
            <w:tcW w:w="762" w:type="pct"/>
            <w:tcBorders>
              <w:top w:val="nil"/>
              <w:left w:val="nil"/>
              <w:bottom w:val="nil"/>
              <w:right w:val="nil"/>
            </w:tcBorders>
            <w:noWrap/>
            <w:vAlign w:val="center"/>
          </w:tcPr>
          <w:p w14:paraId="0DDF9FCF" w14:textId="0553E47C" w:rsidR="00FF1431" w:rsidRPr="0028591D" w:rsidRDefault="001D5D5D" w:rsidP="008D7E61">
            <w:pPr>
              <w:spacing w:before="0" w:after="0"/>
              <w:jc w:val="right"/>
              <w:rPr>
                <w:rFonts w:ascii="Garamond" w:hAnsi="Garamond"/>
                <w:color w:val="000000"/>
                <w:lang w:eastAsia="en-GB"/>
              </w:rPr>
            </w:pPr>
            <w:r>
              <w:rPr>
                <w:rFonts w:ascii="Garamond" w:hAnsi="Garamond"/>
                <w:color w:val="000000"/>
                <w:lang w:eastAsia="en-GB"/>
              </w:rPr>
              <w:t>2020</w:t>
            </w:r>
          </w:p>
        </w:tc>
      </w:tr>
      <w:tr w:rsidR="00F14F29" w:rsidRPr="008A4893" w14:paraId="79900AE0" w14:textId="77777777" w:rsidTr="00235EB4">
        <w:trPr>
          <w:trHeight w:val="420"/>
        </w:trPr>
        <w:tc>
          <w:tcPr>
            <w:tcW w:w="2952" w:type="pct"/>
            <w:tcBorders>
              <w:top w:val="nil"/>
              <w:left w:val="nil"/>
              <w:bottom w:val="nil"/>
              <w:right w:val="nil"/>
            </w:tcBorders>
            <w:noWrap/>
            <w:vAlign w:val="center"/>
          </w:tcPr>
          <w:p w14:paraId="178B73C9" w14:textId="77777777" w:rsidR="00FF1431" w:rsidRPr="0028591D" w:rsidRDefault="00FF1431" w:rsidP="00F14F29">
            <w:pPr>
              <w:spacing w:before="0" w:after="0"/>
              <w:jc w:val="right"/>
              <w:rPr>
                <w:rFonts w:ascii="Garamond" w:hAnsi="Garamond"/>
                <w:color w:val="000000"/>
                <w:lang w:eastAsia="en-GB"/>
              </w:rPr>
            </w:pPr>
          </w:p>
        </w:tc>
        <w:tc>
          <w:tcPr>
            <w:tcW w:w="113" w:type="pct"/>
            <w:tcBorders>
              <w:top w:val="nil"/>
              <w:left w:val="nil"/>
              <w:bottom w:val="nil"/>
              <w:right w:val="nil"/>
            </w:tcBorders>
            <w:noWrap/>
            <w:vAlign w:val="center"/>
          </w:tcPr>
          <w:p w14:paraId="5BE5B0F2" w14:textId="77777777" w:rsidR="00FF1431" w:rsidRPr="0028591D" w:rsidRDefault="00FF1431" w:rsidP="00F14F29">
            <w:pPr>
              <w:spacing w:before="0" w:after="0"/>
              <w:jc w:val="right"/>
              <w:rPr>
                <w:rFonts w:ascii="Garamond" w:hAnsi="Garamond"/>
                <w:color w:val="000000"/>
                <w:lang w:eastAsia="en-GB"/>
              </w:rPr>
            </w:pPr>
          </w:p>
        </w:tc>
        <w:tc>
          <w:tcPr>
            <w:tcW w:w="592" w:type="pct"/>
            <w:tcBorders>
              <w:top w:val="nil"/>
              <w:left w:val="nil"/>
              <w:bottom w:val="nil"/>
              <w:right w:val="nil"/>
            </w:tcBorders>
            <w:noWrap/>
            <w:vAlign w:val="center"/>
          </w:tcPr>
          <w:p w14:paraId="15C22655" w14:textId="77777777" w:rsidR="00FF1431" w:rsidRPr="0028591D" w:rsidRDefault="00FF1431" w:rsidP="00F14F29">
            <w:pPr>
              <w:spacing w:before="0" w:after="0"/>
              <w:jc w:val="right"/>
              <w:rPr>
                <w:rFonts w:ascii="Garamond" w:hAnsi="Garamond"/>
                <w:b/>
                <w:bCs/>
                <w:color w:val="000000"/>
                <w:lang w:eastAsia="en-GB"/>
              </w:rPr>
            </w:pPr>
            <w:r w:rsidRPr="0028591D">
              <w:rPr>
                <w:rFonts w:ascii="Garamond" w:hAnsi="Garamond"/>
                <w:b/>
                <w:bCs/>
                <w:color w:val="000000"/>
                <w:lang w:eastAsia="en-GB"/>
              </w:rPr>
              <w:t xml:space="preserve"> £000 </w:t>
            </w:r>
          </w:p>
        </w:tc>
        <w:tc>
          <w:tcPr>
            <w:tcW w:w="581" w:type="pct"/>
            <w:tcBorders>
              <w:top w:val="nil"/>
              <w:left w:val="nil"/>
              <w:bottom w:val="nil"/>
              <w:right w:val="nil"/>
            </w:tcBorders>
            <w:noWrap/>
            <w:vAlign w:val="center"/>
          </w:tcPr>
          <w:p w14:paraId="54454C5E" w14:textId="77777777" w:rsidR="00FF1431" w:rsidRPr="0028591D" w:rsidRDefault="00FF1431" w:rsidP="00F14F29">
            <w:pPr>
              <w:spacing w:before="0" w:after="0"/>
              <w:jc w:val="right"/>
              <w:rPr>
                <w:rFonts w:ascii="Garamond" w:hAnsi="Garamond"/>
                <w:color w:val="000000"/>
                <w:lang w:eastAsia="en-GB"/>
              </w:rPr>
            </w:pPr>
            <w:r w:rsidRPr="0028591D">
              <w:rPr>
                <w:rFonts w:ascii="Garamond" w:hAnsi="Garamond"/>
                <w:color w:val="000000"/>
                <w:lang w:eastAsia="en-GB"/>
              </w:rPr>
              <w:t xml:space="preserve"> £000 </w:t>
            </w:r>
          </w:p>
        </w:tc>
        <w:tc>
          <w:tcPr>
            <w:tcW w:w="762" w:type="pct"/>
            <w:tcBorders>
              <w:top w:val="nil"/>
              <w:left w:val="nil"/>
              <w:bottom w:val="nil"/>
              <w:right w:val="nil"/>
            </w:tcBorders>
            <w:noWrap/>
            <w:vAlign w:val="center"/>
          </w:tcPr>
          <w:p w14:paraId="018F828D" w14:textId="77777777" w:rsidR="00FF1431" w:rsidRPr="0028591D" w:rsidRDefault="00FF1431" w:rsidP="00F14F29">
            <w:pPr>
              <w:spacing w:before="0" w:after="0"/>
              <w:jc w:val="right"/>
              <w:rPr>
                <w:rFonts w:ascii="Garamond" w:hAnsi="Garamond"/>
                <w:color w:val="000000"/>
                <w:lang w:eastAsia="en-GB"/>
              </w:rPr>
            </w:pPr>
            <w:r w:rsidRPr="0028591D">
              <w:rPr>
                <w:rFonts w:ascii="Garamond" w:hAnsi="Garamond"/>
                <w:color w:val="000000"/>
                <w:lang w:eastAsia="en-GB"/>
              </w:rPr>
              <w:t xml:space="preserve"> £000 </w:t>
            </w:r>
          </w:p>
        </w:tc>
      </w:tr>
      <w:tr w:rsidR="00F14F29" w:rsidRPr="008A4893" w14:paraId="5C15060B" w14:textId="77777777" w:rsidTr="00235EB4">
        <w:trPr>
          <w:trHeight w:val="420"/>
        </w:trPr>
        <w:tc>
          <w:tcPr>
            <w:tcW w:w="2952" w:type="pct"/>
            <w:tcBorders>
              <w:top w:val="nil"/>
              <w:left w:val="nil"/>
              <w:bottom w:val="nil"/>
              <w:right w:val="nil"/>
            </w:tcBorders>
            <w:noWrap/>
            <w:vAlign w:val="center"/>
          </w:tcPr>
          <w:p w14:paraId="25FE214C" w14:textId="77777777" w:rsidR="00FF1431" w:rsidRPr="0028591D" w:rsidRDefault="00FF1431" w:rsidP="003D29C7">
            <w:pPr>
              <w:spacing w:before="0" w:after="0"/>
              <w:rPr>
                <w:rFonts w:ascii="Garamond" w:hAnsi="Garamond"/>
                <w:color w:val="000000"/>
                <w:lang w:eastAsia="en-GB"/>
              </w:rPr>
            </w:pPr>
          </w:p>
        </w:tc>
        <w:tc>
          <w:tcPr>
            <w:tcW w:w="113" w:type="pct"/>
            <w:tcBorders>
              <w:top w:val="nil"/>
              <w:left w:val="nil"/>
              <w:bottom w:val="nil"/>
              <w:right w:val="nil"/>
            </w:tcBorders>
            <w:noWrap/>
            <w:vAlign w:val="center"/>
          </w:tcPr>
          <w:p w14:paraId="2150319C" w14:textId="77777777" w:rsidR="00FF1431" w:rsidRPr="0028591D" w:rsidRDefault="00FF1431" w:rsidP="003D29C7">
            <w:pPr>
              <w:spacing w:before="0" w:after="0"/>
              <w:rPr>
                <w:rFonts w:ascii="Garamond" w:hAnsi="Garamond"/>
                <w:color w:val="000000"/>
                <w:lang w:eastAsia="en-GB"/>
              </w:rPr>
            </w:pPr>
          </w:p>
        </w:tc>
        <w:tc>
          <w:tcPr>
            <w:tcW w:w="592" w:type="pct"/>
            <w:tcBorders>
              <w:top w:val="nil"/>
              <w:left w:val="nil"/>
              <w:bottom w:val="nil"/>
              <w:right w:val="nil"/>
            </w:tcBorders>
            <w:noWrap/>
            <w:vAlign w:val="center"/>
          </w:tcPr>
          <w:p w14:paraId="1C8BEEB6" w14:textId="77777777" w:rsidR="00FF1431" w:rsidRPr="0028591D" w:rsidRDefault="00FF1431" w:rsidP="003D29C7">
            <w:pPr>
              <w:spacing w:before="0" w:after="0"/>
              <w:jc w:val="right"/>
              <w:rPr>
                <w:rFonts w:ascii="Garamond" w:hAnsi="Garamond"/>
                <w:b/>
                <w:bCs/>
                <w:color w:val="000000"/>
                <w:lang w:eastAsia="en-GB"/>
              </w:rPr>
            </w:pPr>
          </w:p>
        </w:tc>
        <w:tc>
          <w:tcPr>
            <w:tcW w:w="581" w:type="pct"/>
            <w:tcBorders>
              <w:top w:val="nil"/>
              <w:left w:val="nil"/>
              <w:bottom w:val="nil"/>
              <w:right w:val="nil"/>
            </w:tcBorders>
            <w:noWrap/>
            <w:vAlign w:val="center"/>
          </w:tcPr>
          <w:p w14:paraId="3F518912" w14:textId="77777777" w:rsidR="00FF1431" w:rsidRPr="0028591D" w:rsidRDefault="00FF1431" w:rsidP="003D29C7">
            <w:pPr>
              <w:spacing w:before="0" w:after="0"/>
              <w:jc w:val="right"/>
              <w:rPr>
                <w:rFonts w:ascii="Garamond" w:hAnsi="Garamond"/>
                <w:color w:val="000000"/>
                <w:lang w:eastAsia="en-GB"/>
              </w:rPr>
            </w:pPr>
          </w:p>
        </w:tc>
        <w:tc>
          <w:tcPr>
            <w:tcW w:w="762" w:type="pct"/>
            <w:tcBorders>
              <w:top w:val="nil"/>
              <w:left w:val="nil"/>
              <w:bottom w:val="nil"/>
              <w:right w:val="nil"/>
            </w:tcBorders>
            <w:noWrap/>
            <w:vAlign w:val="center"/>
          </w:tcPr>
          <w:p w14:paraId="36043FEC" w14:textId="77777777" w:rsidR="00FF1431" w:rsidRPr="0028591D" w:rsidRDefault="00FF1431" w:rsidP="003D29C7">
            <w:pPr>
              <w:spacing w:before="0" w:after="0"/>
              <w:jc w:val="right"/>
              <w:rPr>
                <w:rFonts w:ascii="Garamond" w:hAnsi="Garamond"/>
                <w:color w:val="000000"/>
                <w:lang w:eastAsia="en-GB"/>
              </w:rPr>
            </w:pPr>
          </w:p>
        </w:tc>
      </w:tr>
      <w:tr w:rsidR="00F14F29" w:rsidRPr="008A4893" w14:paraId="16F9A29C" w14:textId="77777777" w:rsidTr="00235EB4">
        <w:trPr>
          <w:trHeight w:val="420"/>
        </w:trPr>
        <w:tc>
          <w:tcPr>
            <w:tcW w:w="3657" w:type="pct"/>
            <w:gridSpan w:val="3"/>
            <w:tcBorders>
              <w:top w:val="nil"/>
              <w:left w:val="nil"/>
              <w:bottom w:val="nil"/>
              <w:right w:val="nil"/>
            </w:tcBorders>
            <w:noWrap/>
            <w:vAlign w:val="center"/>
          </w:tcPr>
          <w:p w14:paraId="2D95AE83" w14:textId="77777777" w:rsidR="00FF1431" w:rsidRPr="0028591D" w:rsidRDefault="00FF1431" w:rsidP="003D29C7">
            <w:pPr>
              <w:spacing w:before="0" w:after="0"/>
              <w:rPr>
                <w:rFonts w:ascii="Garamond" w:hAnsi="Garamond"/>
                <w:b/>
                <w:bCs/>
                <w:color w:val="000000"/>
                <w:lang w:eastAsia="en-GB"/>
              </w:rPr>
            </w:pPr>
            <w:r w:rsidRPr="0028591D">
              <w:rPr>
                <w:rFonts w:ascii="Garamond" w:hAnsi="Garamond"/>
                <w:b/>
                <w:bCs/>
                <w:color w:val="000000"/>
                <w:lang w:eastAsia="en-GB"/>
              </w:rPr>
              <w:t xml:space="preserve">Cash flows from operating activities </w:t>
            </w:r>
          </w:p>
        </w:tc>
        <w:tc>
          <w:tcPr>
            <w:tcW w:w="581" w:type="pct"/>
            <w:tcBorders>
              <w:top w:val="nil"/>
              <w:left w:val="nil"/>
              <w:bottom w:val="nil"/>
              <w:right w:val="nil"/>
            </w:tcBorders>
            <w:noWrap/>
            <w:vAlign w:val="center"/>
          </w:tcPr>
          <w:p w14:paraId="62549B40" w14:textId="77777777" w:rsidR="00FF1431" w:rsidRPr="0028591D" w:rsidRDefault="00FF1431" w:rsidP="003D29C7">
            <w:pPr>
              <w:spacing w:before="0" w:after="0"/>
              <w:jc w:val="center"/>
              <w:rPr>
                <w:rFonts w:ascii="Garamond" w:hAnsi="Garamond"/>
                <w:color w:val="000000"/>
                <w:lang w:eastAsia="en-GB"/>
              </w:rPr>
            </w:pPr>
          </w:p>
        </w:tc>
        <w:tc>
          <w:tcPr>
            <w:tcW w:w="762" w:type="pct"/>
            <w:tcBorders>
              <w:top w:val="nil"/>
              <w:left w:val="nil"/>
              <w:bottom w:val="nil"/>
              <w:right w:val="nil"/>
            </w:tcBorders>
            <w:noWrap/>
            <w:vAlign w:val="center"/>
          </w:tcPr>
          <w:p w14:paraId="62D4C0E9" w14:textId="77777777" w:rsidR="00FF1431" w:rsidRPr="0028591D" w:rsidRDefault="00FF1431" w:rsidP="003D29C7">
            <w:pPr>
              <w:spacing w:before="0" w:after="0"/>
              <w:jc w:val="center"/>
              <w:rPr>
                <w:rFonts w:ascii="Garamond" w:hAnsi="Garamond"/>
                <w:color w:val="000000"/>
                <w:lang w:eastAsia="en-GB"/>
              </w:rPr>
            </w:pPr>
          </w:p>
        </w:tc>
      </w:tr>
      <w:tr w:rsidR="00DE6510" w:rsidRPr="008A4893" w14:paraId="417E91B1" w14:textId="77777777" w:rsidTr="00235EB4">
        <w:trPr>
          <w:trHeight w:val="420"/>
        </w:trPr>
        <w:tc>
          <w:tcPr>
            <w:tcW w:w="2952" w:type="pct"/>
            <w:tcBorders>
              <w:top w:val="nil"/>
              <w:left w:val="nil"/>
              <w:bottom w:val="nil"/>
              <w:right w:val="nil"/>
            </w:tcBorders>
            <w:noWrap/>
            <w:vAlign w:val="center"/>
          </w:tcPr>
          <w:p w14:paraId="01DFE6BC" w14:textId="77777777" w:rsidR="00DE6510" w:rsidRPr="0028591D" w:rsidRDefault="00DE6510" w:rsidP="00DE6510">
            <w:pPr>
              <w:spacing w:before="0" w:after="0"/>
              <w:rPr>
                <w:rFonts w:ascii="Garamond" w:hAnsi="Garamond"/>
                <w:color w:val="000000"/>
                <w:lang w:eastAsia="en-GB"/>
              </w:rPr>
            </w:pPr>
            <w:r w:rsidRPr="0028591D">
              <w:rPr>
                <w:rFonts w:ascii="Garamond" w:hAnsi="Garamond"/>
                <w:b/>
                <w:bCs/>
                <w:color w:val="000000"/>
                <w:lang w:eastAsia="en-GB"/>
              </w:rPr>
              <w:t xml:space="preserve">Operating </w:t>
            </w:r>
            <w:r>
              <w:rPr>
                <w:rFonts w:ascii="Garamond" w:hAnsi="Garamond"/>
                <w:b/>
                <w:bCs/>
                <w:color w:val="000000"/>
                <w:lang w:eastAsia="en-GB"/>
              </w:rPr>
              <w:t>profit</w:t>
            </w:r>
          </w:p>
        </w:tc>
        <w:tc>
          <w:tcPr>
            <w:tcW w:w="113" w:type="pct"/>
            <w:tcBorders>
              <w:top w:val="nil"/>
              <w:left w:val="nil"/>
              <w:bottom w:val="nil"/>
              <w:right w:val="nil"/>
            </w:tcBorders>
            <w:noWrap/>
            <w:vAlign w:val="center"/>
          </w:tcPr>
          <w:p w14:paraId="05A36649" w14:textId="77777777" w:rsidR="00DE6510" w:rsidRPr="0028591D" w:rsidRDefault="00DE6510" w:rsidP="00DE6510">
            <w:pPr>
              <w:spacing w:before="0" w:after="0"/>
              <w:rPr>
                <w:rFonts w:ascii="Garamond" w:hAnsi="Garamond"/>
                <w:color w:val="000000"/>
                <w:lang w:eastAsia="en-GB"/>
              </w:rPr>
            </w:pPr>
          </w:p>
        </w:tc>
        <w:tc>
          <w:tcPr>
            <w:tcW w:w="592" w:type="pct"/>
            <w:tcBorders>
              <w:top w:val="nil"/>
              <w:left w:val="nil"/>
              <w:bottom w:val="nil"/>
              <w:right w:val="nil"/>
            </w:tcBorders>
            <w:noWrap/>
            <w:vAlign w:val="center"/>
          </w:tcPr>
          <w:p w14:paraId="6897A389" w14:textId="58581805" w:rsidR="00DE6510" w:rsidRPr="0028591D" w:rsidRDefault="00DE6510" w:rsidP="00DE77D2">
            <w:pPr>
              <w:spacing w:before="0" w:after="0"/>
              <w:jc w:val="right"/>
              <w:rPr>
                <w:rFonts w:ascii="Garamond" w:hAnsi="Garamond"/>
                <w:b/>
                <w:bCs/>
                <w:color w:val="000000"/>
                <w:lang w:eastAsia="en-GB"/>
              </w:rPr>
            </w:pPr>
            <w:r>
              <w:rPr>
                <w:rFonts w:ascii="Garamond" w:hAnsi="Garamond"/>
                <w:b/>
                <w:bCs/>
                <w:color w:val="000000"/>
                <w:lang w:eastAsia="en-GB"/>
              </w:rPr>
              <w:t>(22</w:t>
            </w:r>
            <w:r w:rsidR="00DE77D2">
              <w:rPr>
                <w:rFonts w:ascii="Garamond" w:hAnsi="Garamond"/>
                <w:b/>
                <w:bCs/>
                <w:color w:val="000000"/>
                <w:lang w:eastAsia="en-GB"/>
              </w:rPr>
              <w:t>3</w:t>
            </w:r>
            <w:r>
              <w:rPr>
                <w:rFonts w:ascii="Garamond" w:hAnsi="Garamond"/>
                <w:b/>
                <w:bCs/>
                <w:color w:val="000000"/>
                <w:lang w:eastAsia="en-GB"/>
              </w:rPr>
              <w:t>)</w:t>
            </w:r>
          </w:p>
        </w:tc>
        <w:tc>
          <w:tcPr>
            <w:tcW w:w="581" w:type="pct"/>
            <w:tcBorders>
              <w:top w:val="nil"/>
              <w:left w:val="nil"/>
              <w:bottom w:val="nil"/>
              <w:right w:val="nil"/>
            </w:tcBorders>
            <w:noWrap/>
            <w:vAlign w:val="center"/>
          </w:tcPr>
          <w:p w14:paraId="1C69A544" w14:textId="3179E662" w:rsidR="00DE6510" w:rsidRPr="00DE6510" w:rsidRDefault="00DE6510" w:rsidP="00DE6510">
            <w:pPr>
              <w:spacing w:before="0" w:after="0"/>
              <w:jc w:val="right"/>
              <w:rPr>
                <w:rFonts w:ascii="Garamond" w:hAnsi="Garamond"/>
                <w:bCs/>
                <w:color w:val="000000"/>
                <w:lang w:eastAsia="en-GB"/>
              </w:rPr>
            </w:pPr>
            <w:r w:rsidRPr="00DE6510">
              <w:rPr>
                <w:rFonts w:ascii="Garamond" w:hAnsi="Garamond"/>
                <w:bCs/>
                <w:color w:val="000000"/>
                <w:lang w:eastAsia="en-GB"/>
              </w:rPr>
              <w:t>(1,743)</w:t>
            </w:r>
          </w:p>
        </w:tc>
        <w:tc>
          <w:tcPr>
            <w:tcW w:w="762" w:type="pct"/>
            <w:tcBorders>
              <w:top w:val="nil"/>
              <w:left w:val="nil"/>
              <w:bottom w:val="nil"/>
              <w:right w:val="nil"/>
            </w:tcBorders>
            <w:noWrap/>
            <w:vAlign w:val="center"/>
          </w:tcPr>
          <w:p w14:paraId="1BF5D87A" w14:textId="4070D3D4" w:rsidR="00DE6510" w:rsidRPr="00221CED" w:rsidRDefault="00DE6510" w:rsidP="00DE6510">
            <w:pPr>
              <w:spacing w:before="0" w:after="0"/>
              <w:jc w:val="right"/>
              <w:rPr>
                <w:rFonts w:ascii="Garamond" w:hAnsi="Garamond"/>
                <w:color w:val="000000"/>
                <w:lang w:eastAsia="en-GB"/>
              </w:rPr>
            </w:pPr>
            <w:r>
              <w:rPr>
                <w:rFonts w:ascii="Garamond" w:hAnsi="Garamond"/>
                <w:color w:val="000000"/>
                <w:lang w:eastAsia="en-GB"/>
              </w:rPr>
              <w:t>(4,493)</w:t>
            </w:r>
          </w:p>
        </w:tc>
      </w:tr>
      <w:tr w:rsidR="00DE6510" w:rsidRPr="008A4893" w14:paraId="5D9594CB" w14:textId="77777777" w:rsidTr="00235EB4">
        <w:trPr>
          <w:trHeight w:val="420"/>
        </w:trPr>
        <w:tc>
          <w:tcPr>
            <w:tcW w:w="2952" w:type="pct"/>
            <w:tcBorders>
              <w:top w:val="nil"/>
              <w:left w:val="nil"/>
              <w:bottom w:val="nil"/>
              <w:right w:val="nil"/>
            </w:tcBorders>
            <w:noWrap/>
            <w:vAlign w:val="center"/>
          </w:tcPr>
          <w:p w14:paraId="2FA8172E" w14:textId="77777777" w:rsidR="00DE6510" w:rsidRPr="0028591D" w:rsidRDefault="00DE6510" w:rsidP="00DE6510">
            <w:pPr>
              <w:spacing w:before="0" w:after="0"/>
              <w:rPr>
                <w:rFonts w:ascii="Garamond" w:hAnsi="Garamond"/>
                <w:color w:val="000000"/>
                <w:lang w:eastAsia="en-GB"/>
              </w:rPr>
            </w:pPr>
            <w:r w:rsidRPr="0028591D">
              <w:rPr>
                <w:rFonts w:ascii="Garamond" w:hAnsi="Garamond"/>
                <w:color w:val="000000"/>
                <w:lang w:eastAsia="en-GB"/>
              </w:rPr>
              <w:t>Depreciation</w:t>
            </w:r>
          </w:p>
        </w:tc>
        <w:tc>
          <w:tcPr>
            <w:tcW w:w="113" w:type="pct"/>
            <w:tcBorders>
              <w:top w:val="nil"/>
              <w:left w:val="nil"/>
              <w:bottom w:val="nil"/>
              <w:right w:val="nil"/>
            </w:tcBorders>
            <w:noWrap/>
            <w:vAlign w:val="center"/>
          </w:tcPr>
          <w:p w14:paraId="5E8E1E6B" w14:textId="77777777" w:rsidR="00DE6510" w:rsidRPr="0028591D" w:rsidRDefault="00DE6510" w:rsidP="00DE6510">
            <w:pPr>
              <w:spacing w:before="0" w:after="0"/>
              <w:rPr>
                <w:rFonts w:ascii="Garamond" w:hAnsi="Garamond"/>
                <w:color w:val="000000"/>
                <w:lang w:eastAsia="en-GB"/>
              </w:rPr>
            </w:pPr>
          </w:p>
        </w:tc>
        <w:tc>
          <w:tcPr>
            <w:tcW w:w="592" w:type="pct"/>
            <w:tcBorders>
              <w:top w:val="nil"/>
              <w:left w:val="nil"/>
              <w:bottom w:val="nil"/>
              <w:right w:val="nil"/>
            </w:tcBorders>
            <w:noWrap/>
            <w:vAlign w:val="center"/>
          </w:tcPr>
          <w:p w14:paraId="0D31DF7E" w14:textId="6DB8AC70" w:rsidR="00DE6510" w:rsidRPr="0028591D" w:rsidRDefault="00DE6510" w:rsidP="00DE6510">
            <w:pPr>
              <w:spacing w:before="0" w:after="0"/>
              <w:jc w:val="right"/>
              <w:rPr>
                <w:rFonts w:ascii="Garamond" w:hAnsi="Garamond"/>
                <w:b/>
                <w:bCs/>
                <w:color w:val="000000"/>
                <w:lang w:eastAsia="en-GB"/>
              </w:rPr>
            </w:pPr>
            <w:r>
              <w:rPr>
                <w:rFonts w:ascii="Garamond" w:hAnsi="Garamond"/>
                <w:b/>
                <w:bCs/>
                <w:color w:val="000000"/>
                <w:lang w:eastAsia="en-GB"/>
              </w:rPr>
              <w:t>1,338</w:t>
            </w:r>
          </w:p>
        </w:tc>
        <w:tc>
          <w:tcPr>
            <w:tcW w:w="581" w:type="pct"/>
            <w:tcBorders>
              <w:top w:val="nil"/>
              <w:left w:val="nil"/>
              <w:bottom w:val="nil"/>
              <w:right w:val="nil"/>
            </w:tcBorders>
            <w:noWrap/>
            <w:vAlign w:val="center"/>
          </w:tcPr>
          <w:p w14:paraId="4D579879" w14:textId="782277E2" w:rsidR="00DE6510" w:rsidRPr="00DE6510" w:rsidRDefault="00DE6510" w:rsidP="00DE6510">
            <w:pPr>
              <w:spacing w:before="0" w:after="0"/>
              <w:jc w:val="right"/>
              <w:rPr>
                <w:rFonts w:ascii="Garamond" w:hAnsi="Garamond"/>
                <w:bCs/>
                <w:color w:val="000000"/>
                <w:lang w:eastAsia="en-GB"/>
              </w:rPr>
            </w:pPr>
            <w:r w:rsidRPr="00DE6510">
              <w:rPr>
                <w:rFonts w:ascii="Garamond" w:hAnsi="Garamond"/>
                <w:bCs/>
                <w:color w:val="000000"/>
                <w:lang w:eastAsia="en-GB"/>
              </w:rPr>
              <w:t>1,379</w:t>
            </w:r>
          </w:p>
        </w:tc>
        <w:tc>
          <w:tcPr>
            <w:tcW w:w="762" w:type="pct"/>
            <w:tcBorders>
              <w:top w:val="nil"/>
              <w:left w:val="nil"/>
              <w:bottom w:val="nil"/>
              <w:right w:val="nil"/>
            </w:tcBorders>
            <w:noWrap/>
            <w:vAlign w:val="center"/>
          </w:tcPr>
          <w:p w14:paraId="34814089" w14:textId="69D7E3E0" w:rsidR="00DE6510" w:rsidRPr="00221CED" w:rsidRDefault="00DE6510" w:rsidP="00DE6510">
            <w:pPr>
              <w:spacing w:before="0" w:after="0"/>
              <w:jc w:val="right"/>
              <w:rPr>
                <w:rFonts w:ascii="Garamond" w:hAnsi="Garamond"/>
                <w:color w:val="000000"/>
                <w:lang w:eastAsia="en-GB"/>
              </w:rPr>
            </w:pPr>
            <w:r>
              <w:rPr>
                <w:rFonts w:ascii="Garamond" w:hAnsi="Garamond"/>
                <w:color w:val="000000"/>
                <w:lang w:eastAsia="en-GB"/>
              </w:rPr>
              <w:t xml:space="preserve">             2,193</w:t>
            </w:r>
            <w:r w:rsidRPr="00221CED">
              <w:rPr>
                <w:rFonts w:ascii="Garamond" w:hAnsi="Garamond"/>
                <w:color w:val="000000"/>
                <w:lang w:eastAsia="en-GB"/>
              </w:rPr>
              <w:t xml:space="preserve"> </w:t>
            </w:r>
          </w:p>
        </w:tc>
      </w:tr>
      <w:tr w:rsidR="00DE6510" w:rsidRPr="008A4893" w14:paraId="71EE3624" w14:textId="77777777" w:rsidTr="00235EB4">
        <w:trPr>
          <w:trHeight w:val="420"/>
        </w:trPr>
        <w:tc>
          <w:tcPr>
            <w:tcW w:w="2952" w:type="pct"/>
            <w:tcBorders>
              <w:top w:val="nil"/>
              <w:left w:val="nil"/>
              <w:bottom w:val="nil"/>
              <w:right w:val="nil"/>
            </w:tcBorders>
            <w:noWrap/>
            <w:vAlign w:val="center"/>
          </w:tcPr>
          <w:p w14:paraId="4E7A2575" w14:textId="1C3BAC55" w:rsidR="00DE6510" w:rsidRPr="0028591D" w:rsidRDefault="00DE6510" w:rsidP="00DE6510">
            <w:pPr>
              <w:spacing w:before="0" w:after="0"/>
              <w:rPr>
                <w:rFonts w:ascii="Garamond" w:hAnsi="Garamond"/>
                <w:color w:val="000000"/>
                <w:lang w:eastAsia="en-GB"/>
              </w:rPr>
            </w:pPr>
            <w:r>
              <w:rPr>
                <w:rFonts w:ascii="Garamond" w:hAnsi="Garamond"/>
                <w:color w:val="000000"/>
                <w:lang w:eastAsia="en-GB"/>
              </w:rPr>
              <w:t>Unrealised (gain)/loss on investments</w:t>
            </w:r>
          </w:p>
        </w:tc>
        <w:tc>
          <w:tcPr>
            <w:tcW w:w="113" w:type="pct"/>
            <w:tcBorders>
              <w:top w:val="nil"/>
              <w:left w:val="nil"/>
              <w:bottom w:val="nil"/>
              <w:right w:val="nil"/>
            </w:tcBorders>
            <w:noWrap/>
            <w:vAlign w:val="center"/>
          </w:tcPr>
          <w:p w14:paraId="3EFBE10E" w14:textId="77777777" w:rsidR="00DE6510" w:rsidRPr="0028591D" w:rsidRDefault="00DE6510" w:rsidP="00DE6510">
            <w:pPr>
              <w:spacing w:before="0" w:after="0"/>
              <w:rPr>
                <w:rFonts w:ascii="Garamond" w:hAnsi="Garamond"/>
                <w:color w:val="000000"/>
                <w:lang w:eastAsia="en-GB"/>
              </w:rPr>
            </w:pPr>
          </w:p>
        </w:tc>
        <w:tc>
          <w:tcPr>
            <w:tcW w:w="592" w:type="pct"/>
            <w:tcBorders>
              <w:top w:val="nil"/>
              <w:left w:val="nil"/>
              <w:bottom w:val="nil"/>
              <w:right w:val="nil"/>
            </w:tcBorders>
            <w:noWrap/>
            <w:vAlign w:val="center"/>
          </w:tcPr>
          <w:p w14:paraId="5FF5B0F9" w14:textId="3024C22A" w:rsidR="00DE6510" w:rsidRDefault="00DE6510" w:rsidP="00DE6510">
            <w:pPr>
              <w:spacing w:before="0" w:after="0"/>
              <w:jc w:val="right"/>
              <w:rPr>
                <w:rFonts w:ascii="Garamond" w:hAnsi="Garamond"/>
                <w:b/>
                <w:bCs/>
                <w:color w:val="000000"/>
                <w:lang w:eastAsia="en-GB"/>
              </w:rPr>
            </w:pPr>
            <w:r>
              <w:rPr>
                <w:rFonts w:ascii="Garamond" w:hAnsi="Garamond"/>
                <w:b/>
                <w:bCs/>
                <w:color w:val="000000"/>
                <w:lang w:eastAsia="en-GB"/>
              </w:rPr>
              <w:t>(376)</w:t>
            </w:r>
          </w:p>
        </w:tc>
        <w:tc>
          <w:tcPr>
            <w:tcW w:w="581" w:type="pct"/>
            <w:tcBorders>
              <w:top w:val="nil"/>
              <w:left w:val="nil"/>
              <w:bottom w:val="nil"/>
              <w:right w:val="nil"/>
            </w:tcBorders>
            <w:noWrap/>
            <w:vAlign w:val="center"/>
          </w:tcPr>
          <w:p w14:paraId="6F9326F5" w14:textId="7EFBFB99" w:rsidR="00DE6510" w:rsidRPr="00DE6510" w:rsidRDefault="00DE6510" w:rsidP="00DE6510">
            <w:pPr>
              <w:spacing w:before="0" w:after="0"/>
              <w:jc w:val="right"/>
              <w:rPr>
                <w:rFonts w:ascii="Garamond" w:hAnsi="Garamond"/>
                <w:bCs/>
                <w:color w:val="000000"/>
                <w:lang w:eastAsia="en-GB"/>
              </w:rPr>
            </w:pPr>
            <w:r w:rsidRPr="00DE6510">
              <w:rPr>
                <w:rFonts w:ascii="Garamond" w:hAnsi="Garamond"/>
                <w:bCs/>
                <w:color w:val="000000"/>
                <w:lang w:eastAsia="en-GB"/>
              </w:rPr>
              <w:t>261</w:t>
            </w:r>
          </w:p>
        </w:tc>
        <w:tc>
          <w:tcPr>
            <w:tcW w:w="762" w:type="pct"/>
            <w:tcBorders>
              <w:top w:val="nil"/>
              <w:left w:val="nil"/>
              <w:bottom w:val="nil"/>
              <w:right w:val="nil"/>
            </w:tcBorders>
            <w:noWrap/>
            <w:vAlign w:val="center"/>
          </w:tcPr>
          <w:p w14:paraId="7B4A716C" w14:textId="5FEDA7D7" w:rsidR="00DE6510" w:rsidRPr="00221CED" w:rsidRDefault="00DE6510" w:rsidP="00DE6510">
            <w:pPr>
              <w:spacing w:before="0" w:after="0"/>
              <w:jc w:val="right"/>
              <w:rPr>
                <w:rFonts w:ascii="Garamond" w:hAnsi="Garamond"/>
                <w:color w:val="000000"/>
                <w:lang w:eastAsia="en-GB"/>
              </w:rPr>
            </w:pPr>
            <w:r>
              <w:rPr>
                <w:rFonts w:ascii="Garamond" w:hAnsi="Garamond"/>
                <w:color w:val="000000"/>
                <w:lang w:eastAsia="en-GB"/>
              </w:rPr>
              <w:t>(67)</w:t>
            </w:r>
          </w:p>
        </w:tc>
      </w:tr>
      <w:tr w:rsidR="00DE6510" w:rsidRPr="008A4893" w14:paraId="6F99FC7B" w14:textId="77777777" w:rsidTr="00235EB4">
        <w:trPr>
          <w:trHeight w:val="420"/>
        </w:trPr>
        <w:tc>
          <w:tcPr>
            <w:tcW w:w="2952" w:type="pct"/>
            <w:tcBorders>
              <w:top w:val="nil"/>
              <w:left w:val="nil"/>
              <w:bottom w:val="nil"/>
              <w:right w:val="nil"/>
            </w:tcBorders>
            <w:noWrap/>
            <w:vAlign w:val="center"/>
          </w:tcPr>
          <w:p w14:paraId="5A9FF14C" w14:textId="29871106" w:rsidR="00DE6510" w:rsidRDefault="00DE6510" w:rsidP="00DE6510">
            <w:pPr>
              <w:spacing w:before="0" w:after="0"/>
              <w:rPr>
                <w:rFonts w:ascii="Garamond" w:hAnsi="Garamond"/>
                <w:color w:val="000000"/>
                <w:lang w:eastAsia="en-GB"/>
              </w:rPr>
            </w:pPr>
            <w:r w:rsidRPr="0028591D">
              <w:rPr>
                <w:rFonts w:ascii="Garamond" w:hAnsi="Garamond"/>
                <w:color w:val="000000"/>
                <w:lang w:eastAsia="en-GB"/>
              </w:rPr>
              <w:t>Unrealise</w:t>
            </w:r>
            <w:r>
              <w:rPr>
                <w:rFonts w:ascii="Garamond" w:hAnsi="Garamond"/>
                <w:color w:val="000000"/>
                <w:lang w:eastAsia="en-GB"/>
              </w:rPr>
              <w:t>d loss</w:t>
            </w:r>
            <w:r w:rsidRPr="0028591D">
              <w:rPr>
                <w:rFonts w:ascii="Garamond" w:hAnsi="Garamond"/>
                <w:color w:val="000000"/>
                <w:lang w:eastAsia="en-GB"/>
              </w:rPr>
              <w:t xml:space="preserve"> on investment properties</w:t>
            </w:r>
          </w:p>
        </w:tc>
        <w:tc>
          <w:tcPr>
            <w:tcW w:w="113" w:type="pct"/>
            <w:tcBorders>
              <w:top w:val="nil"/>
              <w:left w:val="nil"/>
              <w:bottom w:val="nil"/>
              <w:right w:val="nil"/>
            </w:tcBorders>
            <w:noWrap/>
            <w:vAlign w:val="center"/>
          </w:tcPr>
          <w:p w14:paraId="44F8D1F1" w14:textId="77777777" w:rsidR="00DE6510" w:rsidRPr="0028591D" w:rsidRDefault="00DE6510" w:rsidP="00DE6510">
            <w:pPr>
              <w:spacing w:before="0" w:after="0"/>
              <w:rPr>
                <w:rFonts w:ascii="Garamond" w:hAnsi="Garamond"/>
                <w:color w:val="000000"/>
                <w:lang w:eastAsia="en-GB"/>
              </w:rPr>
            </w:pPr>
          </w:p>
        </w:tc>
        <w:tc>
          <w:tcPr>
            <w:tcW w:w="592" w:type="pct"/>
            <w:tcBorders>
              <w:top w:val="nil"/>
              <w:left w:val="nil"/>
              <w:bottom w:val="nil"/>
              <w:right w:val="nil"/>
            </w:tcBorders>
            <w:noWrap/>
            <w:vAlign w:val="center"/>
          </w:tcPr>
          <w:p w14:paraId="189AE285" w14:textId="77777777" w:rsidR="00DE6510" w:rsidRDefault="00DE6510" w:rsidP="00DE6510">
            <w:pPr>
              <w:spacing w:before="0" w:after="0"/>
              <w:jc w:val="right"/>
              <w:rPr>
                <w:rFonts w:ascii="Garamond" w:hAnsi="Garamond"/>
                <w:b/>
                <w:bCs/>
                <w:color w:val="000000"/>
                <w:lang w:eastAsia="en-GB"/>
              </w:rPr>
            </w:pPr>
            <w:r>
              <w:rPr>
                <w:rFonts w:ascii="Garamond" w:hAnsi="Garamond"/>
                <w:b/>
                <w:bCs/>
                <w:color w:val="000000"/>
                <w:lang w:eastAsia="en-GB"/>
              </w:rPr>
              <w:t>-</w:t>
            </w:r>
          </w:p>
        </w:tc>
        <w:tc>
          <w:tcPr>
            <w:tcW w:w="581" w:type="pct"/>
            <w:tcBorders>
              <w:top w:val="nil"/>
              <w:left w:val="nil"/>
              <w:bottom w:val="nil"/>
              <w:right w:val="nil"/>
            </w:tcBorders>
            <w:noWrap/>
            <w:vAlign w:val="center"/>
          </w:tcPr>
          <w:p w14:paraId="08F0C53D" w14:textId="4B179903" w:rsidR="00DE6510" w:rsidRPr="00DE6510" w:rsidRDefault="00DE6510" w:rsidP="00DE6510">
            <w:pPr>
              <w:spacing w:before="0" w:after="0"/>
              <w:jc w:val="right"/>
              <w:rPr>
                <w:rFonts w:ascii="Garamond" w:hAnsi="Garamond"/>
                <w:bCs/>
                <w:color w:val="000000"/>
                <w:lang w:eastAsia="en-GB"/>
              </w:rPr>
            </w:pPr>
            <w:r w:rsidRPr="00DE6510">
              <w:rPr>
                <w:rFonts w:ascii="Garamond" w:hAnsi="Garamond"/>
                <w:bCs/>
                <w:color w:val="000000"/>
                <w:lang w:eastAsia="en-GB"/>
              </w:rPr>
              <w:t>-</w:t>
            </w:r>
          </w:p>
        </w:tc>
        <w:tc>
          <w:tcPr>
            <w:tcW w:w="762" w:type="pct"/>
            <w:tcBorders>
              <w:top w:val="nil"/>
              <w:left w:val="nil"/>
              <w:bottom w:val="nil"/>
              <w:right w:val="nil"/>
            </w:tcBorders>
            <w:noWrap/>
            <w:vAlign w:val="center"/>
          </w:tcPr>
          <w:p w14:paraId="17CB5C20" w14:textId="0D96F7F2" w:rsidR="00DE6510" w:rsidRPr="00221CED" w:rsidRDefault="00DE6510" w:rsidP="00DE6510">
            <w:pPr>
              <w:spacing w:before="0" w:after="0"/>
              <w:jc w:val="right"/>
              <w:rPr>
                <w:rFonts w:ascii="Garamond" w:hAnsi="Garamond"/>
                <w:color w:val="000000"/>
                <w:lang w:eastAsia="en-GB"/>
              </w:rPr>
            </w:pPr>
            <w:r>
              <w:rPr>
                <w:rFonts w:ascii="Garamond" w:hAnsi="Garamond"/>
                <w:color w:val="000000"/>
                <w:lang w:eastAsia="en-GB"/>
              </w:rPr>
              <w:t>1,295</w:t>
            </w:r>
          </w:p>
        </w:tc>
      </w:tr>
      <w:tr w:rsidR="00DE6510" w:rsidRPr="008A4893" w14:paraId="0BDBAD4D" w14:textId="77777777" w:rsidTr="00235EB4">
        <w:trPr>
          <w:trHeight w:val="420"/>
        </w:trPr>
        <w:tc>
          <w:tcPr>
            <w:tcW w:w="2952" w:type="pct"/>
            <w:tcBorders>
              <w:top w:val="nil"/>
              <w:left w:val="nil"/>
              <w:bottom w:val="nil"/>
              <w:right w:val="nil"/>
            </w:tcBorders>
            <w:noWrap/>
            <w:vAlign w:val="center"/>
          </w:tcPr>
          <w:p w14:paraId="4B06F7BD" w14:textId="77777777" w:rsidR="00DE6510" w:rsidRPr="0028591D" w:rsidRDefault="00DE6510" w:rsidP="00DE6510">
            <w:pPr>
              <w:spacing w:before="0" w:after="0"/>
              <w:rPr>
                <w:rFonts w:ascii="Garamond" w:hAnsi="Garamond"/>
                <w:color w:val="000000"/>
                <w:lang w:eastAsia="en-GB"/>
              </w:rPr>
            </w:pPr>
            <w:r>
              <w:rPr>
                <w:rFonts w:ascii="Garamond" w:hAnsi="Garamond"/>
                <w:color w:val="000000"/>
                <w:lang w:eastAsia="en-GB"/>
              </w:rPr>
              <w:t>Exchange adjustments</w:t>
            </w:r>
          </w:p>
        </w:tc>
        <w:tc>
          <w:tcPr>
            <w:tcW w:w="113" w:type="pct"/>
            <w:tcBorders>
              <w:top w:val="nil"/>
              <w:left w:val="nil"/>
              <w:bottom w:val="nil"/>
              <w:right w:val="nil"/>
            </w:tcBorders>
            <w:noWrap/>
            <w:vAlign w:val="center"/>
          </w:tcPr>
          <w:p w14:paraId="655AE001" w14:textId="77777777" w:rsidR="00DE6510" w:rsidRPr="0028591D" w:rsidRDefault="00DE6510" w:rsidP="00DE6510">
            <w:pPr>
              <w:spacing w:before="0" w:after="0"/>
              <w:rPr>
                <w:rFonts w:ascii="Garamond" w:hAnsi="Garamond"/>
                <w:color w:val="000000"/>
                <w:lang w:eastAsia="en-GB"/>
              </w:rPr>
            </w:pPr>
          </w:p>
        </w:tc>
        <w:tc>
          <w:tcPr>
            <w:tcW w:w="592" w:type="pct"/>
            <w:tcBorders>
              <w:top w:val="nil"/>
              <w:left w:val="nil"/>
              <w:bottom w:val="nil"/>
              <w:right w:val="nil"/>
            </w:tcBorders>
            <w:noWrap/>
            <w:vAlign w:val="center"/>
          </w:tcPr>
          <w:p w14:paraId="6A50781A" w14:textId="7554825D" w:rsidR="00DE6510" w:rsidRDefault="00DE6510" w:rsidP="00DE6510">
            <w:pPr>
              <w:spacing w:before="0" w:after="0"/>
              <w:jc w:val="right"/>
              <w:rPr>
                <w:rFonts w:ascii="Garamond" w:hAnsi="Garamond"/>
                <w:b/>
                <w:bCs/>
                <w:color w:val="000000"/>
                <w:lang w:eastAsia="en-GB"/>
              </w:rPr>
            </w:pPr>
            <w:r>
              <w:rPr>
                <w:rFonts w:ascii="Garamond" w:hAnsi="Garamond"/>
                <w:b/>
                <w:bCs/>
                <w:color w:val="000000"/>
                <w:lang w:eastAsia="en-GB"/>
              </w:rPr>
              <w:t>9</w:t>
            </w:r>
          </w:p>
        </w:tc>
        <w:tc>
          <w:tcPr>
            <w:tcW w:w="581" w:type="pct"/>
            <w:tcBorders>
              <w:top w:val="nil"/>
              <w:left w:val="nil"/>
              <w:bottom w:val="nil"/>
              <w:right w:val="nil"/>
            </w:tcBorders>
            <w:noWrap/>
            <w:vAlign w:val="center"/>
          </w:tcPr>
          <w:p w14:paraId="2C1C734F" w14:textId="73BD371E" w:rsidR="00DE6510" w:rsidRPr="00DE6510" w:rsidRDefault="00DE6510" w:rsidP="00DE6510">
            <w:pPr>
              <w:spacing w:before="0" w:after="0"/>
              <w:jc w:val="right"/>
              <w:rPr>
                <w:rFonts w:ascii="Garamond" w:hAnsi="Garamond"/>
                <w:bCs/>
                <w:color w:val="000000"/>
                <w:lang w:eastAsia="en-GB"/>
              </w:rPr>
            </w:pPr>
            <w:r w:rsidRPr="00DE6510">
              <w:rPr>
                <w:rFonts w:ascii="Garamond" w:hAnsi="Garamond"/>
                <w:bCs/>
                <w:color w:val="000000"/>
                <w:lang w:eastAsia="en-GB"/>
              </w:rPr>
              <w:t>206</w:t>
            </w:r>
          </w:p>
        </w:tc>
        <w:tc>
          <w:tcPr>
            <w:tcW w:w="762" w:type="pct"/>
            <w:tcBorders>
              <w:top w:val="nil"/>
              <w:left w:val="nil"/>
              <w:bottom w:val="nil"/>
              <w:right w:val="nil"/>
            </w:tcBorders>
            <w:noWrap/>
            <w:vAlign w:val="center"/>
          </w:tcPr>
          <w:p w14:paraId="5A806CD2" w14:textId="2BBCDD9E" w:rsidR="00DE6510" w:rsidRPr="00221CED" w:rsidRDefault="00DE6510" w:rsidP="00DE6510">
            <w:pPr>
              <w:spacing w:before="0" w:after="0"/>
              <w:jc w:val="right"/>
              <w:rPr>
                <w:rFonts w:ascii="Garamond" w:hAnsi="Garamond"/>
                <w:color w:val="000000"/>
                <w:lang w:eastAsia="en-GB"/>
              </w:rPr>
            </w:pPr>
            <w:r>
              <w:rPr>
                <w:rFonts w:ascii="Garamond" w:hAnsi="Garamond"/>
                <w:color w:val="000000"/>
                <w:lang w:eastAsia="en-GB"/>
              </w:rPr>
              <w:t>(39)</w:t>
            </w:r>
          </w:p>
        </w:tc>
      </w:tr>
      <w:tr w:rsidR="00DE6510" w:rsidRPr="008A4893" w14:paraId="5C9BF9B9" w14:textId="77777777" w:rsidTr="00235EB4">
        <w:trPr>
          <w:trHeight w:val="420"/>
        </w:trPr>
        <w:tc>
          <w:tcPr>
            <w:tcW w:w="2952" w:type="pct"/>
            <w:tcBorders>
              <w:top w:val="nil"/>
              <w:left w:val="nil"/>
              <w:bottom w:val="nil"/>
              <w:right w:val="nil"/>
            </w:tcBorders>
            <w:noWrap/>
            <w:vAlign w:val="center"/>
          </w:tcPr>
          <w:p w14:paraId="059423DD" w14:textId="77777777" w:rsidR="00DE6510" w:rsidRDefault="00DE6510" w:rsidP="00DE6510">
            <w:pPr>
              <w:spacing w:before="0" w:after="0"/>
              <w:rPr>
                <w:rFonts w:ascii="Garamond" w:hAnsi="Garamond"/>
                <w:color w:val="000000"/>
                <w:lang w:eastAsia="en-GB"/>
              </w:rPr>
            </w:pPr>
            <w:r>
              <w:rPr>
                <w:rFonts w:ascii="Garamond" w:hAnsi="Garamond"/>
                <w:color w:val="000000"/>
                <w:lang w:eastAsia="en-GB"/>
              </w:rPr>
              <w:t>Movement</w:t>
            </w:r>
            <w:r w:rsidRPr="0028591D">
              <w:rPr>
                <w:rFonts w:ascii="Garamond" w:hAnsi="Garamond"/>
                <w:color w:val="000000"/>
                <w:lang w:eastAsia="en-GB"/>
              </w:rPr>
              <w:t xml:space="preserve"> in </w:t>
            </w:r>
            <w:r>
              <w:rPr>
                <w:rFonts w:ascii="Garamond" w:hAnsi="Garamond"/>
                <w:color w:val="000000"/>
                <w:lang w:eastAsia="en-GB"/>
              </w:rPr>
              <w:t>working capital</w:t>
            </w:r>
          </w:p>
        </w:tc>
        <w:tc>
          <w:tcPr>
            <w:tcW w:w="113" w:type="pct"/>
            <w:tcBorders>
              <w:top w:val="nil"/>
              <w:left w:val="nil"/>
              <w:bottom w:val="nil"/>
              <w:right w:val="nil"/>
            </w:tcBorders>
            <w:noWrap/>
            <w:vAlign w:val="center"/>
          </w:tcPr>
          <w:p w14:paraId="1F30944D" w14:textId="77777777" w:rsidR="00DE6510" w:rsidRPr="0028591D" w:rsidRDefault="00DE6510" w:rsidP="00DE6510">
            <w:pPr>
              <w:spacing w:before="0" w:after="0"/>
              <w:rPr>
                <w:rFonts w:ascii="Garamond" w:hAnsi="Garamond"/>
                <w:color w:val="000000"/>
                <w:lang w:eastAsia="en-GB"/>
              </w:rPr>
            </w:pPr>
          </w:p>
        </w:tc>
        <w:tc>
          <w:tcPr>
            <w:tcW w:w="592" w:type="pct"/>
            <w:tcBorders>
              <w:top w:val="nil"/>
              <w:left w:val="nil"/>
              <w:bottom w:val="nil"/>
              <w:right w:val="nil"/>
            </w:tcBorders>
            <w:noWrap/>
            <w:vAlign w:val="center"/>
          </w:tcPr>
          <w:p w14:paraId="25B61E99" w14:textId="6797D51B" w:rsidR="00DE6510" w:rsidRPr="0028591D" w:rsidRDefault="00DE6510" w:rsidP="00DE77D2">
            <w:pPr>
              <w:spacing w:before="0" w:after="0"/>
              <w:jc w:val="right"/>
              <w:rPr>
                <w:rFonts w:ascii="Garamond" w:hAnsi="Garamond"/>
                <w:b/>
                <w:bCs/>
                <w:color w:val="000000"/>
                <w:lang w:eastAsia="en-GB"/>
              </w:rPr>
            </w:pPr>
            <w:r>
              <w:rPr>
                <w:rFonts w:ascii="Garamond" w:hAnsi="Garamond"/>
                <w:b/>
                <w:bCs/>
                <w:color w:val="000000"/>
                <w:lang w:eastAsia="en-GB"/>
              </w:rPr>
              <w:t>2,07</w:t>
            </w:r>
            <w:r w:rsidR="00DE77D2">
              <w:rPr>
                <w:rFonts w:ascii="Garamond" w:hAnsi="Garamond"/>
                <w:b/>
                <w:bCs/>
                <w:color w:val="000000"/>
                <w:lang w:eastAsia="en-GB"/>
              </w:rPr>
              <w:t>5</w:t>
            </w:r>
          </w:p>
        </w:tc>
        <w:tc>
          <w:tcPr>
            <w:tcW w:w="581" w:type="pct"/>
            <w:tcBorders>
              <w:top w:val="nil"/>
              <w:left w:val="nil"/>
              <w:bottom w:val="nil"/>
              <w:right w:val="nil"/>
            </w:tcBorders>
            <w:noWrap/>
            <w:vAlign w:val="center"/>
          </w:tcPr>
          <w:p w14:paraId="56C09824" w14:textId="21ECFA94" w:rsidR="00DE6510" w:rsidRPr="00DE6510" w:rsidRDefault="00DE6510" w:rsidP="00DE6510">
            <w:pPr>
              <w:spacing w:before="0" w:after="0"/>
              <w:jc w:val="right"/>
              <w:rPr>
                <w:rFonts w:ascii="Garamond" w:hAnsi="Garamond"/>
                <w:bCs/>
                <w:color w:val="000000"/>
                <w:lang w:eastAsia="en-GB"/>
              </w:rPr>
            </w:pPr>
            <w:r w:rsidRPr="00DE6510">
              <w:rPr>
                <w:rFonts w:ascii="Garamond" w:hAnsi="Garamond"/>
                <w:bCs/>
                <w:color w:val="000000"/>
                <w:lang w:eastAsia="en-GB"/>
              </w:rPr>
              <w:t>(633)</w:t>
            </w:r>
          </w:p>
        </w:tc>
        <w:tc>
          <w:tcPr>
            <w:tcW w:w="762" w:type="pct"/>
            <w:tcBorders>
              <w:top w:val="nil"/>
              <w:left w:val="nil"/>
              <w:bottom w:val="nil"/>
              <w:right w:val="nil"/>
            </w:tcBorders>
            <w:noWrap/>
            <w:vAlign w:val="center"/>
          </w:tcPr>
          <w:p w14:paraId="35997EA3" w14:textId="0D4A80AA" w:rsidR="00DE6510" w:rsidRPr="00221CED" w:rsidRDefault="00DE6510" w:rsidP="00DE6510">
            <w:pPr>
              <w:spacing w:before="0" w:after="0"/>
              <w:jc w:val="right"/>
              <w:rPr>
                <w:rFonts w:ascii="Garamond" w:hAnsi="Garamond"/>
                <w:color w:val="000000"/>
                <w:lang w:eastAsia="en-GB"/>
              </w:rPr>
            </w:pPr>
            <w:r>
              <w:rPr>
                <w:rFonts w:ascii="Garamond" w:hAnsi="Garamond"/>
                <w:color w:val="000000"/>
                <w:lang w:eastAsia="en-GB"/>
              </w:rPr>
              <w:t xml:space="preserve">              2,374</w:t>
            </w:r>
          </w:p>
        </w:tc>
      </w:tr>
      <w:tr w:rsidR="00DE6510" w:rsidRPr="008A4893" w14:paraId="670806C3" w14:textId="77777777" w:rsidTr="00235EB4">
        <w:trPr>
          <w:trHeight w:val="420"/>
        </w:trPr>
        <w:tc>
          <w:tcPr>
            <w:tcW w:w="2952" w:type="pct"/>
            <w:tcBorders>
              <w:top w:val="nil"/>
              <w:left w:val="nil"/>
              <w:bottom w:val="nil"/>
              <w:right w:val="nil"/>
            </w:tcBorders>
            <w:noWrap/>
            <w:vAlign w:val="center"/>
          </w:tcPr>
          <w:p w14:paraId="66C8051F" w14:textId="77777777" w:rsidR="00DE6510" w:rsidRDefault="00DE6510" w:rsidP="00DE6510">
            <w:pPr>
              <w:spacing w:before="0" w:after="0"/>
              <w:rPr>
                <w:rFonts w:ascii="Garamond" w:hAnsi="Garamond"/>
                <w:color w:val="000000"/>
                <w:lang w:eastAsia="en-GB"/>
              </w:rPr>
            </w:pPr>
            <w:r w:rsidRPr="0028591D">
              <w:rPr>
                <w:rFonts w:ascii="Garamond" w:hAnsi="Garamond"/>
                <w:color w:val="000000"/>
                <w:lang w:eastAsia="en-GB"/>
              </w:rPr>
              <w:t xml:space="preserve">Net interest paid </w:t>
            </w:r>
          </w:p>
        </w:tc>
        <w:tc>
          <w:tcPr>
            <w:tcW w:w="113" w:type="pct"/>
            <w:tcBorders>
              <w:top w:val="nil"/>
              <w:left w:val="nil"/>
              <w:bottom w:val="nil"/>
              <w:right w:val="nil"/>
            </w:tcBorders>
            <w:noWrap/>
            <w:vAlign w:val="center"/>
          </w:tcPr>
          <w:p w14:paraId="22796B14" w14:textId="77777777" w:rsidR="00DE6510" w:rsidRPr="0028591D" w:rsidRDefault="00DE6510" w:rsidP="00DE6510">
            <w:pPr>
              <w:spacing w:before="0" w:after="0"/>
              <w:rPr>
                <w:rFonts w:ascii="Garamond" w:hAnsi="Garamond"/>
                <w:color w:val="000000"/>
                <w:lang w:eastAsia="en-GB"/>
              </w:rPr>
            </w:pPr>
          </w:p>
        </w:tc>
        <w:tc>
          <w:tcPr>
            <w:tcW w:w="592" w:type="pct"/>
            <w:tcBorders>
              <w:top w:val="nil"/>
              <w:left w:val="nil"/>
              <w:right w:val="nil"/>
            </w:tcBorders>
            <w:noWrap/>
            <w:vAlign w:val="center"/>
          </w:tcPr>
          <w:p w14:paraId="270D9890" w14:textId="736512DE" w:rsidR="00DE6510" w:rsidRPr="0028591D" w:rsidRDefault="00DE6510" w:rsidP="00DE6510">
            <w:pPr>
              <w:spacing w:before="0" w:after="0"/>
              <w:jc w:val="right"/>
              <w:rPr>
                <w:rFonts w:ascii="Garamond" w:hAnsi="Garamond"/>
                <w:b/>
                <w:bCs/>
                <w:color w:val="000000"/>
                <w:lang w:eastAsia="en-GB"/>
              </w:rPr>
            </w:pPr>
            <w:r>
              <w:rPr>
                <w:rFonts w:ascii="Garamond" w:hAnsi="Garamond"/>
                <w:b/>
                <w:bCs/>
                <w:color w:val="000000"/>
                <w:lang w:eastAsia="en-GB"/>
              </w:rPr>
              <w:t>(383)</w:t>
            </w:r>
          </w:p>
        </w:tc>
        <w:tc>
          <w:tcPr>
            <w:tcW w:w="581" w:type="pct"/>
            <w:tcBorders>
              <w:top w:val="nil"/>
              <w:left w:val="nil"/>
              <w:right w:val="nil"/>
            </w:tcBorders>
            <w:noWrap/>
            <w:vAlign w:val="center"/>
          </w:tcPr>
          <w:p w14:paraId="4FA28BED" w14:textId="449BA2BC" w:rsidR="00DE6510" w:rsidRPr="00DE6510" w:rsidRDefault="00DE6510" w:rsidP="00DE6510">
            <w:pPr>
              <w:spacing w:before="0" w:after="0"/>
              <w:jc w:val="right"/>
              <w:rPr>
                <w:rFonts w:ascii="Garamond" w:hAnsi="Garamond"/>
                <w:bCs/>
                <w:color w:val="000000"/>
                <w:lang w:eastAsia="en-GB"/>
              </w:rPr>
            </w:pPr>
            <w:r w:rsidRPr="00DE6510">
              <w:rPr>
                <w:rFonts w:ascii="Garamond" w:hAnsi="Garamond"/>
                <w:bCs/>
                <w:color w:val="000000"/>
                <w:lang w:eastAsia="en-GB"/>
              </w:rPr>
              <w:t>(289)</w:t>
            </w:r>
          </w:p>
        </w:tc>
        <w:tc>
          <w:tcPr>
            <w:tcW w:w="762" w:type="pct"/>
            <w:tcBorders>
              <w:top w:val="nil"/>
              <w:left w:val="nil"/>
              <w:right w:val="nil"/>
            </w:tcBorders>
            <w:noWrap/>
            <w:vAlign w:val="center"/>
          </w:tcPr>
          <w:p w14:paraId="29DEE51B" w14:textId="10DA7CE8" w:rsidR="00DE6510" w:rsidRPr="00221CED" w:rsidRDefault="00DE6510" w:rsidP="00DE6510">
            <w:pPr>
              <w:spacing w:before="0" w:after="0"/>
              <w:jc w:val="right"/>
              <w:rPr>
                <w:rFonts w:ascii="Garamond" w:hAnsi="Garamond"/>
                <w:color w:val="000000"/>
                <w:lang w:eastAsia="en-GB"/>
              </w:rPr>
            </w:pPr>
            <w:r w:rsidRPr="00221CED">
              <w:rPr>
                <w:rFonts w:ascii="Garamond" w:hAnsi="Garamond"/>
                <w:color w:val="000000"/>
                <w:lang w:eastAsia="en-GB"/>
              </w:rPr>
              <w:t xml:space="preserve">          </w:t>
            </w:r>
            <w:r>
              <w:rPr>
                <w:rFonts w:ascii="Garamond" w:hAnsi="Garamond"/>
                <w:color w:val="000000"/>
                <w:lang w:eastAsia="en-GB"/>
              </w:rPr>
              <w:t xml:space="preserve">    (616)</w:t>
            </w:r>
          </w:p>
        </w:tc>
      </w:tr>
      <w:tr w:rsidR="00DE6510" w:rsidRPr="008A4893" w14:paraId="6D12FDB6" w14:textId="77777777" w:rsidTr="00235EB4">
        <w:trPr>
          <w:trHeight w:val="420"/>
        </w:trPr>
        <w:tc>
          <w:tcPr>
            <w:tcW w:w="2952" w:type="pct"/>
            <w:tcBorders>
              <w:top w:val="nil"/>
              <w:left w:val="nil"/>
              <w:bottom w:val="nil"/>
              <w:right w:val="nil"/>
            </w:tcBorders>
            <w:noWrap/>
            <w:vAlign w:val="center"/>
          </w:tcPr>
          <w:p w14:paraId="39F84B65" w14:textId="521BF227" w:rsidR="00DE6510" w:rsidRDefault="00DE6510" w:rsidP="00DE6510">
            <w:pPr>
              <w:spacing w:before="0" w:after="0"/>
              <w:rPr>
                <w:rFonts w:ascii="Garamond" w:hAnsi="Garamond"/>
                <w:color w:val="000000"/>
                <w:lang w:eastAsia="en-GB"/>
              </w:rPr>
            </w:pPr>
            <w:r w:rsidRPr="0028591D">
              <w:rPr>
                <w:rFonts w:ascii="Garamond" w:hAnsi="Garamond"/>
                <w:color w:val="000000"/>
                <w:lang w:eastAsia="en-GB"/>
              </w:rPr>
              <w:t xml:space="preserve">Income tax </w:t>
            </w:r>
            <w:r>
              <w:rPr>
                <w:rFonts w:ascii="Garamond" w:hAnsi="Garamond"/>
                <w:color w:val="000000"/>
                <w:lang w:eastAsia="en-GB"/>
              </w:rPr>
              <w:t>(</w:t>
            </w:r>
            <w:r w:rsidRPr="0028591D">
              <w:rPr>
                <w:rFonts w:ascii="Garamond" w:hAnsi="Garamond"/>
                <w:color w:val="000000"/>
                <w:lang w:eastAsia="en-GB"/>
              </w:rPr>
              <w:t>paid</w:t>
            </w:r>
            <w:r>
              <w:rPr>
                <w:rFonts w:ascii="Garamond" w:hAnsi="Garamond"/>
                <w:color w:val="000000"/>
                <w:lang w:eastAsia="en-GB"/>
              </w:rPr>
              <w:t>)/received</w:t>
            </w:r>
          </w:p>
        </w:tc>
        <w:tc>
          <w:tcPr>
            <w:tcW w:w="113" w:type="pct"/>
            <w:tcBorders>
              <w:top w:val="nil"/>
              <w:left w:val="nil"/>
              <w:bottom w:val="nil"/>
              <w:right w:val="nil"/>
            </w:tcBorders>
            <w:noWrap/>
            <w:vAlign w:val="center"/>
          </w:tcPr>
          <w:p w14:paraId="05713265" w14:textId="77777777" w:rsidR="00DE6510" w:rsidRPr="0028591D" w:rsidRDefault="00DE6510" w:rsidP="00DE6510">
            <w:pPr>
              <w:spacing w:before="0" w:after="0"/>
              <w:rPr>
                <w:rFonts w:ascii="Garamond" w:hAnsi="Garamond"/>
                <w:color w:val="000000"/>
                <w:lang w:eastAsia="en-GB"/>
              </w:rPr>
            </w:pPr>
          </w:p>
        </w:tc>
        <w:tc>
          <w:tcPr>
            <w:tcW w:w="592" w:type="pct"/>
            <w:tcBorders>
              <w:top w:val="nil"/>
              <w:left w:val="nil"/>
              <w:bottom w:val="single" w:sz="4" w:space="0" w:color="auto"/>
              <w:right w:val="nil"/>
            </w:tcBorders>
            <w:noWrap/>
            <w:vAlign w:val="center"/>
          </w:tcPr>
          <w:p w14:paraId="62A6F1DB" w14:textId="7FE750DF" w:rsidR="00DE6510" w:rsidRPr="0028591D" w:rsidRDefault="00DE6510" w:rsidP="00DE6510">
            <w:pPr>
              <w:spacing w:before="0" w:after="0"/>
              <w:jc w:val="right"/>
              <w:rPr>
                <w:rFonts w:ascii="Garamond" w:hAnsi="Garamond"/>
                <w:b/>
                <w:bCs/>
                <w:color w:val="000000"/>
                <w:lang w:eastAsia="en-GB"/>
              </w:rPr>
            </w:pPr>
            <w:r>
              <w:rPr>
                <w:rFonts w:ascii="Garamond" w:hAnsi="Garamond"/>
                <w:b/>
                <w:bCs/>
                <w:color w:val="000000"/>
                <w:lang w:eastAsia="en-GB"/>
              </w:rPr>
              <w:t>(211)</w:t>
            </w:r>
          </w:p>
        </w:tc>
        <w:tc>
          <w:tcPr>
            <w:tcW w:w="581" w:type="pct"/>
            <w:tcBorders>
              <w:top w:val="nil"/>
              <w:left w:val="nil"/>
              <w:bottom w:val="single" w:sz="4" w:space="0" w:color="auto"/>
              <w:right w:val="nil"/>
            </w:tcBorders>
            <w:noWrap/>
            <w:vAlign w:val="center"/>
          </w:tcPr>
          <w:p w14:paraId="39993BFF" w14:textId="32CECEB5" w:rsidR="00DE6510" w:rsidRPr="00DE6510" w:rsidRDefault="00DE6510" w:rsidP="00DE6510">
            <w:pPr>
              <w:spacing w:before="0" w:after="0"/>
              <w:jc w:val="right"/>
              <w:rPr>
                <w:rFonts w:ascii="Garamond" w:hAnsi="Garamond"/>
                <w:bCs/>
                <w:color w:val="000000"/>
                <w:lang w:eastAsia="en-GB"/>
              </w:rPr>
            </w:pPr>
            <w:r w:rsidRPr="00DE6510">
              <w:rPr>
                <w:rFonts w:ascii="Garamond" w:hAnsi="Garamond"/>
                <w:bCs/>
                <w:color w:val="000000"/>
                <w:lang w:eastAsia="en-GB"/>
              </w:rPr>
              <w:t>(72)</w:t>
            </w:r>
          </w:p>
        </w:tc>
        <w:tc>
          <w:tcPr>
            <w:tcW w:w="762" w:type="pct"/>
            <w:tcBorders>
              <w:top w:val="nil"/>
              <w:left w:val="nil"/>
              <w:bottom w:val="single" w:sz="4" w:space="0" w:color="auto"/>
              <w:right w:val="nil"/>
            </w:tcBorders>
            <w:noWrap/>
            <w:vAlign w:val="center"/>
          </w:tcPr>
          <w:p w14:paraId="469F6C85" w14:textId="78E5F461" w:rsidR="00DE6510" w:rsidRPr="00221CED" w:rsidRDefault="00DE6510" w:rsidP="00DE6510">
            <w:pPr>
              <w:spacing w:before="0" w:after="0"/>
              <w:jc w:val="right"/>
              <w:rPr>
                <w:rFonts w:ascii="Garamond" w:hAnsi="Garamond"/>
                <w:color w:val="000000"/>
                <w:lang w:eastAsia="en-GB"/>
              </w:rPr>
            </w:pPr>
            <w:r>
              <w:rPr>
                <w:rFonts w:ascii="Garamond" w:hAnsi="Garamond"/>
                <w:color w:val="000000"/>
                <w:lang w:eastAsia="en-GB"/>
              </w:rPr>
              <w:t xml:space="preserve">              (198)</w:t>
            </w:r>
          </w:p>
        </w:tc>
      </w:tr>
      <w:tr w:rsidR="00DE6510" w:rsidRPr="008A4893" w14:paraId="75DE62DE" w14:textId="77777777" w:rsidTr="00235EB4">
        <w:trPr>
          <w:trHeight w:val="420"/>
        </w:trPr>
        <w:tc>
          <w:tcPr>
            <w:tcW w:w="2952" w:type="pct"/>
            <w:tcBorders>
              <w:top w:val="nil"/>
              <w:left w:val="nil"/>
              <w:bottom w:val="nil"/>
              <w:right w:val="nil"/>
            </w:tcBorders>
            <w:noWrap/>
            <w:vAlign w:val="center"/>
          </w:tcPr>
          <w:p w14:paraId="0C9C0F54" w14:textId="77777777" w:rsidR="00DE6510" w:rsidRDefault="00DE6510" w:rsidP="00DE6510">
            <w:pPr>
              <w:spacing w:before="0" w:after="0"/>
              <w:rPr>
                <w:rFonts w:ascii="Garamond" w:hAnsi="Garamond"/>
                <w:color w:val="000000"/>
                <w:lang w:eastAsia="en-GB"/>
              </w:rPr>
            </w:pPr>
            <w:r w:rsidRPr="0028591D">
              <w:rPr>
                <w:rFonts w:ascii="Garamond" w:hAnsi="Garamond"/>
                <w:b/>
                <w:bCs/>
                <w:color w:val="000000"/>
                <w:lang w:eastAsia="en-GB"/>
              </w:rPr>
              <w:t xml:space="preserve">Cash flow from operating activities </w:t>
            </w:r>
          </w:p>
        </w:tc>
        <w:tc>
          <w:tcPr>
            <w:tcW w:w="113" w:type="pct"/>
            <w:tcBorders>
              <w:top w:val="nil"/>
              <w:left w:val="nil"/>
              <w:bottom w:val="nil"/>
              <w:right w:val="nil"/>
            </w:tcBorders>
            <w:noWrap/>
            <w:vAlign w:val="center"/>
          </w:tcPr>
          <w:p w14:paraId="5A04C5AF" w14:textId="77777777" w:rsidR="00DE6510" w:rsidRPr="0028591D" w:rsidRDefault="00DE6510" w:rsidP="00DE6510">
            <w:pPr>
              <w:spacing w:before="0" w:after="0"/>
              <w:rPr>
                <w:rFonts w:ascii="Garamond" w:hAnsi="Garamond"/>
                <w:color w:val="000000"/>
                <w:lang w:eastAsia="en-GB"/>
              </w:rPr>
            </w:pPr>
          </w:p>
        </w:tc>
        <w:tc>
          <w:tcPr>
            <w:tcW w:w="592" w:type="pct"/>
            <w:tcBorders>
              <w:top w:val="single" w:sz="4" w:space="0" w:color="auto"/>
              <w:left w:val="nil"/>
              <w:right w:val="nil"/>
            </w:tcBorders>
            <w:noWrap/>
            <w:vAlign w:val="center"/>
          </w:tcPr>
          <w:p w14:paraId="04209EF3" w14:textId="51ABDBB1" w:rsidR="00DE6510" w:rsidRPr="00F14F29" w:rsidRDefault="00DE6510" w:rsidP="00DE77D2">
            <w:pPr>
              <w:spacing w:before="0" w:after="0"/>
              <w:jc w:val="right"/>
              <w:rPr>
                <w:rFonts w:ascii="Garamond" w:hAnsi="Garamond"/>
                <w:b/>
                <w:bCs/>
                <w:color w:val="000000"/>
                <w:lang w:eastAsia="en-GB"/>
              </w:rPr>
            </w:pPr>
            <w:r>
              <w:rPr>
                <w:rFonts w:ascii="Garamond" w:hAnsi="Garamond"/>
                <w:b/>
                <w:bCs/>
                <w:color w:val="000000"/>
                <w:lang w:eastAsia="en-GB"/>
              </w:rPr>
              <w:t>2,2</w:t>
            </w:r>
            <w:r w:rsidR="00DE77D2">
              <w:rPr>
                <w:rFonts w:ascii="Garamond" w:hAnsi="Garamond"/>
                <w:b/>
                <w:bCs/>
                <w:color w:val="000000"/>
                <w:lang w:eastAsia="en-GB"/>
              </w:rPr>
              <w:t>29</w:t>
            </w:r>
          </w:p>
        </w:tc>
        <w:tc>
          <w:tcPr>
            <w:tcW w:w="581" w:type="pct"/>
            <w:tcBorders>
              <w:top w:val="single" w:sz="4" w:space="0" w:color="auto"/>
              <w:left w:val="nil"/>
              <w:right w:val="nil"/>
            </w:tcBorders>
            <w:noWrap/>
            <w:vAlign w:val="center"/>
          </w:tcPr>
          <w:p w14:paraId="727E719E" w14:textId="29BC06EC" w:rsidR="00DE6510" w:rsidRPr="00DE6510" w:rsidRDefault="00DE6510" w:rsidP="00DE6510">
            <w:pPr>
              <w:spacing w:before="0" w:after="0"/>
              <w:jc w:val="right"/>
              <w:rPr>
                <w:rFonts w:ascii="Garamond" w:hAnsi="Garamond"/>
                <w:bCs/>
                <w:color w:val="000000"/>
                <w:lang w:eastAsia="en-GB"/>
              </w:rPr>
            </w:pPr>
            <w:r w:rsidRPr="00DE6510">
              <w:rPr>
                <w:rFonts w:ascii="Garamond" w:hAnsi="Garamond"/>
                <w:bCs/>
                <w:color w:val="000000"/>
                <w:lang w:eastAsia="en-GB"/>
              </w:rPr>
              <w:t>(891)</w:t>
            </w:r>
          </w:p>
        </w:tc>
        <w:tc>
          <w:tcPr>
            <w:tcW w:w="762" w:type="pct"/>
            <w:tcBorders>
              <w:top w:val="single" w:sz="4" w:space="0" w:color="auto"/>
              <w:left w:val="nil"/>
              <w:right w:val="nil"/>
            </w:tcBorders>
            <w:noWrap/>
            <w:vAlign w:val="center"/>
          </w:tcPr>
          <w:p w14:paraId="77D9B414" w14:textId="45481AB3" w:rsidR="00DE6510" w:rsidRPr="00221CED" w:rsidRDefault="00DE6510" w:rsidP="00DE6510">
            <w:pPr>
              <w:spacing w:before="0" w:after="0"/>
              <w:jc w:val="right"/>
              <w:rPr>
                <w:rFonts w:ascii="Garamond" w:hAnsi="Garamond"/>
                <w:color w:val="000000"/>
                <w:lang w:eastAsia="en-GB"/>
              </w:rPr>
            </w:pPr>
            <w:r>
              <w:rPr>
                <w:rFonts w:ascii="Garamond" w:hAnsi="Garamond"/>
                <w:color w:val="000000"/>
                <w:lang w:eastAsia="en-GB"/>
              </w:rPr>
              <w:t xml:space="preserve">              449</w:t>
            </w:r>
          </w:p>
        </w:tc>
      </w:tr>
      <w:tr w:rsidR="00DE6510" w:rsidRPr="008A4893" w14:paraId="2661A849" w14:textId="77777777" w:rsidTr="00235EB4">
        <w:trPr>
          <w:trHeight w:val="420"/>
        </w:trPr>
        <w:tc>
          <w:tcPr>
            <w:tcW w:w="2952" w:type="pct"/>
            <w:tcBorders>
              <w:top w:val="nil"/>
              <w:left w:val="nil"/>
              <w:bottom w:val="nil"/>
              <w:right w:val="nil"/>
            </w:tcBorders>
            <w:noWrap/>
            <w:vAlign w:val="center"/>
          </w:tcPr>
          <w:p w14:paraId="6F83C55F" w14:textId="77777777" w:rsidR="00DE6510" w:rsidRDefault="00DE6510" w:rsidP="00DE6510">
            <w:pPr>
              <w:spacing w:before="0" w:after="0"/>
              <w:rPr>
                <w:rFonts w:ascii="Garamond" w:hAnsi="Garamond"/>
                <w:color w:val="000000"/>
                <w:lang w:eastAsia="en-GB"/>
              </w:rPr>
            </w:pPr>
            <w:r w:rsidRPr="0028591D">
              <w:rPr>
                <w:rFonts w:ascii="Garamond" w:hAnsi="Garamond"/>
                <w:b/>
                <w:bCs/>
                <w:color w:val="000000"/>
                <w:lang w:eastAsia="en-GB"/>
              </w:rPr>
              <w:t xml:space="preserve">Cash flows from investing activities </w:t>
            </w:r>
          </w:p>
        </w:tc>
        <w:tc>
          <w:tcPr>
            <w:tcW w:w="113" w:type="pct"/>
            <w:tcBorders>
              <w:top w:val="nil"/>
              <w:left w:val="nil"/>
              <w:bottom w:val="nil"/>
              <w:right w:val="nil"/>
            </w:tcBorders>
            <w:noWrap/>
            <w:vAlign w:val="center"/>
          </w:tcPr>
          <w:p w14:paraId="2D37CEEA" w14:textId="77777777" w:rsidR="00DE6510" w:rsidRPr="0028591D" w:rsidRDefault="00DE6510" w:rsidP="00DE6510">
            <w:pPr>
              <w:spacing w:before="0" w:after="0"/>
              <w:rPr>
                <w:rFonts w:ascii="Garamond" w:hAnsi="Garamond"/>
                <w:color w:val="000000"/>
                <w:lang w:eastAsia="en-GB"/>
              </w:rPr>
            </w:pPr>
          </w:p>
        </w:tc>
        <w:tc>
          <w:tcPr>
            <w:tcW w:w="592" w:type="pct"/>
            <w:tcBorders>
              <w:left w:val="nil"/>
              <w:bottom w:val="nil"/>
              <w:right w:val="nil"/>
            </w:tcBorders>
            <w:noWrap/>
            <w:vAlign w:val="center"/>
          </w:tcPr>
          <w:p w14:paraId="5109B528" w14:textId="4EFE667A" w:rsidR="00DE6510" w:rsidRPr="0028591D" w:rsidRDefault="00DE6510" w:rsidP="00DE6510">
            <w:pPr>
              <w:spacing w:before="0" w:after="0"/>
              <w:jc w:val="right"/>
              <w:rPr>
                <w:rFonts w:ascii="Garamond" w:hAnsi="Garamond"/>
                <w:b/>
                <w:bCs/>
                <w:color w:val="000000"/>
                <w:lang w:eastAsia="en-GB"/>
              </w:rPr>
            </w:pPr>
            <w:r>
              <w:rPr>
                <w:rFonts w:ascii="Garamond" w:hAnsi="Garamond"/>
                <w:b/>
                <w:bCs/>
                <w:color w:val="000000"/>
                <w:lang w:eastAsia="en-GB"/>
              </w:rPr>
              <w:t>(1,395)</w:t>
            </w:r>
          </w:p>
        </w:tc>
        <w:tc>
          <w:tcPr>
            <w:tcW w:w="581" w:type="pct"/>
            <w:tcBorders>
              <w:left w:val="nil"/>
              <w:bottom w:val="nil"/>
              <w:right w:val="nil"/>
            </w:tcBorders>
            <w:noWrap/>
            <w:vAlign w:val="center"/>
          </w:tcPr>
          <w:p w14:paraId="7C77AAAD" w14:textId="6788B24C" w:rsidR="00DE6510" w:rsidRPr="00DE6510" w:rsidRDefault="00DE6510" w:rsidP="00DE6510">
            <w:pPr>
              <w:spacing w:before="0" w:after="0"/>
              <w:jc w:val="right"/>
              <w:rPr>
                <w:rFonts w:ascii="Garamond" w:hAnsi="Garamond"/>
                <w:bCs/>
                <w:color w:val="000000"/>
                <w:lang w:eastAsia="en-GB"/>
              </w:rPr>
            </w:pPr>
            <w:r w:rsidRPr="00DE6510">
              <w:rPr>
                <w:rFonts w:ascii="Garamond" w:hAnsi="Garamond"/>
                <w:bCs/>
                <w:color w:val="000000"/>
                <w:lang w:eastAsia="en-GB"/>
              </w:rPr>
              <w:t>(2,079)</w:t>
            </w:r>
          </w:p>
        </w:tc>
        <w:tc>
          <w:tcPr>
            <w:tcW w:w="762" w:type="pct"/>
            <w:tcBorders>
              <w:left w:val="nil"/>
              <w:bottom w:val="nil"/>
              <w:right w:val="nil"/>
            </w:tcBorders>
            <w:noWrap/>
            <w:vAlign w:val="center"/>
          </w:tcPr>
          <w:p w14:paraId="15DBA550" w14:textId="651E831A" w:rsidR="00DE6510" w:rsidRPr="00221CED" w:rsidRDefault="00DE6510" w:rsidP="00DE6510">
            <w:pPr>
              <w:spacing w:before="0" w:after="0"/>
              <w:jc w:val="right"/>
              <w:rPr>
                <w:rFonts w:ascii="Garamond" w:hAnsi="Garamond"/>
                <w:color w:val="000000"/>
                <w:lang w:eastAsia="en-GB"/>
              </w:rPr>
            </w:pPr>
            <w:r>
              <w:rPr>
                <w:rFonts w:ascii="Garamond" w:hAnsi="Garamond"/>
                <w:color w:val="000000"/>
                <w:lang w:eastAsia="en-GB"/>
              </w:rPr>
              <w:t xml:space="preserve">            (4,292)</w:t>
            </w:r>
          </w:p>
        </w:tc>
      </w:tr>
      <w:tr w:rsidR="00DE6510" w:rsidRPr="008A4893" w14:paraId="68997C9F" w14:textId="77777777" w:rsidTr="00235EB4">
        <w:trPr>
          <w:trHeight w:val="420"/>
        </w:trPr>
        <w:tc>
          <w:tcPr>
            <w:tcW w:w="2952" w:type="pct"/>
            <w:tcBorders>
              <w:top w:val="nil"/>
              <w:left w:val="nil"/>
              <w:bottom w:val="nil"/>
              <w:right w:val="nil"/>
            </w:tcBorders>
            <w:noWrap/>
            <w:vAlign w:val="center"/>
          </w:tcPr>
          <w:p w14:paraId="0B81B12B" w14:textId="77777777" w:rsidR="00DE6510" w:rsidRPr="0028591D" w:rsidRDefault="00DE6510" w:rsidP="00DE6510">
            <w:pPr>
              <w:spacing w:before="0" w:after="0"/>
              <w:rPr>
                <w:rFonts w:ascii="Garamond" w:hAnsi="Garamond"/>
                <w:b/>
                <w:bCs/>
                <w:color w:val="000000"/>
                <w:lang w:eastAsia="en-GB"/>
              </w:rPr>
            </w:pPr>
            <w:r w:rsidRPr="0028591D">
              <w:rPr>
                <w:rFonts w:ascii="Garamond" w:hAnsi="Garamond"/>
                <w:b/>
                <w:bCs/>
                <w:color w:val="000000"/>
                <w:lang w:eastAsia="en-GB"/>
              </w:rPr>
              <w:t>Cash flows from financing activities</w:t>
            </w:r>
          </w:p>
        </w:tc>
        <w:tc>
          <w:tcPr>
            <w:tcW w:w="113" w:type="pct"/>
            <w:tcBorders>
              <w:top w:val="nil"/>
              <w:left w:val="nil"/>
              <w:bottom w:val="nil"/>
              <w:right w:val="nil"/>
            </w:tcBorders>
            <w:noWrap/>
            <w:vAlign w:val="center"/>
          </w:tcPr>
          <w:p w14:paraId="09767E64" w14:textId="77777777" w:rsidR="00DE6510" w:rsidRPr="0028591D" w:rsidRDefault="00DE6510" w:rsidP="00DE6510">
            <w:pPr>
              <w:spacing w:before="0" w:after="0"/>
              <w:rPr>
                <w:rFonts w:ascii="Garamond" w:hAnsi="Garamond"/>
                <w:color w:val="000000"/>
                <w:lang w:eastAsia="en-GB"/>
              </w:rPr>
            </w:pPr>
          </w:p>
        </w:tc>
        <w:tc>
          <w:tcPr>
            <w:tcW w:w="592" w:type="pct"/>
            <w:tcBorders>
              <w:left w:val="nil"/>
              <w:bottom w:val="single" w:sz="4" w:space="0" w:color="auto"/>
              <w:right w:val="nil"/>
            </w:tcBorders>
            <w:noWrap/>
            <w:vAlign w:val="center"/>
          </w:tcPr>
          <w:p w14:paraId="21DB658C" w14:textId="080CA8F4" w:rsidR="00DE6510" w:rsidRPr="0028591D" w:rsidRDefault="00DE6510" w:rsidP="00DE6510">
            <w:pPr>
              <w:spacing w:before="0" w:after="0"/>
              <w:jc w:val="right"/>
              <w:rPr>
                <w:rFonts w:ascii="Garamond" w:hAnsi="Garamond"/>
                <w:b/>
                <w:bCs/>
                <w:color w:val="000000"/>
                <w:lang w:eastAsia="en-GB"/>
              </w:rPr>
            </w:pPr>
            <w:r>
              <w:rPr>
                <w:rFonts w:ascii="Garamond" w:hAnsi="Garamond"/>
                <w:b/>
                <w:bCs/>
                <w:color w:val="000000"/>
                <w:lang w:eastAsia="en-GB"/>
              </w:rPr>
              <w:t>(142)</w:t>
            </w:r>
          </w:p>
        </w:tc>
        <w:tc>
          <w:tcPr>
            <w:tcW w:w="581" w:type="pct"/>
            <w:tcBorders>
              <w:left w:val="nil"/>
              <w:bottom w:val="single" w:sz="4" w:space="0" w:color="auto"/>
              <w:right w:val="nil"/>
            </w:tcBorders>
            <w:noWrap/>
            <w:vAlign w:val="center"/>
          </w:tcPr>
          <w:p w14:paraId="78D36D91" w14:textId="10B20D33" w:rsidR="00DE6510" w:rsidRPr="00DE6510" w:rsidRDefault="00DE6510" w:rsidP="00DE6510">
            <w:pPr>
              <w:spacing w:before="0" w:after="0"/>
              <w:jc w:val="right"/>
              <w:rPr>
                <w:rFonts w:ascii="Garamond" w:hAnsi="Garamond"/>
                <w:bCs/>
                <w:color w:val="000000"/>
                <w:lang w:eastAsia="en-GB"/>
              </w:rPr>
            </w:pPr>
            <w:r w:rsidRPr="00DE6510">
              <w:rPr>
                <w:rFonts w:ascii="Garamond" w:hAnsi="Garamond"/>
                <w:bCs/>
                <w:color w:val="000000"/>
                <w:lang w:eastAsia="en-GB"/>
              </w:rPr>
              <w:t>(125)</w:t>
            </w:r>
          </w:p>
        </w:tc>
        <w:tc>
          <w:tcPr>
            <w:tcW w:w="762" w:type="pct"/>
            <w:tcBorders>
              <w:left w:val="nil"/>
              <w:bottom w:val="single" w:sz="4" w:space="0" w:color="auto"/>
              <w:right w:val="nil"/>
            </w:tcBorders>
            <w:noWrap/>
            <w:vAlign w:val="center"/>
          </w:tcPr>
          <w:p w14:paraId="621F5F57" w14:textId="15723D59" w:rsidR="00DE6510" w:rsidRPr="00221CED" w:rsidRDefault="00DE6510" w:rsidP="00DE6510">
            <w:pPr>
              <w:spacing w:before="0" w:after="0"/>
              <w:jc w:val="right"/>
              <w:rPr>
                <w:rFonts w:ascii="Garamond" w:hAnsi="Garamond"/>
                <w:color w:val="000000"/>
                <w:lang w:eastAsia="en-GB"/>
              </w:rPr>
            </w:pPr>
            <w:r w:rsidRPr="00221CED">
              <w:rPr>
                <w:rFonts w:ascii="Garamond" w:hAnsi="Garamond"/>
                <w:color w:val="000000"/>
                <w:lang w:eastAsia="en-GB"/>
              </w:rPr>
              <w:t xml:space="preserve">         </w:t>
            </w:r>
            <w:r>
              <w:rPr>
                <w:rFonts w:ascii="Garamond" w:hAnsi="Garamond"/>
                <w:color w:val="000000"/>
                <w:lang w:eastAsia="en-GB"/>
              </w:rPr>
              <w:t xml:space="preserve">    (285)</w:t>
            </w:r>
            <w:r w:rsidRPr="00221CED">
              <w:rPr>
                <w:rFonts w:ascii="Garamond" w:hAnsi="Garamond"/>
                <w:color w:val="000000"/>
                <w:lang w:eastAsia="en-GB"/>
              </w:rPr>
              <w:t xml:space="preserve"> </w:t>
            </w:r>
          </w:p>
        </w:tc>
      </w:tr>
      <w:tr w:rsidR="00DE6510" w:rsidRPr="008A4893" w14:paraId="6742D718" w14:textId="77777777" w:rsidTr="00235EB4">
        <w:trPr>
          <w:trHeight w:val="420"/>
        </w:trPr>
        <w:tc>
          <w:tcPr>
            <w:tcW w:w="2952" w:type="pct"/>
            <w:tcBorders>
              <w:top w:val="nil"/>
              <w:left w:val="nil"/>
              <w:bottom w:val="nil"/>
              <w:right w:val="nil"/>
            </w:tcBorders>
            <w:noWrap/>
            <w:vAlign w:val="center"/>
          </w:tcPr>
          <w:p w14:paraId="634ECECE" w14:textId="77777777" w:rsidR="00DE6510" w:rsidRPr="0028591D" w:rsidRDefault="00DE6510" w:rsidP="00DE6510">
            <w:pPr>
              <w:spacing w:before="0" w:after="0"/>
              <w:rPr>
                <w:rFonts w:ascii="Garamond" w:hAnsi="Garamond"/>
                <w:b/>
                <w:bCs/>
                <w:color w:val="000000"/>
                <w:lang w:eastAsia="en-GB"/>
              </w:rPr>
            </w:pPr>
            <w:r>
              <w:rPr>
                <w:rFonts w:ascii="Garamond" w:hAnsi="Garamond"/>
                <w:b/>
                <w:bCs/>
                <w:color w:val="000000"/>
                <w:lang w:eastAsia="en-GB"/>
              </w:rPr>
              <w:t>Net increase/(decrease)</w:t>
            </w:r>
            <w:r w:rsidRPr="0028591D">
              <w:rPr>
                <w:rFonts w:ascii="Garamond" w:hAnsi="Garamond"/>
                <w:b/>
                <w:bCs/>
                <w:color w:val="000000"/>
                <w:lang w:eastAsia="en-GB"/>
              </w:rPr>
              <w:t xml:space="preserve"> in cash and cash equivalents </w:t>
            </w:r>
          </w:p>
        </w:tc>
        <w:tc>
          <w:tcPr>
            <w:tcW w:w="113" w:type="pct"/>
            <w:tcBorders>
              <w:top w:val="nil"/>
              <w:left w:val="nil"/>
              <w:bottom w:val="nil"/>
              <w:right w:val="nil"/>
            </w:tcBorders>
            <w:noWrap/>
            <w:vAlign w:val="center"/>
          </w:tcPr>
          <w:p w14:paraId="61609604" w14:textId="77777777" w:rsidR="00DE6510" w:rsidRPr="0028591D" w:rsidRDefault="00DE6510" w:rsidP="00DE6510">
            <w:pPr>
              <w:spacing w:before="0" w:after="0"/>
              <w:rPr>
                <w:rFonts w:ascii="Garamond" w:hAnsi="Garamond"/>
                <w:color w:val="000000"/>
                <w:lang w:eastAsia="en-GB"/>
              </w:rPr>
            </w:pPr>
          </w:p>
        </w:tc>
        <w:tc>
          <w:tcPr>
            <w:tcW w:w="592" w:type="pct"/>
            <w:tcBorders>
              <w:top w:val="single" w:sz="4" w:space="0" w:color="auto"/>
              <w:left w:val="nil"/>
              <w:bottom w:val="nil"/>
              <w:right w:val="nil"/>
            </w:tcBorders>
            <w:noWrap/>
            <w:vAlign w:val="center"/>
          </w:tcPr>
          <w:p w14:paraId="516807D8" w14:textId="37CAB7E7" w:rsidR="00DE6510" w:rsidRPr="0028591D" w:rsidRDefault="00DE6510" w:rsidP="00DE77D2">
            <w:pPr>
              <w:spacing w:before="0" w:after="0"/>
              <w:jc w:val="right"/>
              <w:rPr>
                <w:rFonts w:ascii="Garamond" w:hAnsi="Garamond"/>
                <w:b/>
                <w:bCs/>
                <w:color w:val="000000"/>
                <w:lang w:eastAsia="en-GB"/>
              </w:rPr>
            </w:pPr>
            <w:r>
              <w:rPr>
                <w:rFonts w:ascii="Garamond" w:hAnsi="Garamond"/>
                <w:b/>
                <w:bCs/>
                <w:color w:val="000000"/>
                <w:lang w:eastAsia="en-GB"/>
              </w:rPr>
              <w:t>69</w:t>
            </w:r>
            <w:r w:rsidR="00DE77D2">
              <w:rPr>
                <w:rFonts w:ascii="Garamond" w:hAnsi="Garamond"/>
                <w:b/>
                <w:bCs/>
                <w:color w:val="000000"/>
                <w:lang w:eastAsia="en-GB"/>
              </w:rPr>
              <w:t>2</w:t>
            </w:r>
          </w:p>
        </w:tc>
        <w:tc>
          <w:tcPr>
            <w:tcW w:w="581" w:type="pct"/>
            <w:tcBorders>
              <w:top w:val="single" w:sz="4" w:space="0" w:color="auto"/>
              <w:left w:val="nil"/>
              <w:bottom w:val="nil"/>
              <w:right w:val="nil"/>
            </w:tcBorders>
            <w:noWrap/>
            <w:vAlign w:val="center"/>
          </w:tcPr>
          <w:p w14:paraId="1F01D4FE" w14:textId="3C97F17E" w:rsidR="00DE6510" w:rsidRPr="00DE6510" w:rsidRDefault="00DE6510" w:rsidP="00DE6510">
            <w:pPr>
              <w:spacing w:before="0" w:after="0"/>
              <w:jc w:val="right"/>
              <w:rPr>
                <w:rFonts w:ascii="Garamond" w:hAnsi="Garamond"/>
                <w:bCs/>
                <w:color w:val="000000"/>
                <w:lang w:eastAsia="en-GB"/>
              </w:rPr>
            </w:pPr>
            <w:r w:rsidRPr="00DE6510">
              <w:rPr>
                <w:rFonts w:ascii="Garamond" w:hAnsi="Garamond"/>
                <w:bCs/>
                <w:color w:val="000000"/>
                <w:lang w:eastAsia="en-GB"/>
              </w:rPr>
              <w:t>(3,095)</w:t>
            </w:r>
          </w:p>
        </w:tc>
        <w:tc>
          <w:tcPr>
            <w:tcW w:w="762" w:type="pct"/>
            <w:tcBorders>
              <w:top w:val="single" w:sz="4" w:space="0" w:color="auto"/>
              <w:left w:val="nil"/>
              <w:bottom w:val="nil"/>
              <w:right w:val="nil"/>
            </w:tcBorders>
            <w:noWrap/>
            <w:vAlign w:val="center"/>
          </w:tcPr>
          <w:p w14:paraId="2454E0DA" w14:textId="7CDCA169" w:rsidR="00DE6510" w:rsidRPr="00221CED" w:rsidRDefault="00DE6510" w:rsidP="00DE6510">
            <w:pPr>
              <w:spacing w:before="0" w:after="0"/>
              <w:jc w:val="right"/>
              <w:rPr>
                <w:rFonts w:ascii="Garamond" w:hAnsi="Garamond"/>
                <w:color w:val="000000"/>
                <w:lang w:eastAsia="en-GB"/>
              </w:rPr>
            </w:pPr>
            <w:r>
              <w:rPr>
                <w:rFonts w:ascii="Garamond" w:hAnsi="Garamond"/>
                <w:color w:val="000000"/>
                <w:lang w:eastAsia="en-GB"/>
              </w:rPr>
              <w:t xml:space="preserve">            (4,128)</w:t>
            </w:r>
          </w:p>
        </w:tc>
      </w:tr>
      <w:tr w:rsidR="00445951" w:rsidRPr="008A4893" w14:paraId="580C1965" w14:textId="77777777" w:rsidTr="00235EB4">
        <w:trPr>
          <w:trHeight w:val="420"/>
        </w:trPr>
        <w:tc>
          <w:tcPr>
            <w:tcW w:w="2952" w:type="pct"/>
            <w:tcBorders>
              <w:top w:val="nil"/>
              <w:left w:val="nil"/>
              <w:bottom w:val="nil"/>
              <w:right w:val="nil"/>
            </w:tcBorders>
            <w:noWrap/>
            <w:vAlign w:val="center"/>
          </w:tcPr>
          <w:p w14:paraId="0A42B400" w14:textId="77777777" w:rsidR="00445951" w:rsidRPr="0028591D" w:rsidRDefault="00445951" w:rsidP="00445951">
            <w:pPr>
              <w:spacing w:before="0" w:after="0"/>
              <w:rPr>
                <w:rFonts w:ascii="Garamond" w:hAnsi="Garamond"/>
                <w:b/>
                <w:bCs/>
                <w:color w:val="000000"/>
                <w:lang w:eastAsia="en-GB"/>
              </w:rPr>
            </w:pPr>
          </w:p>
        </w:tc>
        <w:tc>
          <w:tcPr>
            <w:tcW w:w="113" w:type="pct"/>
            <w:tcBorders>
              <w:top w:val="nil"/>
              <w:left w:val="nil"/>
              <w:bottom w:val="nil"/>
              <w:right w:val="nil"/>
            </w:tcBorders>
            <w:noWrap/>
            <w:vAlign w:val="center"/>
          </w:tcPr>
          <w:p w14:paraId="3C001647" w14:textId="77777777" w:rsidR="00445951" w:rsidRPr="0028591D" w:rsidRDefault="00445951" w:rsidP="00445951">
            <w:pPr>
              <w:spacing w:before="0" w:after="0"/>
              <w:rPr>
                <w:rFonts w:ascii="Garamond" w:hAnsi="Garamond"/>
                <w:color w:val="000000"/>
                <w:lang w:eastAsia="en-GB"/>
              </w:rPr>
            </w:pPr>
          </w:p>
        </w:tc>
        <w:tc>
          <w:tcPr>
            <w:tcW w:w="592" w:type="pct"/>
            <w:tcBorders>
              <w:left w:val="nil"/>
              <w:right w:val="nil"/>
            </w:tcBorders>
            <w:noWrap/>
            <w:vAlign w:val="center"/>
          </w:tcPr>
          <w:p w14:paraId="6A63770F" w14:textId="77777777" w:rsidR="00445951" w:rsidRPr="0028591D" w:rsidRDefault="00445951" w:rsidP="00445951">
            <w:pPr>
              <w:spacing w:before="0" w:after="0"/>
              <w:jc w:val="right"/>
              <w:rPr>
                <w:rFonts w:ascii="Garamond" w:hAnsi="Garamond"/>
                <w:b/>
                <w:bCs/>
                <w:color w:val="000000"/>
                <w:lang w:eastAsia="en-GB"/>
              </w:rPr>
            </w:pPr>
          </w:p>
        </w:tc>
        <w:tc>
          <w:tcPr>
            <w:tcW w:w="581" w:type="pct"/>
            <w:tcBorders>
              <w:left w:val="nil"/>
              <w:right w:val="nil"/>
            </w:tcBorders>
            <w:noWrap/>
            <w:vAlign w:val="center"/>
          </w:tcPr>
          <w:p w14:paraId="04DB6F6B" w14:textId="77777777" w:rsidR="00445951" w:rsidRPr="00445951" w:rsidRDefault="00445951" w:rsidP="00445951">
            <w:pPr>
              <w:spacing w:before="0" w:after="0"/>
              <w:jc w:val="right"/>
              <w:rPr>
                <w:rFonts w:ascii="Garamond" w:hAnsi="Garamond"/>
                <w:bCs/>
                <w:color w:val="000000"/>
                <w:lang w:eastAsia="en-GB"/>
              </w:rPr>
            </w:pPr>
          </w:p>
        </w:tc>
        <w:tc>
          <w:tcPr>
            <w:tcW w:w="762" w:type="pct"/>
            <w:tcBorders>
              <w:left w:val="nil"/>
              <w:right w:val="nil"/>
            </w:tcBorders>
            <w:noWrap/>
            <w:vAlign w:val="center"/>
          </w:tcPr>
          <w:p w14:paraId="714DFDBC" w14:textId="77777777" w:rsidR="00445951" w:rsidRPr="00221CED" w:rsidRDefault="00445951" w:rsidP="00445951">
            <w:pPr>
              <w:spacing w:before="0" w:after="0"/>
              <w:jc w:val="right"/>
              <w:rPr>
                <w:rFonts w:ascii="Garamond" w:hAnsi="Garamond"/>
                <w:color w:val="000000"/>
                <w:lang w:eastAsia="en-GB"/>
              </w:rPr>
            </w:pPr>
          </w:p>
        </w:tc>
      </w:tr>
      <w:tr w:rsidR="00DE6510" w:rsidRPr="008A4893" w14:paraId="0A966CB0" w14:textId="77777777" w:rsidTr="00235EB4">
        <w:trPr>
          <w:trHeight w:val="420"/>
        </w:trPr>
        <w:tc>
          <w:tcPr>
            <w:tcW w:w="2952" w:type="pct"/>
            <w:tcBorders>
              <w:top w:val="nil"/>
              <w:left w:val="nil"/>
              <w:bottom w:val="nil"/>
              <w:right w:val="nil"/>
            </w:tcBorders>
            <w:noWrap/>
            <w:vAlign w:val="center"/>
          </w:tcPr>
          <w:p w14:paraId="63371A85" w14:textId="77777777" w:rsidR="00DE6510" w:rsidRPr="0028591D" w:rsidRDefault="00DE6510" w:rsidP="00DE6510">
            <w:pPr>
              <w:spacing w:before="0" w:after="0"/>
              <w:rPr>
                <w:rFonts w:ascii="Garamond" w:hAnsi="Garamond"/>
                <w:b/>
                <w:bCs/>
                <w:color w:val="000000"/>
                <w:lang w:eastAsia="en-GB"/>
              </w:rPr>
            </w:pPr>
            <w:r w:rsidRPr="0028591D">
              <w:rPr>
                <w:rFonts w:ascii="Garamond" w:hAnsi="Garamond"/>
                <w:color w:val="000000"/>
                <w:lang w:eastAsia="en-GB"/>
              </w:rPr>
              <w:t xml:space="preserve"> Cash and cash equivalents at 1 January </w:t>
            </w:r>
          </w:p>
        </w:tc>
        <w:tc>
          <w:tcPr>
            <w:tcW w:w="113" w:type="pct"/>
            <w:tcBorders>
              <w:top w:val="nil"/>
              <w:left w:val="nil"/>
              <w:bottom w:val="nil"/>
              <w:right w:val="nil"/>
            </w:tcBorders>
            <w:noWrap/>
            <w:vAlign w:val="center"/>
          </w:tcPr>
          <w:p w14:paraId="5401508F" w14:textId="77777777" w:rsidR="00DE6510" w:rsidRPr="0028591D" w:rsidRDefault="00DE6510" w:rsidP="00DE6510">
            <w:pPr>
              <w:spacing w:before="0" w:after="0"/>
              <w:rPr>
                <w:rFonts w:ascii="Garamond" w:hAnsi="Garamond"/>
                <w:color w:val="000000"/>
                <w:lang w:eastAsia="en-GB"/>
              </w:rPr>
            </w:pPr>
          </w:p>
        </w:tc>
        <w:tc>
          <w:tcPr>
            <w:tcW w:w="592" w:type="pct"/>
            <w:tcBorders>
              <w:left w:val="nil"/>
              <w:bottom w:val="nil"/>
              <w:right w:val="nil"/>
            </w:tcBorders>
            <w:noWrap/>
            <w:vAlign w:val="center"/>
          </w:tcPr>
          <w:p w14:paraId="517C5B89" w14:textId="1ED3EF9F" w:rsidR="00DE6510" w:rsidRPr="0028591D" w:rsidRDefault="00DE6510" w:rsidP="00DE6510">
            <w:pPr>
              <w:spacing w:before="0" w:after="0"/>
              <w:jc w:val="right"/>
              <w:rPr>
                <w:rFonts w:ascii="Garamond" w:hAnsi="Garamond"/>
                <w:b/>
                <w:bCs/>
                <w:color w:val="000000"/>
                <w:lang w:eastAsia="en-GB"/>
              </w:rPr>
            </w:pPr>
            <w:r>
              <w:rPr>
                <w:rFonts w:ascii="Garamond" w:hAnsi="Garamond"/>
                <w:b/>
                <w:bCs/>
                <w:color w:val="000000"/>
                <w:lang w:eastAsia="en-GB"/>
              </w:rPr>
              <w:t>(1,078)</w:t>
            </w:r>
          </w:p>
        </w:tc>
        <w:tc>
          <w:tcPr>
            <w:tcW w:w="581" w:type="pct"/>
            <w:tcBorders>
              <w:left w:val="nil"/>
              <w:bottom w:val="nil"/>
              <w:right w:val="nil"/>
            </w:tcBorders>
            <w:noWrap/>
            <w:vAlign w:val="center"/>
          </w:tcPr>
          <w:p w14:paraId="2AD06B97" w14:textId="3243BB83" w:rsidR="00DE6510" w:rsidRPr="00DE6510" w:rsidRDefault="00DE6510" w:rsidP="00DE6510">
            <w:pPr>
              <w:spacing w:before="0" w:after="0"/>
              <w:jc w:val="right"/>
              <w:rPr>
                <w:rFonts w:ascii="Garamond" w:hAnsi="Garamond"/>
                <w:bCs/>
                <w:color w:val="000000"/>
                <w:lang w:eastAsia="en-GB"/>
              </w:rPr>
            </w:pPr>
            <w:r w:rsidRPr="00DE6510">
              <w:rPr>
                <w:rFonts w:ascii="Garamond" w:hAnsi="Garamond"/>
                <w:bCs/>
                <w:color w:val="000000"/>
                <w:lang w:eastAsia="en-GB"/>
              </w:rPr>
              <w:t>2,878</w:t>
            </w:r>
          </w:p>
        </w:tc>
        <w:tc>
          <w:tcPr>
            <w:tcW w:w="762" w:type="pct"/>
            <w:tcBorders>
              <w:left w:val="nil"/>
              <w:bottom w:val="nil"/>
              <w:right w:val="nil"/>
            </w:tcBorders>
            <w:noWrap/>
            <w:vAlign w:val="center"/>
          </w:tcPr>
          <w:p w14:paraId="18BC4B03" w14:textId="428448C6" w:rsidR="00DE6510" w:rsidRPr="00221CED" w:rsidRDefault="00DE6510" w:rsidP="00DE6510">
            <w:pPr>
              <w:spacing w:before="0" w:after="0"/>
              <w:jc w:val="right"/>
              <w:rPr>
                <w:rFonts w:ascii="Garamond" w:hAnsi="Garamond"/>
                <w:color w:val="000000"/>
                <w:lang w:eastAsia="en-GB"/>
              </w:rPr>
            </w:pPr>
            <w:r>
              <w:rPr>
                <w:rFonts w:ascii="Garamond" w:hAnsi="Garamond"/>
                <w:color w:val="000000"/>
                <w:lang w:eastAsia="en-GB"/>
              </w:rPr>
              <w:t xml:space="preserve">            2,878</w:t>
            </w:r>
          </w:p>
        </w:tc>
      </w:tr>
      <w:tr w:rsidR="00DE6510" w:rsidRPr="008A4893" w14:paraId="64111214" w14:textId="77777777" w:rsidTr="00235EB4">
        <w:trPr>
          <w:trHeight w:val="420"/>
        </w:trPr>
        <w:tc>
          <w:tcPr>
            <w:tcW w:w="2952" w:type="pct"/>
            <w:tcBorders>
              <w:top w:val="nil"/>
              <w:left w:val="nil"/>
              <w:bottom w:val="nil"/>
              <w:right w:val="nil"/>
            </w:tcBorders>
            <w:noWrap/>
            <w:vAlign w:val="center"/>
          </w:tcPr>
          <w:p w14:paraId="47D45110" w14:textId="77777777" w:rsidR="00DE6510" w:rsidRPr="0028591D" w:rsidRDefault="00DE6510" w:rsidP="00DE6510">
            <w:pPr>
              <w:spacing w:before="0" w:after="0"/>
              <w:rPr>
                <w:rFonts w:ascii="Garamond" w:hAnsi="Garamond"/>
                <w:b/>
                <w:bCs/>
                <w:color w:val="000000"/>
                <w:lang w:eastAsia="en-GB"/>
              </w:rPr>
            </w:pPr>
            <w:r w:rsidRPr="0028591D">
              <w:rPr>
                <w:rFonts w:ascii="Garamond" w:hAnsi="Garamond"/>
                <w:color w:val="000000"/>
                <w:lang w:eastAsia="en-GB"/>
              </w:rPr>
              <w:t xml:space="preserve"> Exchange adjustment </w:t>
            </w:r>
          </w:p>
        </w:tc>
        <w:tc>
          <w:tcPr>
            <w:tcW w:w="113" w:type="pct"/>
            <w:tcBorders>
              <w:top w:val="nil"/>
              <w:left w:val="nil"/>
              <w:bottom w:val="nil"/>
              <w:right w:val="nil"/>
            </w:tcBorders>
            <w:noWrap/>
            <w:vAlign w:val="center"/>
          </w:tcPr>
          <w:p w14:paraId="3736A456" w14:textId="77777777" w:rsidR="00DE6510" w:rsidRPr="0028591D" w:rsidRDefault="00DE6510" w:rsidP="00DE6510">
            <w:pPr>
              <w:spacing w:before="0" w:after="0"/>
              <w:rPr>
                <w:rFonts w:ascii="Garamond" w:hAnsi="Garamond"/>
                <w:color w:val="000000"/>
                <w:lang w:eastAsia="en-GB"/>
              </w:rPr>
            </w:pPr>
          </w:p>
        </w:tc>
        <w:tc>
          <w:tcPr>
            <w:tcW w:w="592" w:type="pct"/>
            <w:tcBorders>
              <w:left w:val="nil"/>
              <w:bottom w:val="single" w:sz="4" w:space="0" w:color="auto"/>
              <w:right w:val="nil"/>
            </w:tcBorders>
            <w:noWrap/>
            <w:vAlign w:val="center"/>
          </w:tcPr>
          <w:p w14:paraId="464B42B2" w14:textId="24E51991" w:rsidR="00DE6510" w:rsidRPr="0028591D" w:rsidRDefault="00DE6510" w:rsidP="00DE6510">
            <w:pPr>
              <w:spacing w:before="0" w:after="0"/>
              <w:jc w:val="right"/>
              <w:rPr>
                <w:rFonts w:ascii="Garamond" w:hAnsi="Garamond"/>
                <w:b/>
                <w:bCs/>
                <w:color w:val="000000"/>
                <w:lang w:eastAsia="en-GB"/>
              </w:rPr>
            </w:pPr>
            <w:r>
              <w:rPr>
                <w:rFonts w:ascii="Garamond" w:hAnsi="Garamond"/>
                <w:b/>
                <w:bCs/>
                <w:color w:val="000000"/>
                <w:lang w:eastAsia="en-GB"/>
              </w:rPr>
              <w:t>(40)</w:t>
            </w:r>
          </w:p>
        </w:tc>
        <w:tc>
          <w:tcPr>
            <w:tcW w:w="581" w:type="pct"/>
            <w:tcBorders>
              <w:left w:val="nil"/>
              <w:bottom w:val="single" w:sz="4" w:space="0" w:color="auto"/>
              <w:right w:val="nil"/>
            </w:tcBorders>
            <w:noWrap/>
            <w:vAlign w:val="center"/>
          </w:tcPr>
          <w:p w14:paraId="504A7D21" w14:textId="45744F1E" w:rsidR="00DE6510" w:rsidRPr="00DE6510" w:rsidRDefault="00DE6510" w:rsidP="00DE6510">
            <w:pPr>
              <w:spacing w:before="0" w:after="0"/>
              <w:jc w:val="right"/>
              <w:rPr>
                <w:rFonts w:ascii="Garamond" w:hAnsi="Garamond"/>
                <w:bCs/>
                <w:color w:val="000000"/>
                <w:lang w:eastAsia="en-GB"/>
              </w:rPr>
            </w:pPr>
            <w:r w:rsidRPr="00DE6510">
              <w:rPr>
                <w:rFonts w:ascii="Garamond" w:hAnsi="Garamond"/>
                <w:bCs/>
                <w:color w:val="000000"/>
                <w:lang w:eastAsia="en-GB"/>
              </w:rPr>
              <w:t>481</w:t>
            </w:r>
          </w:p>
        </w:tc>
        <w:tc>
          <w:tcPr>
            <w:tcW w:w="762" w:type="pct"/>
            <w:tcBorders>
              <w:left w:val="nil"/>
              <w:bottom w:val="single" w:sz="4" w:space="0" w:color="auto"/>
              <w:right w:val="nil"/>
            </w:tcBorders>
            <w:noWrap/>
            <w:vAlign w:val="center"/>
          </w:tcPr>
          <w:p w14:paraId="54AF4C5B" w14:textId="138260C8" w:rsidR="00DE6510" w:rsidRPr="00221CED" w:rsidRDefault="00DE6510" w:rsidP="00DE6510">
            <w:pPr>
              <w:spacing w:before="0" w:after="0"/>
              <w:jc w:val="right"/>
              <w:rPr>
                <w:rFonts w:ascii="Garamond" w:hAnsi="Garamond"/>
                <w:color w:val="000000"/>
                <w:lang w:eastAsia="en-GB"/>
              </w:rPr>
            </w:pPr>
            <w:r>
              <w:rPr>
                <w:rFonts w:ascii="Garamond" w:hAnsi="Garamond"/>
                <w:color w:val="000000"/>
                <w:lang w:eastAsia="en-GB"/>
              </w:rPr>
              <w:t xml:space="preserve">                 172</w:t>
            </w:r>
            <w:r w:rsidRPr="00221CED">
              <w:rPr>
                <w:rFonts w:ascii="Garamond" w:hAnsi="Garamond"/>
                <w:color w:val="000000"/>
                <w:lang w:eastAsia="en-GB"/>
              </w:rPr>
              <w:t xml:space="preserve"> </w:t>
            </w:r>
          </w:p>
        </w:tc>
      </w:tr>
      <w:tr w:rsidR="00DE6510" w:rsidRPr="008A4893" w14:paraId="536FA921" w14:textId="77777777" w:rsidTr="00235EB4">
        <w:trPr>
          <w:trHeight w:val="420"/>
        </w:trPr>
        <w:tc>
          <w:tcPr>
            <w:tcW w:w="2952" w:type="pct"/>
            <w:tcBorders>
              <w:top w:val="nil"/>
              <w:left w:val="nil"/>
              <w:bottom w:val="nil"/>
              <w:right w:val="nil"/>
            </w:tcBorders>
            <w:noWrap/>
            <w:vAlign w:val="center"/>
          </w:tcPr>
          <w:p w14:paraId="7DEF6CFE" w14:textId="77777777" w:rsidR="00DE6510" w:rsidRPr="0028591D" w:rsidRDefault="00DE6510" w:rsidP="00DE6510">
            <w:pPr>
              <w:spacing w:before="0" w:after="0"/>
              <w:rPr>
                <w:rFonts w:ascii="Garamond" w:hAnsi="Garamond"/>
                <w:b/>
                <w:bCs/>
                <w:color w:val="000000"/>
                <w:lang w:eastAsia="en-GB"/>
              </w:rPr>
            </w:pPr>
            <w:r w:rsidRPr="0028591D">
              <w:rPr>
                <w:rFonts w:ascii="Garamond" w:hAnsi="Garamond"/>
                <w:b/>
                <w:bCs/>
                <w:color w:val="000000"/>
                <w:lang w:eastAsia="en-GB"/>
              </w:rPr>
              <w:t xml:space="preserve"> Cash and cash equivalents at end of period </w:t>
            </w:r>
          </w:p>
        </w:tc>
        <w:tc>
          <w:tcPr>
            <w:tcW w:w="113" w:type="pct"/>
            <w:tcBorders>
              <w:top w:val="nil"/>
              <w:left w:val="nil"/>
              <w:bottom w:val="nil"/>
              <w:right w:val="nil"/>
            </w:tcBorders>
            <w:noWrap/>
            <w:vAlign w:val="center"/>
          </w:tcPr>
          <w:p w14:paraId="65354368" w14:textId="77777777" w:rsidR="00DE6510" w:rsidRPr="0028591D" w:rsidRDefault="00DE6510" w:rsidP="00DE6510">
            <w:pPr>
              <w:spacing w:before="0" w:after="0"/>
              <w:rPr>
                <w:rFonts w:ascii="Garamond" w:hAnsi="Garamond"/>
                <w:color w:val="000000"/>
                <w:lang w:eastAsia="en-GB"/>
              </w:rPr>
            </w:pPr>
          </w:p>
        </w:tc>
        <w:tc>
          <w:tcPr>
            <w:tcW w:w="592" w:type="pct"/>
            <w:tcBorders>
              <w:top w:val="single" w:sz="4" w:space="0" w:color="auto"/>
              <w:left w:val="nil"/>
              <w:bottom w:val="single" w:sz="8" w:space="0" w:color="auto"/>
              <w:right w:val="nil"/>
            </w:tcBorders>
            <w:noWrap/>
            <w:vAlign w:val="center"/>
          </w:tcPr>
          <w:p w14:paraId="4767E5CA" w14:textId="0848434A" w:rsidR="00DE6510" w:rsidRPr="0028591D" w:rsidRDefault="00DE6510" w:rsidP="00DE77D2">
            <w:pPr>
              <w:spacing w:before="0" w:after="0"/>
              <w:jc w:val="right"/>
              <w:rPr>
                <w:rFonts w:ascii="Garamond" w:hAnsi="Garamond"/>
                <w:b/>
                <w:bCs/>
                <w:color w:val="000000"/>
                <w:lang w:eastAsia="en-GB"/>
              </w:rPr>
            </w:pPr>
            <w:r>
              <w:rPr>
                <w:rFonts w:ascii="Garamond" w:hAnsi="Garamond"/>
                <w:b/>
                <w:bCs/>
                <w:color w:val="000000"/>
                <w:lang w:eastAsia="en-GB"/>
              </w:rPr>
              <w:t>(42</w:t>
            </w:r>
            <w:r w:rsidR="00DE77D2">
              <w:rPr>
                <w:rFonts w:ascii="Garamond" w:hAnsi="Garamond"/>
                <w:b/>
                <w:bCs/>
                <w:color w:val="000000"/>
                <w:lang w:eastAsia="en-GB"/>
              </w:rPr>
              <w:t>6</w:t>
            </w:r>
            <w:r>
              <w:rPr>
                <w:rFonts w:ascii="Garamond" w:hAnsi="Garamond"/>
                <w:b/>
                <w:bCs/>
                <w:color w:val="000000"/>
                <w:lang w:eastAsia="en-GB"/>
              </w:rPr>
              <w:t>)</w:t>
            </w:r>
          </w:p>
        </w:tc>
        <w:tc>
          <w:tcPr>
            <w:tcW w:w="581" w:type="pct"/>
            <w:tcBorders>
              <w:top w:val="single" w:sz="4" w:space="0" w:color="auto"/>
              <w:left w:val="nil"/>
              <w:bottom w:val="single" w:sz="8" w:space="0" w:color="auto"/>
              <w:right w:val="nil"/>
            </w:tcBorders>
            <w:noWrap/>
            <w:vAlign w:val="center"/>
          </w:tcPr>
          <w:p w14:paraId="77E75DA2" w14:textId="58A7404D" w:rsidR="00DE6510" w:rsidRPr="00DE6510" w:rsidRDefault="00DE6510" w:rsidP="00DE6510">
            <w:pPr>
              <w:spacing w:before="0" w:after="0"/>
              <w:jc w:val="right"/>
              <w:rPr>
                <w:rFonts w:ascii="Garamond" w:hAnsi="Garamond"/>
                <w:bCs/>
                <w:color w:val="000000"/>
                <w:lang w:eastAsia="en-GB"/>
              </w:rPr>
            </w:pPr>
            <w:r w:rsidRPr="00DE6510">
              <w:rPr>
                <w:rFonts w:ascii="Garamond" w:hAnsi="Garamond"/>
                <w:bCs/>
                <w:color w:val="000000"/>
                <w:lang w:eastAsia="en-GB"/>
              </w:rPr>
              <w:t>264</w:t>
            </w:r>
          </w:p>
        </w:tc>
        <w:tc>
          <w:tcPr>
            <w:tcW w:w="762" w:type="pct"/>
            <w:tcBorders>
              <w:top w:val="single" w:sz="4" w:space="0" w:color="auto"/>
              <w:left w:val="nil"/>
              <w:bottom w:val="single" w:sz="8" w:space="0" w:color="auto"/>
              <w:right w:val="nil"/>
            </w:tcBorders>
            <w:noWrap/>
            <w:vAlign w:val="center"/>
          </w:tcPr>
          <w:p w14:paraId="01FFF53C" w14:textId="044EA3E3" w:rsidR="00DE6510" w:rsidRPr="00221CED" w:rsidRDefault="00DE6510" w:rsidP="00DE6510">
            <w:pPr>
              <w:spacing w:before="0" w:after="0"/>
              <w:jc w:val="right"/>
              <w:rPr>
                <w:rFonts w:ascii="Garamond" w:hAnsi="Garamond"/>
                <w:color w:val="000000"/>
                <w:lang w:eastAsia="en-GB"/>
              </w:rPr>
            </w:pPr>
            <w:r>
              <w:rPr>
                <w:rFonts w:ascii="Garamond" w:hAnsi="Garamond"/>
                <w:color w:val="000000"/>
                <w:lang w:eastAsia="en-GB"/>
              </w:rPr>
              <w:t xml:space="preserve">             (1,078)</w:t>
            </w:r>
            <w:r w:rsidRPr="00221CED">
              <w:rPr>
                <w:rFonts w:ascii="Garamond" w:hAnsi="Garamond"/>
                <w:color w:val="000000"/>
                <w:lang w:eastAsia="en-GB"/>
              </w:rPr>
              <w:t xml:space="preserve"> </w:t>
            </w:r>
          </w:p>
        </w:tc>
      </w:tr>
      <w:tr w:rsidR="00A83946" w:rsidRPr="008A4893" w14:paraId="4A89A4ED" w14:textId="77777777" w:rsidTr="00235EB4">
        <w:trPr>
          <w:trHeight w:val="420"/>
        </w:trPr>
        <w:tc>
          <w:tcPr>
            <w:tcW w:w="2952" w:type="pct"/>
            <w:tcBorders>
              <w:top w:val="nil"/>
              <w:left w:val="nil"/>
              <w:bottom w:val="nil"/>
              <w:right w:val="nil"/>
            </w:tcBorders>
            <w:noWrap/>
            <w:vAlign w:val="center"/>
          </w:tcPr>
          <w:p w14:paraId="7DB848E1" w14:textId="77777777" w:rsidR="00A83946" w:rsidRPr="0028591D" w:rsidRDefault="00A83946" w:rsidP="00A83946">
            <w:pPr>
              <w:spacing w:before="0" w:after="0"/>
              <w:rPr>
                <w:rFonts w:ascii="Garamond" w:hAnsi="Garamond"/>
                <w:b/>
                <w:bCs/>
                <w:color w:val="000000"/>
                <w:lang w:eastAsia="en-GB"/>
              </w:rPr>
            </w:pPr>
          </w:p>
        </w:tc>
        <w:tc>
          <w:tcPr>
            <w:tcW w:w="113" w:type="pct"/>
            <w:tcBorders>
              <w:top w:val="nil"/>
              <w:left w:val="nil"/>
              <w:bottom w:val="nil"/>
              <w:right w:val="nil"/>
            </w:tcBorders>
            <w:noWrap/>
            <w:vAlign w:val="center"/>
          </w:tcPr>
          <w:p w14:paraId="21D0D42E" w14:textId="77777777" w:rsidR="00A83946" w:rsidRPr="0028591D" w:rsidRDefault="00A83946" w:rsidP="00A83946">
            <w:pPr>
              <w:spacing w:before="0" w:after="0"/>
              <w:rPr>
                <w:rFonts w:ascii="Garamond" w:hAnsi="Garamond"/>
                <w:color w:val="000000"/>
                <w:lang w:eastAsia="en-GB"/>
              </w:rPr>
            </w:pPr>
          </w:p>
        </w:tc>
        <w:tc>
          <w:tcPr>
            <w:tcW w:w="592" w:type="pct"/>
            <w:tcBorders>
              <w:top w:val="single" w:sz="8" w:space="0" w:color="auto"/>
              <w:left w:val="nil"/>
              <w:right w:val="nil"/>
            </w:tcBorders>
            <w:noWrap/>
            <w:vAlign w:val="center"/>
          </w:tcPr>
          <w:p w14:paraId="6368A6AD" w14:textId="77777777" w:rsidR="00A83946" w:rsidRPr="0028591D" w:rsidRDefault="00A83946" w:rsidP="00A83946">
            <w:pPr>
              <w:spacing w:before="0" w:after="0"/>
              <w:jc w:val="right"/>
              <w:rPr>
                <w:rFonts w:ascii="Garamond" w:hAnsi="Garamond"/>
                <w:b/>
                <w:bCs/>
                <w:color w:val="000000"/>
                <w:lang w:eastAsia="en-GB"/>
              </w:rPr>
            </w:pPr>
          </w:p>
        </w:tc>
        <w:tc>
          <w:tcPr>
            <w:tcW w:w="581" w:type="pct"/>
            <w:tcBorders>
              <w:top w:val="single" w:sz="8" w:space="0" w:color="auto"/>
              <w:left w:val="nil"/>
              <w:right w:val="nil"/>
            </w:tcBorders>
            <w:noWrap/>
            <w:vAlign w:val="center"/>
          </w:tcPr>
          <w:p w14:paraId="40CF1D01" w14:textId="77777777" w:rsidR="00A83946" w:rsidRPr="0028591D" w:rsidRDefault="00A83946" w:rsidP="00A83946">
            <w:pPr>
              <w:spacing w:before="0" w:after="0"/>
              <w:jc w:val="right"/>
              <w:rPr>
                <w:rFonts w:ascii="Garamond" w:hAnsi="Garamond"/>
                <w:b/>
                <w:bCs/>
                <w:color w:val="000000"/>
                <w:lang w:eastAsia="en-GB"/>
              </w:rPr>
            </w:pPr>
          </w:p>
        </w:tc>
        <w:tc>
          <w:tcPr>
            <w:tcW w:w="762" w:type="pct"/>
            <w:tcBorders>
              <w:top w:val="single" w:sz="8" w:space="0" w:color="auto"/>
              <w:left w:val="nil"/>
              <w:right w:val="nil"/>
            </w:tcBorders>
            <w:noWrap/>
            <w:vAlign w:val="center"/>
          </w:tcPr>
          <w:p w14:paraId="64988741" w14:textId="77777777" w:rsidR="00A83946" w:rsidRPr="0028591D" w:rsidRDefault="00A83946" w:rsidP="00A83946">
            <w:pPr>
              <w:spacing w:before="0" w:after="0"/>
              <w:jc w:val="right"/>
              <w:rPr>
                <w:rFonts w:ascii="Garamond" w:hAnsi="Garamond"/>
                <w:color w:val="000000"/>
                <w:lang w:eastAsia="en-GB"/>
              </w:rPr>
            </w:pPr>
          </w:p>
        </w:tc>
      </w:tr>
      <w:tr w:rsidR="00A83946" w:rsidRPr="008A4893" w14:paraId="7B32EAAB" w14:textId="77777777" w:rsidTr="00235EB4">
        <w:trPr>
          <w:trHeight w:val="420"/>
        </w:trPr>
        <w:tc>
          <w:tcPr>
            <w:tcW w:w="2952" w:type="pct"/>
            <w:tcBorders>
              <w:top w:val="nil"/>
              <w:left w:val="nil"/>
              <w:bottom w:val="nil"/>
              <w:right w:val="nil"/>
            </w:tcBorders>
            <w:noWrap/>
            <w:vAlign w:val="center"/>
          </w:tcPr>
          <w:p w14:paraId="1D88E98C" w14:textId="77777777" w:rsidR="00A83946" w:rsidRPr="0028591D" w:rsidRDefault="00A83946" w:rsidP="00A83946">
            <w:pPr>
              <w:spacing w:before="0" w:after="0"/>
              <w:rPr>
                <w:rFonts w:ascii="Garamond" w:hAnsi="Garamond"/>
                <w:b/>
                <w:bCs/>
                <w:color w:val="000000"/>
                <w:lang w:eastAsia="en-GB"/>
              </w:rPr>
            </w:pPr>
            <w:r w:rsidRPr="0028591D">
              <w:rPr>
                <w:rFonts w:ascii="Garamond" w:hAnsi="Garamond"/>
                <w:b/>
                <w:bCs/>
                <w:color w:val="000000"/>
                <w:lang w:eastAsia="en-GB"/>
              </w:rPr>
              <w:t>Cash and cash equivalents</w:t>
            </w:r>
          </w:p>
        </w:tc>
        <w:tc>
          <w:tcPr>
            <w:tcW w:w="113" w:type="pct"/>
            <w:tcBorders>
              <w:top w:val="nil"/>
              <w:left w:val="nil"/>
              <w:bottom w:val="nil"/>
              <w:right w:val="nil"/>
            </w:tcBorders>
            <w:noWrap/>
            <w:vAlign w:val="center"/>
          </w:tcPr>
          <w:p w14:paraId="28746458" w14:textId="77777777" w:rsidR="00A83946" w:rsidRPr="0028591D" w:rsidRDefault="00A83946" w:rsidP="00A83946">
            <w:pPr>
              <w:spacing w:before="0" w:after="0"/>
              <w:rPr>
                <w:rFonts w:ascii="Garamond" w:hAnsi="Garamond"/>
                <w:color w:val="000000"/>
                <w:lang w:eastAsia="en-GB"/>
              </w:rPr>
            </w:pPr>
          </w:p>
        </w:tc>
        <w:tc>
          <w:tcPr>
            <w:tcW w:w="592" w:type="pct"/>
            <w:tcBorders>
              <w:left w:val="nil"/>
              <w:right w:val="nil"/>
            </w:tcBorders>
            <w:noWrap/>
            <w:vAlign w:val="center"/>
          </w:tcPr>
          <w:p w14:paraId="143A5E8F" w14:textId="77777777" w:rsidR="00A83946" w:rsidRPr="0028591D" w:rsidRDefault="00A83946" w:rsidP="00A83946">
            <w:pPr>
              <w:spacing w:before="0" w:after="0"/>
              <w:jc w:val="right"/>
              <w:rPr>
                <w:rFonts w:ascii="Garamond" w:hAnsi="Garamond"/>
                <w:b/>
                <w:bCs/>
                <w:color w:val="000000"/>
                <w:lang w:eastAsia="en-GB"/>
              </w:rPr>
            </w:pPr>
          </w:p>
        </w:tc>
        <w:tc>
          <w:tcPr>
            <w:tcW w:w="581" w:type="pct"/>
            <w:tcBorders>
              <w:left w:val="nil"/>
              <w:right w:val="nil"/>
            </w:tcBorders>
            <w:noWrap/>
            <w:vAlign w:val="center"/>
          </w:tcPr>
          <w:p w14:paraId="1E4A5E95" w14:textId="77777777" w:rsidR="00A83946" w:rsidRPr="0028591D" w:rsidRDefault="00A83946" w:rsidP="00A83946">
            <w:pPr>
              <w:spacing w:before="0" w:after="0"/>
              <w:jc w:val="right"/>
              <w:rPr>
                <w:rFonts w:ascii="Garamond" w:hAnsi="Garamond"/>
                <w:b/>
                <w:bCs/>
                <w:color w:val="000000"/>
                <w:lang w:eastAsia="en-GB"/>
              </w:rPr>
            </w:pPr>
          </w:p>
        </w:tc>
        <w:tc>
          <w:tcPr>
            <w:tcW w:w="762" w:type="pct"/>
            <w:tcBorders>
              <w:left w:val="nil"/>
              <w:right w:val="nil"/>
            </w:tcBorders>
            <w:noWrap/>
            <w:vAlign w:val="center"/>
          </w:tcPr>
          <w:p w14:paraId="261B2A4F" w14:textId="77777777" w:rsidR="00A83946" w:rsidRPr="0028591D" w:rsidRDefault="00A83946" w:rsidP="00A83946">
            <w:pPr>
              <w:spacing w:before="0" w:after="0"/>
              <w:jc w:val="right"/>
              <w:rPr>
                <w:rFonts w:ascii="Garamond" w:hAnsi="Garamond"/>
                <w:color w:val="000000"/>
                <w:lang w:eastAsia="en-GB"/>
              </w:rPr>
            </w:pPr>
          </w:p>
        </w:tc>
      </w:tr>
      <w:tr w:rsidR="00A83946" w:rsidRPr="008A4893" w14:paraId="20F92F27" w14:textId="77777777" w:rsidTr="00235EB4">
        <w:trPr>
          <w:trHeight w:val="420"/>
        </w:trPr>
        <w:tc>
          <w:tcPr>
            <w:tcW w:w="2952" w:type="pct"/>
            <w:tcBorders>
              <w:top w:val="nil"/>
              <w:left w:val="nil"/>
              <w:bottom w:val="nil"/>
              <w:right w:val="nil"/>
            </w:tcBorders>
            <w:noWrap/>
            <w:vAlign w:val="center"/>
          </w:tcPr>
          <w:p w14:paraId="6B619762" w14:textId="77777777" w:rsidR="00A83946" w:rsidRPr="0028591D" w:rsidRDefault="00A83946" w:rsidP="00A83946">
            <w:pPr>
              <w:spacing w:before="0" w:after="0"/>
              <w:rPr>
                <w:rFonts w:ascii="Garamond" w:hAnsi="Garamond"/>
                <w:b/>
                <w:bCs/>
                <w:color w:val="000000"/>
                <w:lang w:eastAsia="en-GB"/>
              </w:rPr>
            </w:pPr>
            <w:r w:rsidRPr="0028591D">
              <w:rPr>
                <w:rFonts w:ascii="Garamond" w:hAnsi="Garamond"/>
                <w:color w:val="000000"/>
                <w:lang w:eastAsia="en-GB"/>
              </w:rPr>
              <w:t>For the purposes of the cash flow statement, cash and cash equivalents comprise the following balance sheet amounts</w:t>
            </w:r>
            <w:r>
              <w:rPr>
                <w:rFonts w:ascii="Garamond" w:hAnsi="Garamond"/>
                <w:color w:val="000000"/>
                <w:lang w:eastAsia="en-GB"/>
              </w:rPr>
              <w:t>:</w:t>
            </w:r>
          </w:p>
        </w:tc>
        <w:tc>
          <w:tcPr>
            <w:tcW w:w="113" w:type="pct"/>
            <w:tcBorders>
              <w:top w:val="nil"/>
              <w:left w:val="nil"/>
              <w:bottom w:val="nil"/>
              <w:right w:val="nil"/>
            </w:tcBorders>
            <w:noWrap/>
            <w:vAlign w:val="center"/>
          </w:tcPr>
          <w:p w14:paraId="19F96EC9" w14:textId="77777777" w:rsidR="00A83946" w:rsidRPr="0028591D" w:rsidRDefault="00A83946" w:rsidP="00A83946">
            <w:pPr>
              <w:spacing w:before="0" w:after="0"/>
              <w:rPr>
                <w:rFonts w:ascii="Garamond" w:hAnsi="Garamond"/>
                <w:color w:val="000000"/>
                <w:lang w:eastAsia="en-GB"/>
              </w:rPr>
            </w:pPr>
          </w:p>
        </w:tc>
        <w:tc>
          <w:tcPr>
            <w:tcW w:w="592" w:type="pct"/>
            <w:tcBorders>
              <w:left w:val="nil"/>
              <w:right w:val="nil"/>
            </w:tcBorders>
            <w:noWrap/>
            <w:vAlign w:val="center"/>
          </w:tcPr>
          <w:p w14:paraId="111BC2F4" w14:textId="77777777" w:rsidR="00A83946" w:rsidRPr="0028591D" w:rsidRDefault="00A83946" w:rsidP="00A83946">
            <w:pPr>
              <w:spacing w:before="0" w:after="0"/>
              <w:jc w:val="right"/>
              <w:rPr>
                <w:rFonts w:ascii="Garamond" w:hAnsi="Garamond"/>
                <w:b/>
                <w:bCs/>
                <w:color w:val="000000"/>
                <w:lang w:eastAsia="en-GB"/>
              </w:rPr>
            </w:pPr>
          </w:p>
        </w:tc>
        <w:tc>
          <w:tcPr>
            <w:tcW w:w="581" w:type="pct"/>
            <w:tcBorders>
              <w:left w:val="nil"/>
              <w:right w:val="nil"/>
            </w:tcBorders>
            <w:noWrap/>
            <w:vAlign w:val="center"/>
          </w:tcPr>
          <w:p w14:paraId="7112CB60" w14:textId="77777777" w:rsidR="00A83946" w:rsidRPr="0028591D" w:rsidRDefault="00A83946" w:rsidP="00A83946">
            <w:pPr>
              <w:spacing w:before="0" w:after="0"/>
              <w:jc w:val="right"/>
              <w:rPr>
                <w:rFonts w:ascii="Garamond" w:hAnsi="Garamond"/>
                <w:b/>
                <w:bCs/>
                <w:color w:val="000000"/>
                <w:lang w:eastAsia="en-GB"/>
              </w:rPr>
            </w:pPr>
          </w:p>
        </w:tc>
        <w:tc>
          <w:tcPr>
            <w:tcW w:w="762" w:type="pct"/>
            <w:tcBorders>
              <w:left w:val="nil"/>
              <w:right w:val="nil"/>
            </w:tcBorders>
            <w:noWrap/>
            <w:vAlign w:val="center"/>
          </w:tcPr>
          <w:p w14:paraId="79111FAD" w14:textId="77777777" w:rsidR="00A83946" w:rsidRPr="0028591D" w:rsidRDefault="00A83946" w:rsidP="00A83946">
            <w:pPr>
              <w:spacing w:before="0" w:after="0"/>
              <w:jc w:val="right"/>
              <w:rPr>
                <w:rFonts w:ascii="Garamond" w:hAnsi="Garamond"/>
                <w:color w:val="000000"/>
                <w:lang w:eastAsia="en-GB"/>
              </w:rPr>
            </w:pPr>
          </w:p>
        </w:tc>
      </w:tr>
      <w:tr w:rsidR="00DE6510" w:rsidRPr="008A4893" w14:paraId="060DC6B4" w14:textId="77777777" w:rsidTr="00235EB4">
        <w:trPr>
          <w:trHeight w:val="420"/>
        </w:trPr>
        <w:tc>
          <w:tcPr>
            <w:tcW w:w="2952" w:type="pct"/>
            <w:tcBorders>
              <w:top w:val="nil"/>
              <w:left w:val="nil"/>
              <w:bottom w:val="nil"/>
              <w:right w:val="nil"/>
            </w:tcBorders>
            <w:noWrap/>
            <w:vAlign w:val="center"/>
          </w:tcPr>
          <w:p w14:paraId="1292B606" w14:textId="77777777" w:rsidR="00DE6510" w:rsidRDefault="00DE6510" w:rsidP="00DE6510">
            <w:pPr>
              <w:spacing w:before="0" w:after="0"/>
              <w:rPr>
                <w:rFonts w:ascii="Garamond" w:hAnsi="Garamond"/>
                <w:color w:val="000000"/>
                <w:lang w:eastAsia="en-GB"/>
              </w:rPr>
            </w:pPr>
          </w:p>
          <w:p w14:paraId="215DC944" w14:textId="77777777" w:rsidR="00DE6510" w:rsidRPr="0028591D" w:rsidRDefault="00DE6510" w:rsidP="00DE6510">
            <w:pPr>
              <w:spacing w:before="0" w:after="0"/>
              <w:rPr>
                <w:rFonts w:ascii="Garamond" w:hAnsi="Garamond"/>
                <w:b/>
                <w:bCs/>
                <w:color w:val="000000"/>
                <w:lang w:eastAsia="en-GB"/>
              </w:rPr>
            </w:pPr>
            <w:r w:rsidRPr="0028591D">
              <w:rPr>
                <w:rFonts w:ascii="Garamond" w:hAnsi="Garamond"/>
                <w:color w:val="000000"/>
                <w:lang w:eastAsia="en-GB"/>
              </w:rPr>
              <w:t>Cash and cash equivalents</w:t>
            </w:r>
          </w:p>
        </w:tc>
        <w:tc>
          <w:tcPr>
            <w:tcW w:w="113" w:type="pct"/>
            <w:tcBorders>
              <w:top w:val="nil"/>
              <w:left w:val="nil"/>
              <w:bottom w:val="nil"/>
              <w:right w:val="nil"/>
            </w:tcBorders>
            <w:noWrap/>
            <w:vAlign w:val="center"/>
          </w:tcPr>
          <w:p w14:paraId="25FEFB50" w14:textId="77777777" w:rsidR="00DE6510" w:rsidRPr="0028591D" w:rsidRDefault="00DE6510" w:rsidP="00DE6510">
            <w:pPr>
              <w:spacing w:before="0" w:after="0"/>
              <w:rPr>
                <w:rFonts w:ascii="Garamond" w:hAnsi="Garamond"/>
                <w:color w:val="000000"/>
                <w:lang w:eastAsia="en-GB"/>
              </w:rPr>
            </w:pPr>
          </w:p>
        </w:tc>
        <w:tc>
          <w:tcPr>
            <w:tcW w:w="592" w:type="pct"/>
            <w:tcBorders>
              <w:left w:val="nil"/>
              <w:right w:val="nil"/>
            </w:tcBorders>
            <w:noWrap/>
            <w:vAlign w:val="center"/>
          </w:tcPr>
          <w:p w14:paraId="41FBFC16" w14:textId="626423D2" w:rsidR="00DE6510" w:rsidRPr="0028591D" w:rsidRDefault="00DE6510" w:rsidP="00DE6510">
            <w:pPr>
              <w:spacing w:before="0" w:after="0"/>
              <w:jc w:val="right"/>
              <w:rPr>
                <w:rFonts w:ascii="Garamond" w:hAnsi="Garamond"/>
                <w:b/>
                <w:bCs/>
                <w:color w:val="000000"/>
                <w:lang w:eastAsia="en-GB"/>
              </w:rPr>
            </w:pPr>
            <w:r>
              <w:rPr>
                <w:rFonts w:ascii="Garamond" w:hAnsi="Garamond"/>
                <w:b/>
                <w:bCs/>
                <w:color w:val="000000"/>
                <w:lang w:eastAsia="en-GB"/>
              </w:rPr>
              <w:t>3,543</w:t>
            </w:r>
          </w:p>
        </w:tc>
        <w:tc>
          <w:tcPr>
            <w:tcW w:w="581" w:type="pct"/>
            <w:tcBorders>
              <w:left w:val="nil"/>
              <w:right w:val="nil"/>
            </w:tcBorders>
            <w:noWrap/>
            <w:vAlign w:val="center"/>
          </w:tcPr>
          <w:p w14:paraId="7B02B187" w14:textId="3304ED47" w:rsidR="00DE6510" w:rsidRPr="00DE6510" w:rsidRDefault="00DE6510" w:rsidP="00DE6510">
            <w:pPr>
              <w:spacing w:before="0" w:after="0"/>
              <w:jc w:val="right"/>
              <w:rPr>
                <w:rFonts w:ascii="Garamond" w:hAnsi="Garamond"/>
                <w:bCs/>
                <w:color w:val="000000"/>
                <w:lang w:eastAsia="en-GB"/>
              </w:rPr>
            </w:pPr>
            <w:r w:rsidRPr="00DE6510">
              <w:rPr>
                <w:rFonts w:ascii="Garamond" w:hAnsi="Garamond"/>
                <w:bCs/>
                <w:color w:val="000000"/>
                <w:lang w:eastAsia="en-GB"/>
              </w:rPr>
              <w:t>4,977</w:t>
            </w:r>
          </w:p>
        </w:tc>
        <w:tc>
          <w:tcPr>
            <w:tcW w:w="762" w:type="pct"/>
            <w:tcBorders>
              <w:left w:val="nil"/>
              <w:right w:val="nil"/>
            </w:tcBorders>
            <w:noWrap/>
            <w:vAlign w:val="center"/>
          </w:tcPr>
          <w:p w14:paraId="31618A92" w14:textId="75463DCB" w:rsidR="00DE6510" w:rsidRPr="00221CED" w:rsidRDefault="00DE6510" w:rsidP="00DE6510">
            <w:pPr>
              <w:spacing w:before="0" w:after="0"/>
              <w:jc w:val="right"/>
              <w:rPr>
                <w:rFonts w:ascii="Garamond" w:hAnsi="Garamond"/>
                <w:color w:val="000000"/>
                <w:lang w:eastAsia="en-GB"/>
              </w:rPr>
            </w:pPr>
            <w:r w:rsidRPr="00221CED">
              <w:rPr>
                <w:rFonts w:ascii="Garamond" w:hAnsi="Garamond"/>
                <w:color w:val="000000"/>
                <w:lang w:eastAsia="en-GB"/>
              </w:rPr>
              <w:t xml:space="preserve">            </w:t>
            </w:r>
            <w:r>
              <w:rPr>
                <w:rFonts w:ascii="Garamond" w:hAnsi="Garamond"/>
                <w:color w:val="000000"/>
                <w:lang w:eastAsia="en-GB"/>
              </w:rPr>
              <w:t xml:space="preserve"> 3,768</w:t>
            </w:r>
            <w:r w:rsidRPr="00221CED">
              <w:rPr>
                <w:rFonts w:ascii="Garamond" w:hAnsi="Garamond"/>
                <w:color w:val="000000"/>
                <w:lang w:eastAsia="en-GB"/>
              </w:rPr>
              <w:t xml:space="preserve"> </w:t>
            </w:r>
          </w:p>
        </w:tc>
      </w:tr>
      <w:tr w:rsidR="00DE6510" w:rsidRPr="008A4893" w14:paraId="46FDB4CC" w14:textId="77777777" w:rsidTr="00235EB4">
        <w:trPr>
          <w:trHeight w:val="420"/>
        </w:trPr>
        <w:tc>
          <w:tcPr>
            <w:tcW w:w="2952" w:type="pct"/>
            <w:tcBorders>
              <w:top w:val="nil"/>
              <w:left w:val="nil"/>
              <w:bottom w:val="nil"/>
              <w:right w:val="nil"/>
            </w:tcBorders>
            <w:noWrap/>
            <w:vAlign w:val="center"/>
          </w:tcPr>
          <w:p w14:paraId="598C9BB0" w14:textId="77777777" w:rsidR="00DE6510" w:rsidRPr="0028591D" w:rsidRDefault="00DE6510" w:rsidP="00DE6510">
            <w:pPr>
              <w:spacing w:before="0" w:after="0"/>
              <w:rPr>
                <w:rFonts w:ascii="Garamond" w:hAnsi="Garamond"/>
                <w:b/>
                <w:bCs/>
                <w:color w:val="000000"/>
                <w:lang w:eastAsia="en-GB"/>
              </w:rPr>
            </w:pPr>
            <w:r w:rsidRPr="0028591D">
              <w:rPr>
                <w:rFonts w:ascii="Garamond" w:hAnsi="Garamond"/>
                <w:color w:val="000000"/>
                <w:lang w:eastAsia="en-GB"/>
              </w:rPr>
              <w:t>Bank overdrafts</w:t>
            </w:r>
          </w:p>
        </w:tc>
        <w:tc>
          <w:tcPr>
            <w:tcW w:w="113" w:type="pct"/>
            <w:tcBorders>
              <w:top w:val="nil"/>
              <w:left w:val="nil"/>
              <w:bottom w:val="nil"/>
              <w:right w:val="nil"/>
            </w:tcBorders>
            <w:noWrap/>
            <w:vAlign w:val="center"/>
          </w:tcPr>
          <w:p w14:paraId="023DA6E7" w14:textId="77777777" w:rsidR="00DE6510" w:rsidRPr="0028591D" w:rsidRDefault="00DE6510" w:rsidP="00DE6510">
            <w:pPr>
              <w:spacing w:before="0" w:after="0"/>
              <w:rPr>
                <w:rFonts w:ascii="Garamond" w:hAnsi="Garamond"/>
                <w:color w:val="000000"/>
                <w:lang w:eastAsia="en-GB"/>
              </w:rPr>
            </w:pPr>
          </w:p>
        </w:tc>
        <w:tc>
          <w:tcPr>
            <w:tcW w:w="592" w:type="pct"/>
            <w:tcBorders>
              <w:left w:val="nil"/>
              <w:bottom w:val="single" w:sz="4" w:space="0" w:color="auto"/>
              <w:right w:val="nil"/>
            </w:tcBorders>
            <w:noWrap/>
            <w:vAlign w:val="center"/>
          </w:tcPr>
          <w:p w14:paraId="123897FB" w14:textId="3BD3EBF8" w:rsidR="00DE6510" w:rsidRPr="0028591D" w:rsidRDefault="00DE6510" w:rsidP="00DE6510">
            <w:pPr>
              <w:spacing w:before="0" w:after="0"/>
              <w:jc w:val="right"/>
              <w:rPr>
                <w:rFonts w:ascii="Garamond" w:hAnsi="Garamond"/>
                <w:b/>
                <w:bCs/>
                <w:color w:val="000000"/>
                <w:lang w:eastAsia="en-GB"/>
              </w:rPr>
            </w:pPr>
            <w:r>
              <w:rPr>
                <w:rFonts w:ascii="Garamond" w:hAnsi="Garamond"/>
                <w:b/>
                <w:bCs/>
                <w:color w:val="000000"/>
                <w:lang w:eastAsia="en-GB"/>
              </w:rPr>
              <w:t>(3,969)</w:t>
            </w:r>
          </w:p>
        </w:tc>
        <w:tc>
          <w:tcPr>
            <w:tcW w:w="581" w:type="pct"/>
            <w:tcBorders>
              <w:left w:val="nil"/>
              <w:bottom w:val="single" w:sz="4" w:space="0" w:color="auto"/>
              <w:right w:val="nil"/>
            </w:tcBorders>
            <w:noWrap/>
            <w:vAlign w:val="center"/>
          </w:tcPr>
          <w:p w14:paraId="202B242C" w14:textId="7229EC82" w:rsidR="00DE6510" w:rsidRPr="00DE6510" w:rsidRDefault="00DE6510" w:rsidP="00DE6510">
            <w:pPr>
              <w:spacing w:before="0" w:after="0"/>
              <w:jc w:val="right"/>
              <w:rPr>
                <w:rFonts w:ascii="Garamond" w:hAnsi="Garamond"/>
                <w:bCs/>
                <w:color w:val="000000"/>
                <w:lang w:eastAsia="en-GB"/>
              </w:rPr>
            </w:pPr>
            <w:r w:rsidRPr="00DE6510">
              <w:rPr>
                <w:rFonts w:ascii="Garamond" w:hAnsi="Garamond"/>
                <w:bCs/>
                <w:color w:val="000000"/>
                <w:lang w:eastAsia="en-GB"/>
              </w:rPr>
              <w:t>(4,713)</w:t>
            </w:r>
          </w:p>
        </w:tc>
        <w:tc>
          <w:tcPr>
            <w:tcW w:w="762" w:type="pct"/>
            <w:tcBorders>
              <w:left w:val="nil"/>
              <w:bottom w:val="single" w:sz="4" w:space="0" w:color="auto"/>
              <w:right w:val="nil"/>
            </w:tcBorders>
            <w:noWrap/>
            <w:vAlign w:val="center"/>
          </w:tcPr>
          <w:p w14:paraId="32176801" w14:textId="5A92A7DB" w:rsidR="00DE6510" w:rsidRPr="00221CED" w:rsidRDefault="00DE6510" w:rsidP="00DE6510">
            <w:pPr>
              <w:spacing w:before="0" w:after="0"/>
              <w:jc w:val="right"/>
              <w:rPr>
                <w:rFonts w:ascii="Garamond" w:hAnsi="Garamond"/>
                <w:color w:val="000000"/>
                <w:lang w:eastAsia="en-GB"/>
              </w:rPr>
            </w:pPr>
            <w:r>
              <w:rPr>
                <w:rFonts w:ascii="Garamond" w:hAnsi="Garamond"/>
                <w:color w:val="000000"/>
                <w:lang w:eastAsia="en-GB"/>
              </w:rPr>
              <w:t xml:space="preserve">           (4,846)</w:t>
            </w:r>
          </w:p>
        </w:tc>
      </w:tr>
      <w:tr w:rsidR="00DE6510" w:rsidRPr="008A4893" w14:paraId="3A4B6D65" w14:textId="77777777" w:rsidTr="00235EB4">
        <w:trPr>
          <w:trHeight w:val="420"/>
        </w:trPr>
        <w:tc>
          <w:tcPr>
            <w:tcW w:w="2952" w:type="pct"/>
            <w:tcBorders>
              <w:top w:val="nil"/>
              <w:left w:val="nil"/>
              <w:bottom w:val="nil"/>
              <w:right w:val="nil"/>
            </w:tcBorders>
            <w:noWrap/>
            <w:vAlign w:val="center"/>
          </w:tcPr>
          <w:p w14:paraId="0E0DC610" w14:textId="77777777" w:rsidR="00DE6510" w:rsidRPr="0028591D" w:rsidRDefault="00DE6510" w:rsidP="00DE6510">
            <w:pPr>
              <w:spacing w:before="0" w:after="0"/>
              <w:rPr>
                <w:rFonts w:ascii="Garamond" w:hAnsi="Garamond"/>
                <w:b/>
                <w:bCs/>
                <w:color w:val="000000"/>
                <w:lang w:eastAsia="en-GB"/>
              </w:rPr>
            </w:pPr>
            <w:r w:rsidRPr="0028591D">
              <w:rPr>
                <w:rFonts w:ascii="Garamond" w:hAnsi="Garamond"/>
                <w:b/>
                <w:bCs/>
                <w:color w:val="000000"/>
                <w:lang w:eastAsia="en-GB"/>
              </w:rPr>
              <w:t>Cash and cash equivalents at end of period</w:t>
            </w:r>
          </w:p>
        </w:tc>
        <w:tc>
          <w:tcPr>
            <w:tcW w:w="113" w:type="pct"/>
            <w:tcBorders>
              <w:top w:val="nil"/>
              <w:left w:val="nil"/>
              <w:bottom w:val="nil"/>
              <w:right w:val="nil"/>
            </w:tcBorders>
            <w:noWrap/>
            <w:vAlign w:val="center"/>
          </w:tcPr>
          <w:p w14:paraId="41740005" w14:textId="77777777" w:rsidR="00DE6510" w:rsidRPr="0028591D" w:rsidRDefault="00DE6510" w:rsidP="00DE6510">
            <w:pPr>
              <w:spacing w:before="0" w:after="0"/>
              <w:rPr>
                <w:rFonts w:ascii="Garamond" w:hAnsi="Garamond"/>
                <w:color w:val="000000"/>
                <w:lang w:eastAsia="en-GB"/>
              </w:rPr>
            </w:pPr>
          </w:p>
        </w:tc>
        <w:tc>
          <w:tcPr>
            <w:tcW w:w="592" w:type="pct"/>
            <w:tcBorders>
              <w:top w:val="single" w:sz="4" w:space="0" w:color="auto"/>
              <w:left w:val="nil"/>
              <w:bottom w:val="single" w:sz="8" w:space="0" w:color="auto"/>
              <w:right w:val="nil"/>
            </w:tcBorders>
            <w:noWrap/>
            <w:vAlign w:val="center"/>
          </w:tcPr>
          <w:p w14:paraId="1A31A01A" w14:textId="2CA1B1A2" w:rsidR="00DE6510" w:rsidRPr="0028591D" w:rsidRDefault="00DE6510" w:rsidP="00DE6510">
            <w:pPr>
              <w:spacing w:before="0" w:after="0"/>
              <w:jc w:val="right"/>
              <w:rPr>
                <w:rFonts w:ascii="Garamond" w:hAnsi="Garamond"/>
                <w:b/>
                <w:bCs/>
                <w:color w:val="000000"/>
                <w:lang w:eastAsia="en-GB"/>
              </w:rPr>
            </w:pPr>
            <w:r>
              <w:rPr>
                <w:rFonts w:ascii="Garamond" w:hAnsi="Garamond"/>
                <w:b/>
                <w:bCs/>
                <w:color w:val="000000"/>
                <w:lang w:eastAsia="en-GB"/>
              </w:rPr>
              <w:t>(426)</w:t>
            </w:r>
          </w:p>
        </w:tc>
        <w:tc>
          <w:tcPr>
            <w:tcW w:w="581" w:type="pct"/>
            <w:tcBorders>
              <w:top w:val="single" w:sz="4" w:space="0" w:color="auto"/>
              <w:left w:val="nil"/>
              <w:bottom w:val="single" w:sz="8" w:space="0" w:color="auto"/>
              <w:right w:val="nil"/>
            </w:tcBorders>
            <w:noWrap/>
            <w:vAlign w:val="center"/>
          </w:tcPr>
          <w:p w14:paraId="7CD7C894" w14:textId="6E027A5E" w:rsidR="00DE6510" w:rsidRPr="00DE6510" w:rsidRDefault="00DE6510" w:rsidP="00DE6510">
            <w:pPr>
              <w:spacing w:before="0" w:after="0"/>
              <w:jc w:val="right"/>
              <w:rPr>
                <w:rFonts w:ascii="Garamond" w:hAnsi="Garamond"/>
                <w:bCs/>
                <w:color w:val="000000"/>
                <w:lang w:eastAsia="en-GB"/>
              </w:rPr>
            </w:pPr>
            <w:r w:rsidRPr="00DE6510">
              <w:rPr>
                <w:rFonts w:ascii="Garamond" w:hAnsi="Garamond"/>
                <w:bCs/>
                <w:color w:val="000000"/>
                <w:lang w:eastAsia="en-GB"/>
              </w:rPr>
              <w:t>264</w:t>
            </w:r>
          </w:p>
        </w:tc>
        <w:tc>
          <w:tcPr>
            <w:tcW w:w="762" w:type="pct"/>
            <w:tcBorders>
              <w:top w:val="single" w:sz="4" w:space="0" w:color="auto"/>
              <w:left w:val="nil"/>
              <w:bottom w:val="single" w:sz="8" w:space="0" w:color="auto"/>
              <w:right w:val="nil"/>
            </w:tcBorders>
            <w:noWrap/>
            <w:vAlign w:val="center"/>
          </w:tcPr>
          <w:p w14:paraId="7D36CC60" w14:textId="2DB1E0A3" w:rsidR="00DE6510" w:rsidRPr="00221CED" w:rsidRDefault="00DE6510" w:rsidP="00DE6510">
            <w:pPr>
              <w:spacing w:before="0" w:after="0"/>
              <w:jc w:val="right"/>
              <w:rPr>
                <w:rFonts w:ascii="Garamond" w:hAnsi="Garamond"/>
                <w:color w:val="000000"/>
                <w:lang w:eastAsia="en-GB"/>
              </w:rPr>
            </w:pPr>
            <w:r>
              <w:rPr>
                <w:rFonts w:ascii="Garamond" w:hAnsi="Garamond"/>
                <w:color w:val="000000"/>
                <w:lang w:eastAsia="en-GB"/>
              </w:rPr>
              <w:t xml:space="preserve">             (1,078)</w:t>
            </w:r>
            <w:r w:rsidRPr="00221CED">
              <w:rPr>
                <w:rFonts w:ascii="Garamond" w:hAnsi="Garamond"/>
                <w:color w:val="000000"/>
                <w:lang w:eastAsia="en-GB"/>
              </w:rPr>
              <w:t xml:space="preserve"> </w:t>
            </w:r>
          </w:p>
        </w:tc>
      </w:tr>
      <w:tr w:rsidR="00A83946" w:rsidRPr="008A4893" w14:paraId="01B47010" w14:textId="77777777" w:rsidTr="00235EB4">
        <w:trPr>
          <w:trHeight w:val="420"/>
        </w:trPr>
        <w:tc>
          <w:tcPr>
            <w:tcW w:w="2952" w:type="pct"/>
            <w:tcBorders>
              <w:top w:val="nil"/>
              <w:left w:val="nil"/>
              <w:bottom w:val="nil"/>
              <w:right w:val="nil"/>
            </w:tcBorders>
            <w:noWrap/>
            <w:vAlign w:val="center"/>
          </w:tcPr>
          <w:p w14:paraId="7AB09288" w14:textId="77777777" w:rsidR="00A83946" w:rsidRPr="0028591D" w:rsidRDefault="00A83946" w:rsidP="00A83946">
            <w:pPr>
              <w:spacing w:before="0" w:after="0"/>
              <w:rPr>
                <w:rFonts w:ascii="Garamond" w:hAnsi="Garamond"/>
                <w:b/>
                <w:bCs/>
                <w:color w:val="000000"/>
                <w:lang w:eastAsia="en-GB"/>
              </w:rPr>
            </w:pPr>
          </w:p>
        </w:tc>
        <w:tc>
          <w:tcPr>
            <w:tcW w:w="113" w:type="pct"/>
            <w:tcBorders>
              <w:top w:val="nil"/>
              <w:left w:val="nil"/>
              <w:bottom w:val="nil"/>
              <w:right w:val="nil"/>
            </w:tcBorders>
            <w:noWrap/>
            <w:vAlign w:val="bottom"/>
          </w:tcPr>
          <w:p w14:paraId="62F25940" w14:textId="77777777" w:rsidR="00A83946" w:rsidRPr="0028591D" w:rsidRDefault="00A83946" w:rsidP="00A83946">
            <w:pPr>
              <w:spacing w:before="0" w:after="0"/>
              <w:rPr>
                <w:rFonts w:ascii="Garamond" w:hAnsi="Garamond"/>
                <w:b/>
                <w:bCs/>
                <w:color w:val="000000"/>
                <w:lang w:eastAsia="en-GB"/>
              </w:rPr>
            </w:pPr>
          </w:p>
        </w:tc>
        <w:tc>
          <w:tcPr>
            <w:tcW w:w="592" w:type="pct"/>
            <w:tcBorders>
              <w:top w:val="single" w:sz="8" w:space="0" w:color="auto"/>
              <w:left w:val="nil"/>
              <w:bottom w:val="nil"/>
              <w:right w:val="nil"/>
            </w:tcBorders>
            <w:noWrap/>
            <w:vAlign w:val="center"/>
          </w:tcPr>
          <w:p w14:paraId="0656D12F" w14:textId="77777777" w:rsidR="00A83946" w:rsidRPr="0028591D" w:rsidRDefault="00A83946" w:rsidP="00A83946">
            <w:pPr>
              <w:spacing w:before="0" w:after="0"/>
              <w:jc w:val="right"/>
              <w:rPr>
                <w:rFonts w:ascii="Garamond" w:hAnsi="Garamond"/>
                <w:b/>
                <w:bCs/>
                <w:color w:val="000000"/>
                <w:lang w:eastAsia="en-GB"/>
              </w:rPr>
            </w:pPr>
          </w:p>
        </w:tc>
        <w:tc>
          <w:tcPr>
            <w:tcW w:w="581" w:type="pct"/>
            <w:tcBorders>
              <w:top w:val="single" w:sz="8" w:space="0" w:color="auto"/>
              <w:left w:val="nil"/>
              <w:bottom w:val="nil"/>
              <w:right w:val="nil"/>
            </w:tcBorders>
            <w:noWrap/>
            <w:vAlign w:val="center"/>
          </w:tcPr>
          <w:p w14:paraId="4BA39EE3" w14:textId="77777777" w:rsidR="00A83946" w:rsidRPr="0028591D" w:rsidRDefault="00A83946" w:rsidP="00A83946">
            <w:pPr>
              <w:spacing w:before="0" w:after="0"/>
              <w:jc w:val="right"/>
              <w:rPr>
                <w:rFonts w:ascii="Garamond" w:hAnsi="Garamond"/>
                <w:color w:val="000000"/>
                <w:lang w:eastAsia="en-GB"/>
              </w:rPr>
            </w:pPr>
          </w:p>
        </w:tc>
        <w:tc>
          <w:tcPr>
            <w:tcW w:w="762" w:type="pct"/>
            <w:tcBorders>
              <w:top w:val="single" w:sz="8" w:space="0" w:color="auto"/>
              <w:left w:val="nil"/>
              <w:bottom w:val="nil"/>
              <w:right w:val="nil"/>
            </w:tcBorders>
            <w:noWrap/>
            <w:vAlign w:val="center"/>
          </w:tcPr>
          <w:p w14:paraId="5F1347C0" w14:textId="77777777" w:rsidR="00A83946" w:rsidRPr="0028591D" w:rsidRDefault="00A83946" w:rsidP="00A83946">
            <w:pPr>
              <w:spacing w:before="0" w:after="0"/>
              <w:jc w:val="right"/>
              <w:rPr>
                <w:rFonts w:ascii="Garamond" w:hAnsi="Garamond"/>
                <w:color w:val="000000"/>
                <w:lang w:eastAsia="en-GB"/>
              </w:rPr>
            </w:pPr>
          </w:p>
        </w:tc>
      </w:tr>
    </w:tbl>
    <w:p w14:paraId="56294AB8" w14:textId="77777777" w:rsidR="00CB2479" w:rsidRDefault="00CB2479" w:rsidP="00BC2C78">
      <w:pPr>
        <w:tabs>
          <w:tab w:val="right" w:pos="10466"/>
        </w:tabs>
        <w:rPr>
          <w:rFonts w:ascii="Garamond" w:hAnsi="Garamond"/>
        </w:rPr>
      </w:pPr>
    </w:p>
    <w:p w14:paraId="09245355" w14:textId="77777777" w:rsidR="00CB2479" w:rsidRDefault="00CB2479" w:rsidP="00BC2C78">
      <w:pPr>
        <w:tabs>
          <w:tab w:val="right" w:pos="10466"/>
        </w:tabs>
        <w:rPr>
          <w:rFonts w:ascii="Garamond" w:hAnsi="Garamond"/>
        </w:rPr>
      </w:pPr>
    </w:p>
    <w:p w14:paraId="519D993A" w14:textId="77777777" w:rsidR="00CB2479" w:rsidRDefault="00CB2479" w:rsidP="00BC2C78">
      <w:pPr>
        <w:tabs>
          <w:tab w:val="right" w:pos="10466"/>
        </w:tabs>
        <w:rPr>
          <w:rFonts w:ascii="Garamond" w:hAnsi="Garamond"/>
        </w:rPr>
      </w:pPr>
    </w:p>
    <w:p w14:paraId="58743C3A" w14:textId="77777777" w:rsidR="00CB2479" w:rsidRDefault="00CB2479" w:rsidP="00BC2C78">
      <w:pPr>
        <w:tabs>
          <w:tab w:val="right" w:pos="10466"/>
        </w:tabs>
        <w:rPr>
          <w:rFonts w:ascii="Garamond" w:hAnsi="Garamond"/>
        </w:rPr>
      </w:pPr>
    </w:p>
    <w:p w14:paraId="7E3761FF" w14:textId="77777777" w:rsidR="00CB2479" w:rsidRDefault="00CB2479" w:rsidP="00BC2C78">
      <w:pPr>
        <w:tabs>
          <w:tab w:val="right" w:pos="10466"/>
        </w:tabs>
        <w:rPr>
          <w:rFonts w:ascii="Garamond" w:hAnsi="Garamond"/>
        </w:rPr>
      </w:pPr>
    </w:p>
    <w:p w14:paraId="023BCB17" w14:textId="5EDDCFF6" w:rsidR="00FF1431" w:rsidRPr="00BC2C78" w:rsidRDefault="00FF1431" w:rsidP="00BC2C78">
      <w:pPr>
        <w:tabs>
          <w:tab w:val="right" w:pos="10466"/>
        </w:tabs>
        <w:rPr>
          <w:rFonts w:ascii="Garamond" w:hAnsi="Garamond"/>
        </w:rPr>
      </w:pPr>
      <w:r w:rsidRPr="00A62EF8">
        <w:rPr>
          <w:rFonts w:ascii="Garamond" w:hAnsi="Garamond"/>
          <w:b/>
        </w:rPr>
        <w:lastRenderedPageBreak/>
        <w:t>Bisichi PLC</w:t>
      </w:r>
    </w:p>
    <w:p w14:paraId="4AEAEA74" w14:textId="77777777" w:rsidR="00FF1431" w:rsidRPr="00A62EF8" w:rsidRDefault="00FF1431" w:rsidP="00755AD9">
      <w:pPr>
        <w:spacing w:before="0" w:after="0"/>
        <w:rPr>
          <w:rFonts w:ascii="Garamond" w:hAnsi="Garamond"/>
          <w:b/>
        </w:rPr>
      </w:pPr>
      <w:r w:rsidRPr="00A62EF8">
        <w:rPr>
          <w:rFonts w:ascii="Garamond" w:hAnsi="Garamond"/>
          <w:b/>
        </w:rPr>
        <w:t>Consolidated statement of changes in shareholders' equity</w:t>
      </w:r>
    </w:p>
    <w:p w14:paraId="31313E5A" w14:textId="2603AD7D" w:rsidR="00E649A5" w:rsidRDefault="00297629" w:rsidP="00755AD9">
      <w:pPr>
        <w:spacing w:before="0" w:after="0"/>
        <w:rPr>
          <w:rFonts w:ascii="Garamond" w:hAnsi="Garamond"/>
        </w:rPr>
      </w:pPr>
      <w:r>
        <w:rPr>
          <w:rFonts w:ascii="Garamond" w:hAnsi="Garamond"/>
          <w:b/>
        </w:rPr>
        <w:t>F</w:t>
      </w:r>
      <w:r w:rsidR="00FF1431" w:rsidRPr="00A62EF8">
        <w:rPr>
          <w:rFonts w:ascii="Garamond" w:hAnsi="Garamond"/>
          <w:b/>
        </w:rPr>
        <w:t xml:space="preserve">or the six months ended 30 June </w:t>
      </w:r>
      <w:r w:rsidR="001D5D5D">
        <w:rPr>
          <w:rFonts w:ascii="Garamond" w:hAnsi="Garamond"/>
          <w:b/>
        </w:rPr>
        <w:t>2021</w:t>
      </w:r>
    </w:p>
    <w:p w14:paraId="4931C934" w14:textId="77777777" w:rsidR="00E649A5" w:rsidRDefault="00E649A5" w:rsidP="00755AD9">
      <w:pPr>
        <w:spacing w:before="0" w:after="0"/>
        <w:rPr>
          <w:rFonts w:ascii="Garamond" w:hAnsi="Garamond"/>
        </w:rPr>
      </w:pPr>
    </w:p>
    <w:p w14:paraId="65DB8C32" w14:textId="77777777" w:rsidR="00CB2479" w:rsidRDefault="00CB2479" w:rsidP="00755AD9">
      <w:pPr>
        <w:spacing w:before="0" w:after="0"/>
        <w:rPr>
          <w:rFonts w:ascii="Garamond" w:hAnsi="Garamond"/>
        </w:rPr>
      </w:pPr>
    </w:p>
    <w:p w14:paraId="1600A6CF" w14:textId="77777777" w:rsidR="00E649A5" w:rsidRDefault="00E649A5" w:rsidP="00755AD9">
      <w:pPr>
        <w:spacing w:before="0" w:after="0"/>
        <w:rPr>
          <w:rFonts w:ascii="Garamond" w:hAnsi="Garamond"/>
        </w:rPr>
      </w:pPr>
    </w:p>
    <w:tbl>
      <w:tblPr>
        <w:tblW w:w="537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6"/>
        <w:gridCol w:w="850"/>
        <w:gridCol w:w="992"/>
        <w:gridCol w:w="1134"/>
        <w:gridCol w:w="994"/>
        <w:gridCol w:w="848"/>
        <w:gridCol w:w="997"/>
        <w:gridCol w:w="853"/>
        <w:gridCol w:w="1138"/>
        <w:gridCol w:w="857"/>
      </w:tblGrid>
      <w:tr w:rsidR="00970FA5" w:rsidRPr="00B86516" w14:paraId="043EEBBB" w14:textId="77777777" w:rsidTr="00FA37EB">
        <w:trPr>
          <w:trHeight w:val="153"/>
        </w:trPr>
        <w:tc>
          <w:tcPr>
            <w:tcW w:w="1149" w:type="pct"/>
            <w:tcBorders>
              <w:top w:val="nil"/>
              <w:left w:val="nil"/>
              <w:bottom w:val="nil"/>
              <w:right w:val="nil"/>
            </w:tcBorders>
            <w:shd w:val="clear" w:color="auto" w:fill="auto"/>
            <w:vAlign w:val="bottom"/>
          </w:tcPr>
          <w:p w14:paraId="320C21A6" w14:textId="77777777" w:rsidR="00A87C40" w:rsidRPr="00B86516" w:rsidRDefault="00A87C40" w:rsidP="00B86516">
            <w:pPr>
              <w:spacing w:before="0" w:after="0"/>
              <w:jc w:val="center"/>
              <w:rPr>
                <w:rFonts w:ascii="Garamond" w:hAnsi="Garamond"/>
                <w:b/>
                <w:bCs/>
                <w:color w:val="000000"/>
                <w:sz w:val="20"/>
                <w:szCs w:val="20"/>
                <w:lang w:eastAsia="en-GB"/>
              </w:rPr>
            </w:pPr>
          </w:p>
        </w:tc>
        <w:tc>
          <w:tcPr>
            <w:tcW w:w="378" w:type="pct"/>
            <w:tcBorders>
              <w:top w:val="nil"/>
              <w:left w:val="nil"/>
              <w:bottom w:val="nil"/>
              <w:right w:val="nil"/>
            </w:tcBorders>
            <w:shd w:val="clear" w:color="auto" w:fill="auto"/>
            <w:vAlign w:val="bottom"/>
          </w:tcPr>
          <w:p w14:paraId="1673BDF7" w14:textId="77777777" w:rsidR="00A87C40" w:rsidRPr="00970FA5" w:rsidRDefault="00A87C40" w:rsidP="00970FA5">
            <w:pPr>
              <w:spacing w:before="0" w:after="0"/>
              <w:jc w:val="right"/>
              <w:rPr>
                <w:rFonts w:ascii="Garamond" w:hAnsi="Garamond"/>
                <w:b/>
                <w:bCs/>
                <w:color w:val="000000"/>
                <w:sz w:val="18"/>
                <w:szCs w:val="18"/>
                <w:lang w:eastAsia="en-GB"/>
              </w:rPr>
            </w:pPr>
            <w:r w:rsidRPr="00970FA5">
              <w:rPr>
                <w:rFonts w:ascii="Garamond" w:hAnsi="Garamond"/>
                <w:b/>
                <w:bCs/>
                <w:color w:val="000000"/>
                <w:sz w:val="18"/>
                <w:szCs w:val="18"/>
                <w:lang w:eastAsia="en-GB"/>
              </w:rPr>
              <w:t>Share</w:t>
            </w:r>
          </w:p>
        </w:tc>
        <w:tc>
          <w:tcPr>
            <w:tcW w:w="441" w:type="pct"/>
            <w:tcBorders>
              <w:top w:val="nil"/>
              <w:left w:val="nil"/>
              <w:bottom w:val="nil"/>
              <w:right w:val="nil"/>
            </w:tcBorders>
            <w:shd w:val="clear" w:color="auto" w:fill="auto"/>
            <w:vAlign w:val="bottom"/>
          </w:tcPr>
          <w:p w14:paraId="714B6C58" w14:textId="77777777" w:rsidR="00A87C40" w:rsidRPr="00970FA5" w:rsidRDefault="00A87C40" w:rsidP="00970FA5">
            <w:pPr>
              <w:spacing w:before="0" w:after="0"/>
              <w:jc w:val="right"/>
              <w:rPr>
                <w:rFonts w:ascii="Garamond" w:hAnsi="Garamond"/>
                <w:b/>
                <w:bCs/>
                <w:color w:val="000000"/>
                <w:sz w:val="18"/>
                <w:szCs w:val="18"/>
                <w:lang w:eastAsia="en-GB"/>
              </w:rPr>
            </w:pPr>
            <w:r w:rsidRPr="00970FA5">
              <w:rPr>
                <w:rFonts w:ascii="Garamond" w:hAnsi="Garamond"/>
                <w:b/>
                <w:bCs/>
                <w:color w:val="000000"/>
                <w:sz w:val="18"/>
                <w:szCs w:val="18"/>
                <w:lang w:eastAsia="en-GB"/>
              </w:rPr>
              <w:t>Share</w:t>
            </w:r>
          </w:p>
        </w:tc>
        <w:tc>
          <w:tcPr>
            <w:tcW w:w="504" w:type="pct"/>
            <w:tcBorders>
              <w:top w:val="nil"/>
              <w:left w:val="nil"/>
              <w:bottom w:val="nil"/>
              <w:right w:val="nil"/>
            </w:tcBorders>
            <w:shd w:val="clear" w:color="auto" w:fill="auto"/>
            <w:vAlign w:val="bottom"/>
          </w:tcPr>
          <w:p w14:paraId="75884DF9" w14:textId="77777777" w:rsidR="00A87C40" w:rsidRPr="00970FA5" w:rsidRDefault="00A87C40" w:rsidP="00970FA5">
            <w:pPr>
              <w:spacing w:before="0" w:after="0"/>
              <w:jc w:val="right"/>
              <w:rPr>
                <w:rFonts w:ascii="Garamond" w:hAnsi="Garamond"/>
                <w:b/>
                <w:bCs/>
                <w:color w:val="000000"/>
                <w:sz w:val="18"/>
                <w:szCs w:val="18"/>
                <w:lang w:eastAsia="en-GB"/>
              </w:rPr>
            </w:pPr>
            <w:r w:rsidRPr="00970FA5">
              <w:rPr>
                <w:rFonts w:ascii="Garamond" w:hAnsi="Garamond"/>
                <w:b/>
                <w:bCs/>
                <w:color w:val="000000"/>
                <w:sz w:val="18"/>
                <w:szCs w:val="18"/>
                <w:lang w:eastAsia="en-GB"/>
              </w:rPr>
              <w:t>Translation</w:t>
            </w:r>
          </w:p>
        </w:tc>
        <w:tc>
          <w:tcPr>
            <w:tcW w:w="442" w:type="pct"/>
            <w:tcBorders>
              <w:top w:val="nil"/>
              <w:left w:val="nil"/>
              <w:bottom w:val="nil"/>
              <w:right w:val="nil"/>
            </w:tcBorders>
            <w:shd w:val="clear" w:color="auto" w:fill="auto"/>
            <w:vAlign w:val="bottom"/>
          </w:tcPr>
          <w:p w14:paraId="092439C7" w14:textId="77777777" w:rsidR="00A87C40" w:rsidRPr="00970FA5" w:rsidRDefault="00A87C40" w:rsidP="00970FA5">
            <w:pPr>
              <w:spacing w:before="0" w:after="0"/>
              <w:jc w:val="right"/>
              <w:rPr>
                <w:rFonts w:ascii="Garamond" w:hAnsi="Garamond"/>
                <w:b/>
                <w:bCs/>
                <w:color w:val="000000"/>
                <w:sz w:val="18"/>
                <w:szCs w:val="18"/>
                <w:lang w:eastAsia="en-GB"/>
              </w:rPr>
            </w:pPr>
            <w:r w:rsidRPr="00970FA5">
              <w:rPr>
                <w:rFonts w:ascii="Garamond" w:hAnsi="Garamond"/>
                <w:b/>
                <w:bCs/>
                <w:color w:val="000000"/>
                <w:sz w:val="18"/>
                <w:szCs w:val="18"/>
                <w:lang w:eastAsia="en-GB"/>
              </w:rPr>
              <w:t>Available for sale</w:t>
            </w:r>
          </w:p>
        </w:tc>
        <w:tc>
          <w:tcPr>
            <w:tcW w:w="377" w:type="pct"/>
            <w:tcBorders>
              <w:top w:val="nil"/>
              <w:left w:val="nil"/>
              <w:bottom w:val="nil"/>
              <w:right w:val="nil"/>
            </w:tcBorders>
            <w:shd w:val="clear" w:color="auto" w:fill="auto"/>
            <w:vAlign w:val="bottom"/>
          </w:tcPr>
          <w:p w14:paraId="4DC9458F" w14:textId="77777777" w:rsidR="00A87C40" w:rsidRPr="00970FA5" w:rsidRDefault="00A87C40" w:rsidP="00970FA5">
            <w:pPr>
              <w:spacing w:before="0" w:after="0"/>
              <w:jc w:val="right"/>
              <w:rPr>
                <w:rFonts w:ascii="Garamond" w:hAnsi="Garamond"/>
                <w:b/>
                <w:bCs/>
                <w:color w:val="000000"/>
                <w:sz w:val="18"/>
                <w:szCs w:val="18"/>
                <w:lang w:eastAsia="en-GB"/>
              </w:rPr>
            </w:pPr>
            <w:r w:rsidRPr="00970FA5">
              <w:rPr>
                <w:rFonts w:ascii="Garamond" w:hAnsi="Garamond"/>
                <w:b/>
                <w:bCs/>
                <w:color w:val="000000"/>
                <w:sz w:val="18"/>
                <w:szCs w:val="18"/>
                <w:lang w:eastAsia="en-GB"/>
              </w:rPr>
              <w:t>Other</w:t>
            </w:r>
          </w:p>
        </w:tc>
        <w:tc>
          <w:tcPr>
            <w:tcW w:w="443" w:type="pct"/>
            <w:tcBorders>
              <w:top w:val="nil"/>
              <w:left w:val="nil"/>
              <w:bottom w:val="nil"/>
              <w:right w:val="nil"/>
            </w:tcBorders>
            <w:shd w:val="clear" w:color="auto" w:fill="auto"/>
            <w:vAlign w:val="bottom"/>
          </w:tcPr>
          <w:p w14:paraId="3D7E569E" w14:textId="77777777" w:rsidR="00A87C40" w:rsidRPr="00970FA5" w:rsidRDefault="00A87C40" w:rsidP="00970FA5">
            <w:pPr>
              <w:spacing w:before="0" w:after="0"/>
              <w:jc w:val="right"/>
              <w:rPr>
                <w:rFonts w:ascii="Garamond" w:hAnsi="Garamond"/>
                <w:b/>
                <w:bCs/>
                <w:color w:val="000000"/>
                <w:sz w:val="18"/>
                <w:szCs w:val="18"/>
                <w:lang w:eastAsia="en-GB"/>
              </w:rPr>
            </w:pPr>
            <w:r w:rsidRPr="00970FA5">
              <w:rPr>
                <w:rFonts w:ascii="Garamond" w:hAnsi="Garamond"/>
                <w:b/>
                <w:bCs/>
                <w:color w:val="000000"/>
                <w:sz w:val="18"/>
                <w:szCs w:val="18"/>
                <w:lang w:eastAsia="en-GB"/>
              </w:rPr>
              <w:t>Retained</w:t>
            </w:r>
          </w:p>
        </w:tc>
        <w:tc>
          <w:tcPr>
            <w:tcW w:w="379" w:type="pct"/>
            <w:tcBorders>
              <w:top w:val="nil"/>
              <w:left w:val="nil"/>
              <w:bottom w:val="nil"/>
              <w:right w:val="nil"/>
            </w:tcBorders>
            <w:shd w:val="clear" w:color="auto" w:fill="auto"/>
            <w:vAlign w:val="bottom"/>
          </w:tcPr>
          <w:p w14:paraId="32CDB2CE" w14:textId="77777777" w:rsidR="00A87C40" w:rsidRPr="00970FA5" w:rsidRDefault="00A87C40" w:rsidP="00970FA5">
            <w:pPr>
              <w:spacing w:before="0" w:after="0"/>
              <w:jc w:val="right"/>
              <w:rPr>
                <w:rFonts w:ascii="Garamond" w:hAnsi="Garamond"/>
                <w:b/>
                <w:bCs/>
                <w:color w:val="000000"/>
                <w:sz w:val="18"/>
                <w:szCs w:val="18"/>
                <w:lang w:eastAsia="en-GB"/>
              </w:rPr>
            </w:pPr>
          </w:p>
        </w:tc>
        <w:tc>
          <w:tcPr>
            <w:tcW w:w="506" w:type="pct"/>
            <w:tcBorders>
              <w:top w:val="nil"/>
              <w:left w:val="nil"/>
              <w:bottom w:val="nil"/>
              <w:right w:val="nil"/>
            </w:tcBorders>
            <w:shd w:val="clear" w:color="auto" w:fill="auto"/>
            <w:vAlign w:val="bottom"/>
          </w:tcPr>
          <w:p w14:paraId="185166A6" w14:textId="77777777" w:rsidR="00A87C40" w:rsidRPr="00970FA5" w:rsidRDefault="00A87C40" w:rsidP="00970FA5">
            <w:pPr>
              <w:spacing w:before="0" w:after="0"/>
              <w:jc w:val="right"/>
              <w:rPr>
                <w:rFonts w:ascii="Garamond" w:hAnsi="Garamond"/>
                <w:b/>
                <w:bCs/>
                <w:color w:val="000000"/>
                <w:sz w:val="18"/>
                <w:szCs w:val="18"/>
                <w:lang w:eastAsia="en-GB"/>
              </w:rPr>
            </w:pPr>
            <w:r w:rsidRPr="00970FA5">
              <w:rPr>
                <w:rFonts w:ascii="Garamond" w:hAnsi="Garamond"/>
                <w:b/>
                <w:bCs/>
                <w:color w:val="000000"/>
                <w:sz w:val="18"/>
                <w:szCs w:val="18"/>
                <w:lang w:eastAsia="en-GB"/>
              </w:rPr>
              <w:t>Non-</w:t>
            </w:r>
          </w:p>
          <w:p w14:paraId="05DBB1AB" w14:textId="77777777" w:rsidR="00A87C40" w:rsidRPr="00970FA5" w:rsidRDefault="00A87C40" w:rsidP="00970FA5">
            <w:pPr>
              <w:spacing w:before="0" w:after="0"/>
              <w:jc w:val="right"/>
              <w:rPr>
                <w:rFonts w:ascii="Garamond" w:hAnsi="Garamond"/>
                <w:b/>
                <w:bCs/>
                <w:color w:val="000000"/>
                <w:sz w:val="18"/>
                <w:szCs w:val="18"/>
                <w:lang w:eastAsia="en-GB"/>
              </w:rPr>
            </w:pPr>
            <w:r w:rsidRPr="00970FA5">
              <w:rPr>
                <w:rFonts w:ascii="Garamond" w:hAnsi="Garamond"/>
                <w:b/>
                <w:bCs/>
                <w:color w:val="000000"/>
                <w:sz w:val="18"/>
                <w:szCs w:val="18"/>
                <w:lang w:eastAsia="en-GB"/>
              </w:rPr>
              <w:t>controlling</w:t>
            </w:r>
          </w:p>
        </w:tc>
        <w:tc>
          <w:tcPr>
            <w:tcW w:w="381" w:type="pct"/>
            <w:tcBorders>
              <w:top w:val="nil"/>
              <w:left w:val="nil"/>
              <w:bottom w:val="nil"/>
              <w:right w:val="nil"/>
            </w:tcBorders>
            <w:shd w:val="clear" w:color="auto" w:fill="auto"/>
            <w:vAlign w:val="bottom"/>
          </w:tcPr>
          <w:p w14:paraId="583BABE9" w14:textId="77777777" w:rsidR="00A87C40" w:rsidRPr="00970FA5" w:rsidRDefault="00A87C40" w:rsidP="00970FA5">
            <w:pPr>
              <w:spacing w:before="0" w:after="0"/>
              <w:jc w:val="right"/>
              <w:rPr>
                <w:rFonts w:ascii="Garamond" w:hAnsi="Garamond"/>
                <w:b/>
                <w:bCs/>
                <w:color w:val="000000"/>
                <w:sz w:val="18"/>
                <w:szCs w:val="18"/>
                <w:lang w:eastAsia="en-GB"/>
              </w:rPr>
            </w:pPr>
            <w:r w:rsidRPr="00970FA5">
              <w:rPr>
                <w:rFonts w:ascii="Garamond" w:hAnsi="Garamond"/>
                <w:b/>
                <w:bCs/>
                <w:color w:val="000000"/>
                <w:sz w:val="18"/>
                <w:szCs w:val="18"/>
                <w:lang w:eastAsia="en-GB"/>
              </w:rPr>
              <w:t>Total</w:t>
            </w:r>
          </w:p>
        </w:tc>
      </w:tr>
      <w:tr w:rsidR="00970FA5" w:rsidRPr="00B86516" w14:paraId="499252E7" w14:textId="77777777" w:rsidTr="00FA37EB">
        <w:trPr>
          <w:trHeight w:val="153"/>
        </w:trPr>
        <w:tc>
          <w:tcPr>
            <w:tcW w:w="1149" w:type="pct"/>
            <w:tcBorders>
              <w:top w:val="nil"/>
              <w:left w:val="nil"/>
              <w:bottom w:val="nil"/>
              <w:right w:val="nil"/>
            </w:tcBorders>
            <w:shd w:val="clear" w:color="auto" w:fill="auto"/>
            <w:vAlign w:val="bottom"/>
          </w:tcPr>
          <w:p w14:paraId="7CE60F7D" w14:textId="77777777" w:rsidR="00E649A5" w:rsidRPr="00B86516" w:rsidRDefault="00E649A5" w:rsidP="00B86516">
            <w:pPr>
              <w:spacing w:before="0" w:after="0"/>
              <w:jc w:val="center"/>
              <w:rPr>
                <w:rFonts w:ascii="Garamond" w:hAnsi="Garamond"/>
                <w:b/>
                <w:bCs/>
                <w:color w:val="000000"/>
                <w:sz w:val="20"/>
                <w:szCs w:val="20"/>
                <w:lang w:eastAsia="en-GB"/>
              </w:rPr>
            </w:pPr>
          </w:p>
        </w:tc>
        <w:tc>
          <w:tcPr>
            <w:tcW w:w="378" w:type="pct"/>
            <w:tcBorders>
              <w:top w:val="nil"/>
              <w:left w:val="nil"/>
              <w:bottom w:val="nil"/>
              <w:right w:val="nil"/>
            </w:tcBorders>
            <w:shd w:val="clear" w:color="auto" w:fill="auto"/>
            <w:vAlign w:val="bottom"/>
          </w:tcPr>
          <w:p w14:paraId="20ED3535" w14:textId="77777777" w:rsidR="00E649A5" w:rsidRPr="00970FA5" w:rsidRDefault="00E649A5" w:rsidP="00970FA5">
            <w:pPr>
              <w:spacing w:before="0" w:after="0"/>
              <w:jc w:val="right"/>
              <w:rPr>
                <w:rFonts w:ascii="Garamond" w:hAnsi="Garamond"/>
                <w:b/>
                <w:bCs/>
                <w:color w:val="000000"/>
                <w:sz w:val="18"/>
                <w:szCs w:val="18"/>
                <w:lang w:eastAsia="en-GB"/>
              </w:rPr>
            </w:pPr>
            <w:r w:rsidRPr="00970FA5">
              <w:rPr>
                <w:rFonts w:ascii="Garamond" w:hAnsi="Garamond"/>
                <w:b/>
                <w:bCs/>
                <w:color w:val="000000"/>
                <w:sz w:val="18"/>
                <w:szCs w:val="18"/>
                <w:lang w:eastAsia="en-GB"/>
              </w:rPr>
              <w:t>capital</w:t>
            </w:r>
          </w:p>
        </w:tc>
        <w:tc>
          <w:tcPr>
            <w:tcW w:w="441" w:type="pct"/>
            <w:tcBorders>
              <w:top w:val="nil"/>
              <w:left w:val="nil"/>
              <w:bottom w:val="nil"/>
              <w:right w:val="nil"/>
            </w:tcBorders>
            <w:shd w:val="clear" w:color="auto" w:fill="auto"/>
            <w:vAlign w:val="bottom"/>
          </w:tcPr>
          <w:p w14:paraId="471F0367" w14:textId="77777777" w:rsidR="00E649A5" w:rsidRPr="00970FA5" w:rsidRDefault="00E649A5" w:rsidP="00970FA5">
            <w:pPr>
              <w:spacing w:before="0" w:after="0"/>
              <w:jc w:val="right"/>
              <w:rPr>
                <w:rFonts w:ascii="Garamond" w:hAnsi="Garamond"/>
                <w:b/>
                <w:bCs/>
                <w:color w:val="000000"/>
                <w:sz w:val="18"/>
                <w:szCs w:val="18"/>
                <w:lang w:eastAsia="en-GB"/>
              </w:rPr>
            </w:pPr>
            <w:r w:rsidRPr="00970FA5">
              <w:rPr>
                <w:rFonts w:ascii="Garamond" w:hAnsi="Garamond"/>
                <w:b/>
                <w:bCs/>
                <w:color w:val="000000"/>
                <w:sz w:val="18"/>
                <w:szCs w:val="18"/>
                <w:lang w:eastAsia="en-GB"/>
              </w:rPr>
              <w:t>premium</w:t>
            </w:r>
          </w:p>
        </w:tc>
        <w:tc>
          <w:tcPr>
            <w:tcW w:w="504" w:type="pct"/>
            <w:tcBorders>
              <w:top w:val="nil"/>
              <w:left w:val="nil"/>
              <w:bottom w:val="nil"/>
              <w:right w:val="nil"/>
            </w:tcBorders>
            <w:shd w:val="clear" w:color="auto" w:fill="auto"/>
            <w:vAlign w:val="bottom"/>
          </w:tcPr>
          <w:p w14:paraId="0BD25565" w14:textId="77777777" w:rsidR="00E649A5" w:rsidRPr="00970FA5" w:rsidRDefault="00E649A5" w:rsidP="00970FA5">
            <w:pPr>
              <w:spacing w:before="0" w:after="0"/>
              <w:jc w:val="right"/>
              <w:rPr>
                <w:rFonts w:ascii="Garamond" w:hAnsi="Garamond"/>
                <w:b/>
                <w:bCs/>
                <w:color w:val="000000"/>
                <w:sz w:val="18"/>
                <w:szCs w:val="18"/>
                <w:lang w:eastAsia="en-GB"/>
              </w:rPr>
            </w:pPr>
            <w:r w:rsidRPr="00970FA5">
              <w:rPr>
                <w:rFonts w:ascii="Garamond" w:hAnsi="Garamond"/>
                <w:b/>
                <w:bCs/>
                <w:color w:val="000000"/>
                <w:sz w:val="18"/>
                <w:szCs w:val="18"/>
                <w:lang w:eastAsia="en-GB"/>
              </w:rPr>
              <w:t>reserve</w:t>
            </w:r>
          </w:p>
        </w:tc>
        <w:tc>
          <w:tcPr>
            <w:tcW w:w="442" w:type="pct"/>
            <w:tcBorders>
              <w:top w:val="nil"/>
              <w:left w:val="nil"/>
              <w:bottom w:val="nil"/>
              <w:right w:val="nil"/>
            </w:tcBorders>
            <w:shd w:val="clear" w:color="auto" w:fill="auto"/>
            <w:vAlign w:val="bottom"/>
          </w:tcPr>
          <w:p w14:paraId="1F22C867" w14:textId="77777777" w:rsidR="00E649A5" w:rsidRPr="00970FA5" w:rsidRDefault="00E649A5" w:rsidP="00970FA5">
            <w:pPr>
              <w:spacing w:before="0" w:after="0"/>
              <w:jc w:val="right"/>
              <w:rPr>
                <w:rFonts w:ascii="Garamond" w:hAnsi="Garamond"/>
                <w:b/>
                <w:bCs/>
                <w:color w:val="000000"/>
                <w:sz w:val="18"/>
                <w:szCs w:val="18"/>
                <w:lang w:eastAsia="en-GB"/>
              </w:rPr>
            </w:pPr>
            <w:r w:rsidRPr="00970FA5">
              <w:rPr>
                <w:rFonts w:ascii="Garamond" w:hAnsi="Garamond"/>
                <w:b/>
                <w:bCs/>
                <w:color w:val="000000"/>
                <w:sz w:val="18"/>
                <w:szCs w:val="18"/>
                <w:lang w:eastAsia="en-GB"/>
              </w:rPr>
              <w:t>reserves</w:t>
            </w:r>
          </w:p>
        </w:tc>
        <w:tc>
          <w:tcPr>
            <w:tcW w:w="377" w:type="pct"/>
            <w:tcBorders>
              <w:top w:val="nil"/>
              <w:left w:val="nil"/>
              <w:bottom w:val="nil"/>
              <w:right w:val="nil"/>
            </w:tcBorders>
            <w:shd w:val="clear" w:color="auto" w:fill="auto"/>
            <w:vAlign w:val="bottom"/>
          </w:tcPr>
          <w:p w14:paraId="146EE08D" w14:textId="77777777" w:rsidR="00E649A5" w:rsidRPr="00970FA5" w:rsidRDefault="00E649A5" w:rsidP="00970FA5">
            <w:pPr>
              <w:spacing w:before="0" w:after="0"/>
              <w:jc w:val="right"/>
              <w:rPr>
                <w:rFonts w:ascii="Garamond" w:hAnsi="Garamond"/>
                <w:b/>
                <w:bCs/>
                <w:color w:val="000000"/>
                <w:sz w:val="18"/>
                <w:szCs w:val="18"/>
                <w:lang w:eastAsia="en-GB"/>
              </w:rPr>
            </w:pPr>
            <w:r w:rsidRPr="00970FA5">
              <w:rPr>
                <w:rFonts w:ascii="Garamond" w:hAnsi="Garamond"/>
                <w:b/>
                <w:bCs/>
                <w:color w:val="000000"/>
                <w:sz w:val="18"/>
                <w:szCs w:val="18"/>
                <w:lang w:eastAsia="en-GB"/>
              </w:rPr>
              <w:t>reserves</w:t>
            </w:r>
          </w:p>
        </w:tc>
        <w:tc>
          <w:tcPr>
            <w:tcW w:w="443" w:type="pct"/>
            <w:tcBorders>
              <w:top w:val="nil"/>
              <w:left w:val="nil"/>
              <w:bottom w:val="nil"/>
              <w:right w:val="nil"/>
            </w:tcBorders>
            <w:shd w:val="clear" w:color="auto" w:fill="auto"/>
            <w:vAlign w:val="bottom"/>
          </w:tcPr>
          <w:p w14:paraId="7CA93F7C" w14:textId="77777777" w:rsidR="00E649A5" w:rsidRPr="00970FA5" w:rsidRDefault="00E649A5" w:rsidP="00970FA5">
            <w:pPr>
              <w:spacing w:before="0" w:after="0"/>
              <w:jc w:val="right"/>
              <w:rPr>
                <w:rFonts w:ascii="Garamond" w:hAnsi="Garamond"/>
                <w:b/>
                <w:bCs/>
                <w:color w:val="000000"/>
                <w:sz w:val="18"/>
                <w:szCs w:val="18"/>
                <w:lang w:eastAsia="en-GB"/>
              </w:rPr>
            </w:pPr>
            <w:r w:rsidRPr="00970FA5">
              <w:rPr>
                <w:rFonts w:ascii="Garamond" w:hAnsi="Garamond"/>
                <w:b/>
                <w:bCs/>
                <w:color w:val="000000"/>
                <w:sz w:val="18"/>
                <w:szCs w:val="18"/>
                <w:lang w:eastAsia="en-GB"/>
              </w:rPr>
              <w:t>earnings</w:t>
            </w:r>
          </w:p>
        </w:tc>
        <w:tc>
          <w:tcPr>
            <w:tcW w:w="379" w:type="pct"/>
            <w:tcBorders>
              <w:top w:val="nil"/>
              <w:left w:val="nil"/>
              <w:bottom w:val="nil"/>
              <w:right w:val="nil"/>
            </w:tcBorders>
            <w:shd w:val="clear" w:color="auto" w:fill="auto"/>
            <w:vAlign w:val="bottom"/>
          </w:tcPr>
          <w:p w14:paraId="03F57615" w14:textId="77777777" w:rsidR="00E649A5" w:rsidRPr="00970FA5" w:rsidRDefault="00E649A5" w:rsidP="00970FA5">
            <w:pPr>
              <w:spacing w:before="0" w:after="0"/>
              <w:jc w:val="right"/>
              <w:rPr>
                <w:rFonts w:ascii="Garamond" w:hAnsi="Garamond"/>
                <w:b/>
                <w:bCs/>
                <w:color w:val="000000"/>
                <w:sz w:val="18"/>
                <w:szCs w:val="18"/>
                <w:lang w:eastAsia="en-GB"/>
              </w:rPr>
            </w:pPr>
            <w:r w:rsidRPr="00970FA5">
              <w:rPr>
                <w:rFonts w:ascii="Garamond" w:hAnsi="Garamond"/>
                <w:b/>
                <w:bCs/>
                <w:color w:val="000000"/>
                <w:sz w:val="18"/>
                <w:szCs w:val="18"/>
                <w:lang w:eastAsia="en-GB"/>
              </w:rPr>
              <w:t>Total</w:t>
            </w:r>
          </w:p>
        </w:tc>
        <w:tc>
          <w:tcPr>
            <w:tcW w:w="506" w:type="pct"/>
            <w:tcBorders>
              <w:top w:val="nil"/>
              <w:left w:val="nil"/>
              <w:bottom w:val="nil"/>
              <w:right w:val="nil"/>
            </w:tcBorders>
            <w:shd w:val="clear" w:color="auto" w:fill="auto"/>
            <w:vAlign w:val="bottom"/>
          </w:tcPr>
          <w:p w14:paraId="7ABFA4D2" w14:textId="77777777" w:rsidR="00E649A5" w:rsidRPr="00970FA5" w:rsidRDefault="00E649A5" w:rsidP="00970FA5">
            <w:pPr>
              <w:spacing w:before="0" w:after="0"/>
              <w:jc w:val="right"/>
              <w:rPr>
                <w:rFonts w:ascii="Garamond" w:hAnsi="Garamond"/>
                <w:b/>
                <w:bCs/>
                <w:color w:val="000000"/>
                <w:sz w:val="18"/>
                <w:szCs w:val="18"/>
                <w:lang w:eastAsia="en-GB"/>
              </w:rPr>
            </w:pPr>
            <w:r w:rsidRPr="00970FA5">
              <w:rPr>
                <w:rFonts w:ascii="Garamond" w:hAnsi="Garamond"/>
                <w:b/>
                <w:bCs/>
                <w:color w:val="000000"/>
                <w:sz w:val="18"/>
                <w:szCs w:val="18"/>
                <w:lang w:eastAsia="en-GB"/>
              </w:rPr>
              <w:t>Interest</w:t>
            </w:r>
          </w:p>
        </w:tc>
        <w:tc>
          <w:tcPr>
            <w:tcW w:w="381" w:type="pct"/>
            <w:tcBorders>
              <w:top w:val="nil"/>
              <w:left w:val="nil"/>
              <w:bottom w:val="nil"/>
              <w:right w:val="nil"/>
            </w:tcBorders>
            <w:shd w:val="clear" w:color="auto" w:fill="auto"/>
            <w:vAlign w:val="bottom"/>
          </w:tcPr>
          <w:p w14:paraId="2522F80A" w14:textId="77777777" w:rsidR="00E649A5" w:rsidRPr="00970FA5" w:rsidRDefault="00E649A5" w:rsidP="00970FA5">
            <w:pPr>
              <w:spacing w:before="0" w:after="0"/>
              <w:jc w:val="right"/>
              <w:rPr>
                <w:rFonts w:ascii="Garamond" w:hAnsi="Garamond"/>
                <w:b/>
                <w:bCs/>
                <w:color w:val="000000"/>
                <w:sz w:val="18"/>
                <w:szCs w:val="18"/>
                <w:lang w:eastAsia="en-GB"/>
              </w:rPr>
            </w:pPr>
            <w:r w:rsidRPr="00970FA5">
              <w:rPr>
                <w:rFonts w:ascii="Garamond" w:hAnsi="Garamond"/>
                <w:b/>
                <w:bCs/>
                <w:color w:val="000000"/>
                <w:sz w:val="18"/>
                <w:szCs w:val="18"/>
                <w:lang w:eastAsia="en-GB"/>
              </w:rPr>
              <w:t>Equity</w:t>
            </w:r>
          </w:p>
        </w:tc>
      </w:tr>
      <w:tr w:rsidR="00970FA5" w:rsidRPr="00B86516" w14:paraId="7A9CE2C2" w14:textId="77777777" w:rsidTr="005346DB">
        <w:trPr>
          <w:trHeight w:val="153"/>
        </w:trPr>
        <w:tc>
          <w:tcPr>
            <w:tcW w:w="1149" w:type="pct"/>
            <w:tcBorders>
              <w:top w:val="nil"/>
              <w:left w:val="nil"/>
              <w:bottom w:val="nil"/>
              <w:right w:val="nil"/>
            </w:tcBorders>
            <w:shd w:val="clear" w:color="auto" w:fill="auto"/>
            <w:vAlign w:val="bottom"/>
          </w:tcPr>
          <w:p w14:paraId="0D833566" w14:textId="77777777" w:rsidR="00E649A5" w:rsidRPr="00B86516" w:rsidRDefault="00E649A5" w:rsidP="00B86516">
            <w:pPr>
              <w:spacing w:before="0" w:after="0"/>
              <w:jc w:val="center"/>
              <w:rPr>
                <w:rFonts w:ascii="Garamond" w:hAnsi="Garamond"/>
                <w:color w:val="000000"/>
                <w:sz w:val="20"/>
                <w:szCs w:val="20"/>
                <w:lang w:eastAsia="en-GB"/>
              </w:rPr>
            </w:pPr>
          </w:p>
        </w:tc>
        <w:tc>
          <w:tcPr>
            <w:tcW w:w="378" w:type="pct"/>
            <w:tcBorders>
              <w:top w:val="nil"/>
              <w:left w:val="nil"/>
              <w:bottom w:val="single" w:sz="4" w:space="0" w:color="auto"/>
              <w:right w:val="nil"/>
            </w:tcBorders>
            <w:shd w:val="clear" w:color="auto" w:fill="auto"/>
            <w:vAlign w:val="bottom"/>
          </w:tcPr>
          <w:p w14:paraId="7DA4367C" w14:textId="77777777" w:rsidR="00E649A5" w:rsidRPr="00B86516" w:rsidRDefault="00E649A5" w:rsidP="00B86516">
            <w:pPr>
              <w:spacing w:before="0" w:after="0"/>
              <w:jc w:val="right"/>
              <w:rPr>
                <w:rFonts w:ascii="Garamond" w:hAnsi="Garamond"/>
                <w:color w:val="000000"/>
                <w:sz w:val="20"/>
                <w:szCs w:val="20"/>
                <w:lang w:eastAsia="en-GB"/>
              </w:rPr>
            </w:pPr>
            <w:r w:rsidRPr="00B86516">
              <w:rPr>
                <w:rFonts w:ascii="Garamond" w:hAnsi="Garamond"/>
                <w:color w:val="000000"/>
                <w:sz w:val="20"/>
                <w:szCs w:val="20"/>
                <w:lang w:eastAsia="en-GB"/>
              </w:rPr>
              <w:t>£’000</w:t>
            </w:r>
          </w:p>
        </w:tc>
        <w:tc>
          <w:tcPr>
            <w:tcW w:w="441" w:type="pct"/>
            <w:tcBorders>
              <w:top w:val="nil"/>
              <w:left w:val="nil"/>
              <w:bottom w:val="single" w:sz="4" w:space="0" w:color="auto"/>
              <w:right w:val="nil"/>
            </w:tcBorders>
            <w:shd w:val="clear" w:color="auto" w:fill="auto"/>
            <w:vAlign w:val="bottom"/>
          </w:tcPr>
          <w:p w14:paraId="1FCB283D" w14:textId="77777777" w:rsidR="00E649A5" w:rsidRPr="00B86516" w:rsidRDefault="00E649A5" w:rsidP="00B86516">
            <w:pPr>
              <w:spacing w:before="0" w:after="0"/>
              <w:jc w:val="right"/>
              <w:rPr>
                <w:rFonts w:ascii="Garamond" w:hAnsi="Garamond"/>
                <w:color w:val="000000"/>
                <w:sz w:val="20"/>
                <w:szCs w:val="20"/>
                <w:lang w:eastAsia="en-GB"/>
              </w:rPr>
            </w:pPr>
            <w:r w:rsidRPr="00B86516">
              <w:rPr>
                <w:rFonts w:ascii="Garamond" w:hAnsi="Garamond"/>
                <w:color w:val="000000"/>
                <w:sz w:val="20"/>
                <w:szCs w:val="20"/>
                <w:lang w:eastAsia="en-GB"/>
              </w:rPr>
              <w:t>£’000</w:t>
            </w:r>
          </w:p>
        </w:tc>
        <w:tc>
          <w:tcPr>
            <w:tcW w:w="504" w:type="pct"/>
            <w:tcBorders>
              <w:top w:val="nil"/>
              <w:left w:val="nil"/>
              <w:bottom w:val="single" w:sz="4" w:space="0" w:color="auto"/>
              <w:right w:val="nil"/>
            </w:tcBorders>
            <w:shd w:val="clear" w:color="auto" w:fill="auto"/>
            <w:vAlign w:val="bottom"/>
          </w:tcPr>
          <w:p w14:paraId="4FD362EF" w14:textId="77777777" w:rsidR="00E649A5" w:rsidRPr="00B86516" w:rsidRDefault="00E649A5" w:rsidP="00B86516">
            <w:pPr>
              <w:spacing w:before="0" w:after="0"/>
              <w:jc w:val="right"/>
              <w:rPr>
                <w:rFonts w:ascii="Garamond" w:hAnsi="Garamond"/>
                <w:color w:val="000000"/>
                <w:sz w:val="20"/>
                <w:szCs w:val="20"/>
                <w:lang w:eastAsia="en-GB"/>
              </w:rPr>
            </w:pPr>
            <w:r w:rsidRPr="00B86516">
              <w:rPr>
                <w:rFonts w:ascii="Garamond" w:hAnsi="Garamond"/>
                <w:color w:val="000000"/>
                <w:sz w:val="20"/>
                <w:szCs w:val="20"/>
                <w:lang w:eastAsia="en-GB"/>
              </w:rPr>
              <w:t>£’000</w:t>
            </w:r>
          </w:p>
        </w:tc>
        <w:tc>
          <w:tcPr>
            <w:tcW w:w="442" w:type="pct"/>
            <w:tcBorders>
              <w:top w:val="nil"/>
              <w:left w:val="nil"/>
              <w:bottom w:val="single" w:sz="4" w:space="0" w:color="auto"/>
              <w:right w:val="nil"/>
            </w:tcBorders>
            <w:shd w:val="clear" w:color="auto" w:fill="auto"/>
            <w:vAlign w:val="bottom"/>
          </w:tcPr>
          <w:p w14:paraId="7B873C31" w14:textId="77777777" w:rsidR="00E649A5" w:rsidRPr="00B86516" w:rsidRDefault="00E649A5" w:rsidP="00B86516">
            <w:pPr>
              <w:spacing w:before="0" w:after="0"/>
              <w:jc w:val="right"/>
              <w:rPr>
                <w:rFonts w:ascii="Garamond" w:hAnsi="Garamond"/>
                <w:color w:val="000000"/>
                <w:sz w:val="20"/>
                <w:szCs w:val="20"/>
                <w:lang w:eastAsia="en-GB"/>
              </w:rPr>
            </w:pPr>
            <w:r w:rsidRPr="00B86516">
              <w:rPr>
                <w:rFonts w:ascii="Garamond" w:hAnsi="Garamond"/>
                <w:color w:val="000000"/>
                <w:sz w:val="20"/>
                <w:szCs w:val="20"/>
                <w:lang w:eastAsia="en-GB"/>
              </w:rPr>
              <w:t>£’000</w:t>
            </w:r>
          </w:p>
        </w:tc>
        <w:tc>
          <w:tcPr>
            <w:tcW w:w="377" w:type="pct"/>
            <w:tcBorders>
              <w:top w:val="nil"/>
              <w:left w:val="nil"/>
              <w:bottom w:val="single" w:sz="4" w:space="0" w:color="auto"/>
              <w:right w:val="nil"/>
            </w:tcBorders>
            <w:shd w:val="clear" w:color="auto" w:fill="auto"/>
            <w:vAlign w:val="bottom"/>
          </w:tcPr>
          <w:p w14:paraId="0E1D2E0C" w14:textId="77777777" w:rsidR="00E649A5" w:rsidRPr="00B86516" w:rsidRDefault="00E649A5" w:rsidP="00B86516">
            <w:pPr>
              <w:spacing w:before="0" w:after="0"/>
              <w:jc w:val="right"/>
              <w:rPr>
                <w:rFonts w:ascii="Garamond" w:hAnsi="Garamond"/>
                <w:color w:val="000000"/>
                <w:sz w:val="20"/>
                <w:szCs w:val="20"/>
                <w:lang w:eastAsia="en-GB"/>
              </w:rPr>
            </w:pPr>
            <w:r w:rsidRPr="00B86516">
              <w:rPr>
                <w:rFonts w:ascii="Garamond" w:hAnsi="Garamond"/>
                <w:color w:val="000000"/>
                <w:sz w:val="20"/>
                <w:szCs w:val="20"/>
                <w:lang w:eastAsia="en-GB"/>
              </w:rPr>
              <w:t>£’000</w:t>
            </w:r>
          </w:p>
        </w:tc>
        <w:tc>
          <w:tcPr>
            <w:tcW w:w="443" w:type="pct"/>
            <w:tcBorders>
              <w:top w:val="nil"/>
              <w:left w:val="nil"/>
              <w:bottom w:val="single" w:sz="4" w:space="0" w:color="auto"/>
              <w:right w:val="nil"/>
            </w:tcBorders>
            <w:shd w:val="clear" w:color="auto" w:fill="auto"/>
            <w:vAlign w:val="bottom"/>
          </w:tcPr>
          <w:p w14:paraId="107C3AC9" w14:textId="77777777" w:rsidR="00E649A5" w:rsidRPr="00B86516" w:rsidRDefault="00E649A5" w:rsidP="00B86516">
            <w:pPr>
              <w:spacing w:before="0" w:after="0"/>
              <w:jc w:val="right"/>
              <w:rPr>
                <w:rFonts w:ascii="Garamond" w:hAnsi="Garamond"/>
                <w:color w:val="000000"/>
                <w:sz w:val="20"/>
                <w:szCs w:val="20"/>
                <w:lang w:eastAsia="en-GB"/>
              </w:rPr>
            </w:pPr>
            <w:r w:rsidRPr="00B86516">
              <w:rPr>
                <w:rFonts w:ascii="Garamond" w:hAnsi="Garamond"/>
                <w:color w:val="000000"/>
                <w:sz w:val="20"/>
                <w:szCs w:val="20"/>
                <w:lang w:eastAsia="en-GB"/>
              </w:rPr>
              <w:t>£’000</w:t>
            </w:r>
          </w:p>
        </w:tc>
        <w:tc>
          <w:tcPr>
            <w:tcW w:w="379" w:type="pct"/>
            <w:tcBorders>
              <w:top w:val="nil"/>
              <w:left w:val="nil"/>
              <w:bottom w:val="single" w:sz="4" w:space="0" w:color="auto"/>
              <w:right w:val="nil"/>
            </w:tcBorders>
            <w:shd w:val="clear" w:color="auto" w:fill="auto"/>
            <w:vAlign w:val="bottom"/>
          </w:tcPr>
          <w:p w14:paraId="08E7DBE2" w14:textId="77777777" w:rsidR="00E649A5" w:rsidRPr="00B86516" w:rsidRDefault="00E649A5" w:rsidP="00B86516">
            <w:pPr>
              <w:spacing w:before="0" w:after="0"/>
              <w:jc w:val="right"/>
              <w:rPr>
                <w:rFonts w:ascii="Garamond" w:hAnsi="Garamond"/>
                <w:color w:val="000000"/>
                <w:sz w:val="20"/>
                <w:szCs w:val="20"/>
                <w:lang w:eastAsia="en-GB"/>
              </w:rPr>
            </w:pPr>
            <w:r w:rsidRPr="00B86516">
              <w:rPr>
                <w:rFonts w:ascii="Garamond" w:hAnsi="Garamond"/>
                <w:color w:val="000000"/>
                <w:sz w:val="20"/>
                <w:szCs w:val="20"/>
                <w:lang w:eastAsia="en-GB"/>
              </w:rPr>
              <w:t>£’000</w:t>
            </w:r>
          </w:p>
        </w:tc>
        <w:tc>
          <w:tcPr>
            <w:tcW w:w="506" w:type="pct"/>
            <w:tcBorders>
              <w:top w:val="nil"/>
              <w:left w:val="nil"/>
              <w:bottom w:val="single" w:sz="4" w:space="0" w:color="auto"/>
              <w:right w:val="nil"/>
            </w:tcBorders>
            <w:shd w:val="clear" w:color="auto" w:fill="auto"/>
            <w:vAlign w:val="bottom"/>
          </w:tcPr>
          <w:p w14:paraId="41EB1CAE" w14:textId="77777777" w:rsidR="00E649A5" w:rsidRPr="00B86516" w:rsidRDefault="00E649A5" w:rsidP="00B86516">
            <w:pPr>
              <w:spacing w:before="0" w:after="0"/>
              <w:jc w:val="right"/>
              <w:rPr>
                <w:rFonts w:ascii="Garamond" w:hAnsi="Garamond"/>
                <w:color w:val="000000"/>
                <w:sz w:val="20"/>
                <w:szCs w:val="20"/>
                <w:lang w:eastAsia="en-GB"/>
              </w:rPr>
            </w:pPr>
            <w:r w:rsidRPr="00B86516">
              <w:rPr>
                <w:rFonts w:ascii="Garamond" w:hAnsi="Garamond"/>
                <w:color w:val="000000"/>
                <w:sz w:val="20"/>
                <w:szCs w:val="20"/>
                <w:lang w:eastAsia="en-GB"/>
              </w:rPr>
              <w:t>£’000</w:t>
            </w:r>
          </w:p>
        </w:tc>
        <w:tc>
          <w:tcPr>
            <w:tcW w:w="381" w:type="pct"/>
            <w:tcBorders>
              <w:top w:val="nil"/>
              <w:left w:val="nil"/>
              <w:bottom w:val="single" w:sz="4" w:space="0" w:color="auto"/>
              <w:right w:val="nil"/>
            </w:tcBorders>
            <w:shd w:val="clear" w:color="auto" w:fill="auto"/>
            <w:vAlign w:val="bottom"/>
          </w:tcPr>
          <w:p w14:paraId="73B82629" w14:textId="77777777" w:rsidR="00E649A5" w:rsidRPr="00B86516" w:rsidRDefault="00E649A5" w:rsidP="00B86516">
            <w:pPr>
              <w:spacing w:before="0" w:after="0"/>
              <w:jc w:val="right"/>
              <w:rPr>
                <w:rFonts w:ascii="Garamond" w:hAnsi="Garamond"/>
                <w:color w:val="000000"/>
                <w:sz w:val="20"/>
                <w:szCs w:val="20"/>
                <w:lang w:eastAsia="en-GB"/>
              </w:rPr>
            </w:pPr>
            <w:r w:rsidRPr="00B86516">
              <w:rPr>
                <w:rFonts w:ascii="Garamond" w:hAnsi="Garamond"/>
                <w:color w:val="000000"/>
                <w:sz w:val="20"/>
                <w:szCs w:val="20"/>
                <w:lang w:eastAsia="en-GB"/>
              </w:rPr>
              <w:t>£’000</w:t>
            </w:r>
          </w:p>
        </w:tc>
      </w:tr>
      <w:tr w:rsidR="003A307E" w:rsidRPr="00B86516" w14:paraId="413BB930" w14:textId="77777777" w:rsidTr="00FA37EB">
        <w:trPr>
          <w:trHeight w:val="470"/>
        </w:trPr>
        <w:tc>
          <w:tcPr>
            <w:tcW w:w="1149" w:type="pct"/>
            <w:tcBorders>
              <w:top w:val="nil"/>
              <w:left w:val="nil"/>
              <w:bottom w:val="nil"/>
              <w:right w:val="nil"/>
            </w:tcBorders>
            <w:shd w:val="clear" w:color="auto" w:fill="auto"/>
            <w:vAlign w:val="bottom"/>
          </w:tcPr>
          <w:p w14:paraId="6FB43405" w14:textId="13444994" w:rsidR="003A307E" w:rsidRPr="00B86516" w:rsidRDefault="003A307E" w:rsidP="003A307E">
            <w:pPr>
              <w:spacing w:before="0" w:after="0"/>
              <w:contextualSpacing/>
              <w:rPr>
                <w:rFonts w:ascii="Garamond" w:hAnsi="Garamond"/>
                <w:b/>
                <w:bCs/>
                <w:color w:val="000000"/>
                <w:lang w:eastAsia="en-GB"/>
              </w:rPr>
            </w:pPr>
            <w:r>
              <w:rPr>
                <w:rFonts w:ascii="Garamond" w:hAnsi="Garamond"/>
                <w:b/>
                <w:bCs/>
                <w:color w:val="000000"/>
                <w:lang w:eastAsia="en-GB"/>
              </w:rPr>
              <w:t>Balance at 31 December 2019</w:t>
            </w:r>
          </w:p>
        </w:tc>
        <w:tc>
          <w:tcPr>
            <w:tcW w:w="378" w:type="pct"/>
            <w:tcBorders>
              <w:left w:val="nil"/>
              <w:bottom w:val="nil"/>
              <w:right w:val="nil"/>
            </w:tcBorders>
            <w:shd w:val="clear" w:color="auto" w:fill="auto"/>
            <w:vAlign w:val="bottom"/>
          </w:tcPr>
          <w:p w14:paraId="6F3C9448" w14:textId="0EF14975" w:rsidR="003A307E" w:rsidRPr="00B86516" w:rsidRDefault="003A307E" w:rsidP="003A307E">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1,068</w:t>
            </w:r>
          </w:p>
        </w:tc>
        <w:tc>
          <w:tcPr>
            <w:tcW w:w="441" w:type="pct"/>
            <w:tcBorders>
              <w:left w:val="nil"/>
              <w:bottom w:val="nil"/>
              <w:right w:val="nil"/>
            </w:tcBorders>
            <w:shd w:val="clear" w:color="auto" w:fill="auto"/>
            <w:vAlign w:val="bottom"/>
          </w:tcPr>
          <w:p w14:paraId="021180BA" w14:textId="4621FC0C" w:rsidR="003A307E" w:rsidRPr="00B86516" w:rsidRDefault="003A307E" w:rsidP="003A307E">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258</w:t>
            </w:r>
          </w:p>
        </w:tc>
        <w:tc>
          <w:tcPr>
            <w:tcW w:w="504" w:type="pct"/>
            <w:tcBorders>
              <w:left w:val="nil"/>
              <w:bottom w:val="nil"/>
              <w:right w:val="nil"/>
            </w:tcBorders>
            <w:shd w:val="clear" w:color="auto" w:fill="auto"/>
            <w:vAlign w:val="bottom"/>
          </w:tcPr>
          <w:p w14:paraId="748408B4" w14:textId="477523D2" w:rsidR="003A307E" w:rsidRPr="00B86516" w:rsidRDefault="003A307E" w:rsidP="003A307E">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(2,0</w:t>
            </w:r>
            <w:r>
              <w:rPr>
                <w:rFonts w:ascii="Garamond" w:hAnsi="Garamond"/>
                <w:b/>
                <w:bCs/>
                <w:color w:val="000000"/>
                <w:lang w:eastAsia="en-GB"/>
              </w:rPr>
              <w:t>90</w:t>
            </w:r>
            <w:r w:rsidRPr="007A1122">
              <w:rPr>
                <w:rFonts w:ascii="Garamond" w:hAnsi="Garamond"/>
                <w:b/>
                <w:bCs/>
                <w:color w:val="000000"/>
                <w:lang w:eastAsia="en-GB"/>
              </w:rPr>
              <w:t>)</w:t>
            </w:r>
          </w:p>
        </w:tc>
        <w:tc>
          <w:tcPr>
            <w:tcW w:w="442" w:type="pct"/>
            <w:tcBorders>
              <w:left w:val="nil"/>
              <w:bottom w:val="nil"/>
              <w:right w:val="nil"/>
            </w:tcBorders>
            <w:shd w:val="clear" w:color="auto" w:fill="auto"/>
            <w:vAlign w:val="bottom"/>
          </w:tcPr>
          <w:p w14:paraId="084ED6E2" w14:textId="412148EB" w:rsidR="003A307E" w:rsidRPr="00B86516" w:rsidRDefault="003A307E" w:rsidP="003A307E">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w:t>
            </w:r>
          </w:p>
        </w:tc>
        <w:tc>
          <w:tcPr>
            <w:tcW w:w="377" w:type="pct"/>
            <w:tcBorders>
              <w:left w:val="nil"/>
              <w:bottom w:val="nil"/>
              <w:right w:val="nil"/>
            </w:tcBorders>
            <w:shd w:val="clear" w:color="auto" w:fill="auto"/>
            <w:vAlign w:val="bottom"/>
          </w:tcPr>
          <w:p w14:paraId="53965F76" w14:textId="0C8590D8" w:rsidR="003A307E" w:rsidRPr="00B86516" w:rsidRDefault="003A307E" w:rsidP="003A307E">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707</w:t>
            </w:r>
          </w:p>
        </w:tc>
        <w:tc>
          <w:tcPr>
            <w:tcW w:w="443" w:type="pct"/>
            <w:tcBorders>
              <w:left w:val="nil"/>
              <w:bottom w:val="nil"/>
              <w:right w:val="nil"/>
            </w:tcBorders>
            <w:shd w:val="clear" w:color="auto" w:fill="auto"/>
            <w:vAlign w:val="bottom"/>
          </w:tcPr>
          <w:p w14:paraId="4AD91705" w14:textId="0A361EBF" w:rsidR="003A307E" w:rsidRPr="00B86516" w:rsidRDefault="003A307E" w:rsidP="003A307E">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19,</w:t>
            </w:r>
            <w:r>
              <w:rPr>
                <w:rFonts w:ascii="Garamond" w:hAnsi="Garamond"/>
                <w:b/>
                <w:bCs/>
                <w:color w:val="000000"/>
                <w:lang w:eastAsia="en-GB"/>
              </w:rPr>
              <w:t>989</w:t>
            </w:r>
          </w:p>
        </w:tc>
        <w:tc>
          <w:tcPr>
            <w:tcW w:w="379" w:type="pct"/>
            <w:tcBorders>
              <w:left w:val="nil"/>
              <w:bottom w:val="nil"/>
              <w:right w:val="nil"/>
            </w:tcBorders>
            <w:shd w:val="clear" w:color="auto" w:fill="auto"/>
            <w:vAlign w:val="bottom"/>
          </w:tcPr>
          <w:p w14:paraId="0554FCE7" w14:textId="767EC243" w:rsidR="003A307E" w:rsidRPr="00B86516" w:rsidRDefault="003A307E" w:rsidP="003A307E">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19,</w:t>
            </w:r>
            <w:r>
              <w:rPr>
                <w:rFonts w:ascii="Garamond" w:hAnsi="Garamond"/>
                <w:b/>
                <w:bCs/>
                <w:color w:val="000000"/>
                <w:lang w:eastAsia="en-GB"/>
              </w:rPr>
              <w:t>932</w:t>
            </w:r>
          </w:p>
        </w:tc>
        <w:tc>
          <w:tcPr>
            <w:tcW w:w="506" w:type="pct"/>
            <w:tcBorders>
              <w:left w:val="nil"/>
              <w:bottom w:val="nil"/>
              <w:right w:val="nil"/>
            </w:tcBorders>
            <w:shd w:val="clear" w:color="auto" w:fill="auto"/>
            <w:vAlign w:val="bottom"/>
          </w:tcPr>
          <w:p w14:paraId="2876D47B" w14:textId="3C3DC8EA" w:rsidR="003A307E" w:rsidRPr="00B86516" w:rsidRDefault="003A307E" w:rsidP="003A307E">
            <w:pPr>
              <w:spacing w:before="0" w:after="0"/>
              <w:contextualSpacing/>
              <w:jc w:val="right"/>
              <w:rPr>
                <w:rFonts w:ascii="Garamond" w:hAnsi="Garamond"/>
                <w:b/>
                <w:bCs/>
                <w:color w:val="000000"/>
                <w:lang w:eastAsia="en-GB"/>
              </w:rPr>
            </w:pPr>
            <w:r>
              <w:rPr>
                <w:rFonts w:ascii="Garamond" w:hAnsi="Garamond"/>
                <w:b/>
                <w:bCs/>
                <w:color w:val="000000"/>
                <w:lang w:eastAsia="en-GB"/>
              </w:rPr>
              <w:t>625</w:t>
            </w:r>
          </w:p>
        </w:tc>
        <w:tc>
          <w:tcPr>
            <w:tcW w:w="381" w:type="pct"/>
            <w:tcBorders>
              <w:left w:val="nil"/>
              <w:bottom w:val="nil"/>
              <w:right w:val="nil"/>
            </w:tcBorders>
            <w:shd w:val="clear" w:color="auto" w:fill="auto"/>
            <w:vAlign w:val="bottom"/>
          </w:tcPr>
          <w:p w14:paraId="71C22CC0" w14:textId="3833AF3F" w:rsidR="003A307E" w:rsidRPr="00B86516" w:rsidRDefault="003A307E" w:rsidP="003A307E">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20,</w:t>
            </w:r>
            <w:r>
              <w:rPr>
                <w:rFonts w:ascii="Garamond" w:hAnsi="Garamond"/>
                <w:b/>
                <w:bCs/>
                <w:color w:val="000000"/>
                <w:lang w:eastAsia="en-GB"/>
              </w:rPr>
              <w:t>557</w:t>
            </w:r>
          </w:p>
        </w:tc>
      </w:tr>
      <w:tr w:rsidR="003A307E" w:rsidRPr="00B86516" w14:paraId="112EFFA9" w14:textId="77777777" w:rsidTr="00FA37EB">
        <w:trPr>
          <w:trHeight w:val="317"/>
        </w:trPr>
        <w:tc>
          <w:tcPr>
            <w:tcW w:w="1149" w:type="pct"/>
            <w:tcBorders>
              <w:top w:val="nil"/>
              <w:left w:val="nil"/>
              <w:bottom w:val="nil"/>
              <w:right w:val="nil"/>
            </w:tcBorders>
            <w:shd w:val="clear" w:color="auto" w:fill="auto"/>
            <w:vAlign w:val="bottom"/>
          </w:tcPr>
          <w:p w14:paraId="2B3C2E98" w14:textId="77777777" w:rsidR="003A307E" w:rsidRPr="00B86516" w:rsidRDefault="003A307E" w:rsidP="003A307E">
            <w:pPr>
              <w:spacing w:before="0" w:after="0"/>
              <w:contextualSpacing/>
              <w:rPr>
                <w:rFonts w:ascii="Garamond" w:hAnsi="Garamond"/>
                <w:color w:val="000000"/>
                <w:lang w:eastAsia="en-GB"/>
              </w:rPr>
            </w:pPr>
            <w:r>
              <w:rPr>
                <w:rFonts w:ascii="Garamond" w:hAnsi="Garamond"/>
                <w:color w:val="000000"/>
                <w:lang w:eastAsia="en-GB"/>
              </w:rPr>
              <w:t>Profit</w:t>
            </w:r>
            <w:r w:rsidRPr="00B86516">
              <w:rPr>
                <w:rFonts w:ascii="Garamond" w:hAnsi="Garamond"/>
                <w:color w:val="000000"/>
                <w:lang w:eastAsia="en-GB"/>
              </w:rPr>
              <w:t xml:space="preserve"> for the period</w:t>
            </w:r>
          </w:p>
        </w:tc>
        <w:tc>
          <w:tcPr>
            <w:tcW w:w="378" w:type="pct"/>
            <w:tcBorders>
              <w:top w:val="nil"/>
              <w:left w:val="nil"/>
              <w:bottom w:val="nil"/>
              <w:right w:val="nil"/>
            </w:tcBorders>
            <w:shd w:val="clear" w:color="auto" w:fill="auto"/>
            <w:vAlign w:val="bottom"/>
          </w:tcPr>
          <w:p w14:paraId="3ED453FC" w14:textId="1C5DEABA" w:rsidR="003A307E" w:rsidRPr="00B86516" w:rsidRDefault="003A307E" w:rsidP="003A307E">
            <w:pPr>
              <w:keepLines/>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441" w:type="pct"/>
            <w:tcBorders>
              <w:top w:val="nil"/>
              <w:left w:val="nil"/>
              <w:bottom w:val="nil"/>
              <w:right w:val="nil"/>
            </w:tcBorders>
            <w:shd w:val="clear" w:color="auto" w:fill="auto"/>
            <w:vAlign w:val="bottom"/>
          </w:tcPr>
          <w:p w14:paraId="72A6D16C" w14:textId="30AC7891" w:rsidR="003A307E" w:rsidRPr="00B86516" w:rsidRDefault="003A307E" w:rsidP="003A307E">
            <w:pPr>
              <w:keepLines/>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504" w:type="pct"/>
            <w:tcBorders>
              <w:top w:val="nil"/>
              <w:left w:val="nil"/>
              <w:bottom w:val="nil"/>
              <w:right w:val="nil"/>
            </w:tcBorders>
            <w:shd w:val="clear" w:color="auto" w:fill="auto"/>
            <w:vAlign w:val="bottom"/>
          </w:tcPr>
          <w:p w14:paraId="04BD0523" w14:textId="2A772EF9" w:rsidR="003A307E" w:rsidRPr="00B86516" w:rsidRDefault="003A307E" w:rsidP="003A307E">
            <w:pPr>
              <w:keepLines/>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442" w:type="pct"/>
            <w:tcBorders>
              <w:top w:val="nil"/>
              <w:left w:val="nil"/>
              <w:bottom w:val="nil"/>
              <w:right w:val="nil"/>
            </w:tcBorders>
            <w:shd w:val="clear" w:color="auto" w:fill="auto"/>
            <w:vAlign w:val="bottom"/>
          </w:tcPr>
          <w:p w14:paraId="627ACE94" w14:textId="1555D270" w:rsidR="003A307E" w:rsidRPr="00B86516" w:rsidRDefault="003A307E" w:rsidP="003A307E">
            <w:pPr>
              <w:keepLines/>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377" w:type="pct"/>
            <w:tcBorders>
              <w:top w:val="nil"/>
              <w:left w:val="nil"/>
              <w:bottom w:val="nil"/>
              <w:right w:val="nil"/>
            </w:tcBorders>
            <w:shd w:val="clear" w:color="auto" w:fill="auto"/>
            <w:vAlign w:val="bottom"/>
          </w:tcPr>
          <w:p w14:paraId="1C53ECD1" w14:textId="2334E18C" w:rsidR="003A307E" w:rsidRPr="00B86516" w:rsidRDefault="003A307E" w:rsidP="003A307E">
            <w:pPr>
              <w:keepLines/>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443" w:type="pct"/>
            <w:tcBorders>
              <w:top w:val="nil"/>
              <w:left w:val="nil"/>
              <w:bottom w:val="nil"/>
              <w:right w:val="nil"/>
            </w:tcBorders>
            <w:shd w:val="clear" w:color="auto" w:fill="auto"/>
            <w:vAlign w:val="bottom"/>
          </w:tcPr>
          <w:p w14:paraId="5AB0DABA" w14:textId="07522B4F" w:rsidR="003A307E" w:rsidRPr="00B86516" w:rsidRDefault="003A307E" w:rsidP="003A307E">
            <w:pPr>
              <w:keepLines/>
              <w:spacing w:before="0" w:after="0"/>
              <w:contextualSpacing/>
              <w:jc w:val="right"/>
              <w:rPr>
                <w:rFonts w:ascii="Garamond" w:hAnsi="Garamond"/>
                <w:color w:val="000000"/>
                <w:lang w:eastAsia="en-GB"/>
              </w:rPr>
            </w:pPr>
            <w:r>
              <w:rPr>
                <w:rFonts w:ascii="Garamond" w:hAnsi="Garamond"/>
                <w:color w:val="000000"/>
                <w:lang w:eastAsia="en-GB"/>
              </w:rPr>
              <w:t>(1,352)</w:t>
            </w:r>
          </w:p>
        </w:tc>
        <w:tc>
          <w:tcPr>
            <w:tcW w:w="379" w:type="pct"/>
            <w:tcBorders>
              <w:top w:val="nil"/>
              <w:left w:val="nil"/>
              <w:bottom w:val="nil"/>
              <w:right w:val="nil"/>
            </w:tcBorders>
            <w:shd w:val="clear" w:color="auto" w:fill="auto"/>
            <w:vAlign w:val="bottom"/>
          </w:tcPr>
          <w:p w14:paraId="4DC3F261" w14:textId="1737E3F4" w:rsidR="003A307E" w:rsidRPr="00B86516" w:rsidRDefault="003A307E" w:rsidP="003A307E">
            <w:pPr>
              <w:keepLines/>
              <w:spacing w:before="0" w:after="0"/>
              <w:contextualSpacing/>
              <w:jc w:val="right"/>
              <w:rPr>
                <w:rFonts w:ascii="Garamond" w:hAnsi="Garamond"/>
                <w:color w:val="000000"/>
                <w:lang w:eastAsia="en-GB"/>
              </w:rPr>
            </w:pPr>
            <w:r>
              <w:rPr>
                <w:rFonts w:ascii="Garamond" w:hAnsi="Garamond"/>
                <w:color w:val="000000"/>
                <w:lang w:eastAsia="en-GB"/>
              </w:rPr>
              <w:t>(1,352)</w:t>
            </w:r>
          </w:p>
        </w:tc>
        <w:tc>
          <w:tcPr>
            <w:tcW w:w="506" w:type="pct"/>
            <w:tcBorders>
              <w:top w:val="nil"/>
              <w:left w:val="nil"/>
              <w:bottom w:val="nil"/>
              <w:right w:val="nil"/>
            </w:tcBorders>
            <w:shd w:val="clear" w:color="auto" w:fill="auto"/>
            <w:vAlign w:val="bottom"/>
          </w:tcPr>
          <w:p w14:paraId="713640C9" w14:textId="25734BFD" w:rsidR="003A307E" w:rsidRPr="00B86516" w:rsidRDefault="003A307E" w:rsidP="003A307E">
            <w:pPr>
              <w:keepLines/>
              <w:spacing w:before="0" w:after="0"/>
              <w:contextualSpacing/>
              <w:jc w:val="right"/>
              <w:rPr>
                <w:rFonts w:ascii="Garamond" w:hAnsi="Garamond"/>
                <w:color w:val="000000"/>
                <w:lang w:eastAsia="en-GB"/>
              </w:rPr>
            </w:pPr>
            <w:r>
              <w:rPr>
                <w:rFonts w:ascii="Garamond" w:hAnsi="Garamond"/>
                <w:color w:val="000000"/>
                <w:lang w:eastAsia="en-GB"/>
              </w:rPr>
              <w:t>(186)</w:t>
            </w:r>
          </w:p>
        </w:tc>
        <w:tc>
          <w:tcPr>
            <w:tcW w:w="381" w:type="pct"/>
            <w:tcBorders>
              <w:top w:val="nil"/>
              <w:left w:val="nil"/>
              <w:bottom w:val="nil"/>
              <w:right w:val="nil"/>
            </w:tcBorders>
            <w:shd w:val="clear" w:color="auto" w:fill="auto"/>
            <w:vAlign w:val="bottom"/>
          </w:tcPr>
          <w:p w14:paraId="49605F26" w14:textId="7C6C3FB8" w:rsidR="003A307E" w:rsidRPr="00B86516" w:rsidRDefault="003A307E" w:rsidP="003A307E">
            <w:pPr>
              <w:keepLines/>
              <w:spacing w:before="0" w:after="0"/>
              <w:contextualSpacing/>
              <w:jc w:val="right"/>
              <w:rPr>
                <w:rFonts w:ascii="Garamond" w:hAnsi="Garamond"/>
                <w:color w:val="000000"/>
                <w:lang w:eastAsia="en-GB"/>
              </w:rPr>
            </w:pPr>
            <w:r>
              <w:rPr>
                <w:rFonts w:ascii="Garamond" w:hAnsi="Garamond"/>
                <w:color w:val="000000"/>
                <w:lang w:eastAsia="en-GB"/>
              </w:rPr>
              <w:t>(1,538)</w:t>
            </w:r>
          </w:p>
        </w:tc>
      </w:tr>
      <w:tr w:rsidR="003A307E" w:rsidRPr="00B86516" w14:paraId="681A187C" w14:textId="77777777" w:rsidTr="00FA37EB">
        <w:trPr>
          <w:trHeight w:val="634"/>
        </w:trPr>
        <w:tc>
          <w:tcPr>
            <w:tcW w:w="1149" w:type="pct"/>
            <w:tcBorders>
              <w:top w:val="nil"/>
              <w:left w:val="nil"/>
              <w:bottom w:val="nil"/>
              <w:right w:val="nil"/>
            </w:tcBorders>
            <w:shd w:val="clear" w:color="auto" w:fill="auto"/>
            <w:vAlign w:val="bottom"/>
          </w:tcPr>
          <w:p w14:paraId="5312BB7A" w14:textId="77777777" w:rsidR="003A307E" w:rsidRPr="00B86516" w:rsidRDefault="003A307E" w:rsidP="003A307E">
            <w:pPr>
              <w:spacing w:before="0" w:after="0"/>
              <w:contextualSpacing/>
              <w:rPr>
                <w:rFonts w:ascii="Garamond" w:hAnsi="Garamond"/>
                <w:color w:val="000000"/>
                <w:lang w:eastAsia="en-GB"/>
              </w:rPr>
            </w:pPr>
            <w:r w:rsidRPr="00B86516">
              <w:rPr>
                <w:rFonts w:ascii="Garamond" w:hAnsi="Garamond"/>
                <w:color w:val="000000"/>
                <w:lang w:eastAsia="en-GB"/>
              </w:rPr>
              <w:t>Other comprehensive income and expense</w:t>
            </w:r>
          </w:p>
        </w:tc>
        <w:tc>
          <w:tcPr>
            <w:tcW w:w="378" w:type="pct"/>
            <w:tcBorders>
              <w:top w:val="nil"/>
              <w:left w:val="nil"/>
              <w:bottom w:val="single" w:sz="4" w:space="0" w:color="auto"/>
              <w:right w:val="nil"/>
            </w:tcBorders>
            <w:shd w:val="clear" w:color="auto" w:fill="auto"/>
            <w:vAlign w:val="bottom"/>
          </w:tcPr>
          <w:p w14:paraId="10AF234C" w14:textId="17EE20D6" w:rsidR="003A307E" w:rsidRPr="00B86516" w:rsidRDefault="003A307E" w:rsidP="003A307E">
            <w:pPr>
              <w:keepNext/>
              <w:keepLines/>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441" w:type="pct"/>
            <w:tcBorders>
              <w:top w:val="nil"/>
              <w:left w:val="nil"/>
              <w:bottom w:val="single" w:sz="4" w:space="0" w:color="auto"/>
              <w:right w:val="nil"/>
            </w:tcBorders>
            <w:shd w:val="clear" w:color="auto" w:fill="auto"/>
            <w:vAlign w:val="bottom"/>
          </w:tcPr>
          <w:p w14:paraId="29E9C445" w14:textId="1B135A24" w:rsidR="003A307E" w:rsidRPr="00B86516" w:rsidRDefault="003A307E" w:rsidP="003A307E">
            <w:pPr>
              <w:keepNext/>
              <w:keepLines/>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504" w:type="pct"/>
            <w:tcBorders>
              <w:top w:val="nil"/>
              <w:left w:val="nil"/>
              <w:bottom w:val="single" w:sz="4" w:space="0" w:color="auto"/>
              <w:right w:val="nil"/>
            </w:tcBorders>
            <w:shd w:val="clear" w:color="auto" w:fill="auto"/>
            <w:vAlign w:val="bottom"/>
          </w:tcPr>
          <w:p w14:paraId="081B649C" w14:textId="5601AC0E" w:rsidR="003A307E" w:rsidRPr="00B86516" w:rsidRDefault="003A307E" w:rsidP="003A307E">
            <w:pPr>
              <w:keepNext/>
              <w:keepLines/>
              <w:spacing w:before="0" w:after="0"/>
              <w:contextualSpacing/>
              <w:jc w:val="right"/>
              <w:rPr>
                <w:rFonts w:ascii="Garamond" w:hAnsi="Garamond"/>
                <w:color w:val="000000"/>
                <w:lang w:eastAsia="en-GB"/>
              </w:rPr>
            </w:pPr>
            <w:r>
              <w:rPr>
                <w:rFonts w:ascii="Garamond" w:hAnsi="Garamond"/>
                <w:color w:val="000000"/>
                <w:lang w:eastAsia="en-GB"/>
              </w:rPr>
              <w:t>(400)</w:t>
            </w:r>
          </w:p>
        </w:tc>
        <w:tc>
          <w:tcPr>
            <w:tcW w:w="442" w:type="pct"/>
            <w:tcBorders>
              <w:top w:val="nil"/>
              <w:left w:val="nil"/>
              <w:bottom w:val="single" w:sz="4" w:space="0" w:color="auto"/>
              <w:right w:val="nil"/>
            </w:tcBorders>
            <w:shd w:val="clear" w:color="auto" w:fill="auto"/>
            <w:vAlign w:val="bottom"/>
          </w:tcPr>
          <w:p w14:paraId="1DEF6A79" w14:textId="3D917A62" w:rsidR="003A307E" w:rsidRPr="00B86516" w:rsidRDefault="003A307E" w:rsidP="003A307E">
            <w:pPr>
              <w:keepNext/>
              <w:keepLines/>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377" w:type="pct"/>
            <w:tcBorders>
              <w:top w:val="nil"/>
              <w:left w:val="nil"/>
              <w:bottom w:val="single" w:sz="4" w:space="0" w:color="auto"/>
              <w:right w:val="nil"/>
            </w:tcBorders>
            <w:shd w:val="clear" w:color="auto" w:fill="auto"/>
            <w:vAlign w:val="bottom"/>
          </w:tcPr>
          <w:p w14:paraId="04D46779" w14:textId="4F7A2751" w:rsidR="003A307E" w:rsidRPr="00B86516" w:rsidRDefault="003A307E" w:rsidP="003A307E">
            <w:pPr>
              <w:keepNext/>
              <w:keepLines/>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443" w:type="pct"/>
            <w:tcBorders>
              <w:top w:val="nil"/>
              <w:left w:val="nil"/>
              <w:bottom w:val="single" w:sz="4" w:space="0" w:color="auto"/>
              <w:right w:val="nil"/>
            </w:tcBorders>
            <w:shd w:val="clear" w:color="auto" w:fill="auto"/>
            <w:vAlign w:val="bottom"/>
          </w:tcPr>
          <w:p w14:paraId="63923352" w14:textId="577529FC" w:rsidR="003A307E" w:rsidRPr="00B86516" w:rsidRDefault="003A307E" w:rsidP="003A307E">
            <w:pPr>
              <w:keepNext/>
              <w:keepLines/>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379" w:type="pct"/>
            <w:tcBorders>
              <w:top w:val="nil"/>
              <w:left w:val="nil"/>
              <w:bottom w:val="single" w:sz="4" w:space="0" w:color="auto"/>
              <w:right w:val="nil"/>
            </w:tcBorders>
            <w:shd w:val="clear" w:color="auto" w:fill="auto"/>
            <w:vAlign w:val="bottom"/>
          </w:tcPr>
          <w:p w14:paraId="7AC7AAA0" w14:textId="44E31589" w:rsidR="003A307E" w:rsidRPr="00B86516" w:rsidRDefault="003A307E" w:rsidP="003A307E">
            <w:pPr>
              <w:keepNext/>
              <w:keepLines/>
              <w:spacing w:before="0" w:after="0"/>
              <w:contextualSpacing/>
              <w:jc w:val="right"/>
              <w:rPr>
                <w:rFonts w:ascii="Garamond" w:hAnsi="Garamond"/>
                <w:color w:val="000000"/>
                <w:lang w:eastAsia="en-GB"/>
              </w:rPr>
            </w:pPr>
            <w:r>
              <w:rPr>
                <w:rFonts w:ascii="Garamond" w:hAnsi="Garamond"/>
                <w:color w:val="000000"/>
                <w:lang w:eastAsia="en-GB"/>
              </w:rPr>
              <w:t>(400)</w:t>
            </w:r>
          </w:p>
        </w:tc>
        <w:tc>
          <w:tcPr>
            <w:tcW w:w="506" w:type="pct"/>
            <w:tcBorders>
              <w:top w:val="nil"/>
              <w:left w:val="nil"/>
              <w:bottom w:val="single" w:sz="4" w:space="0" w:color="auto"/>
              <w:right w:val="nil"/>
            </w:tcBorders>
            <w:shd w:val="clear" w:color="auto" w:fill="auto"/>
            <w:vAlign w:val="bottom"/>
          </w:tcPr>
          <w:p w14:paraId="58E9B429" w14:textId="5484F4AD" w:rsidR="003A307E" w:rsidRPr="00B86516" w:rsidRDefault="003A307E" w:rsidP="003A307E">
            <w:pPr>
              <w:keepNext/>
              <w:keepLines/>
              <w:spacing w:before="0" w:after="0"/>
              <w:contextualSpacing/>
              <w:jc w:val="right"/>
              <w:rPr>
                <w:rFonts w:ascii="Garamond" w:hAnsi="Garamond"/>
                <w:color w:val="000000"/>
                <w:lang w:eastAsia="en-GB"/>
              </w:rPr>
            </w:pPr>
            <w:r>
              <w:rPr>
                <w:rFonts w:ascii="Garamond" w:hAnsi="Garamond"/>
                <w:color w:val="000000"/>
                <w:lang w:eastAsia="en-GB"/>
              </w:rPr>
              <w:t>(67)</w:t>
            </w:r>
          </w:p>
        </w:tc>
        <w:tc>
          <w:tcPr>
            <w:tcW w:w="381" w:type="pct"/>
            <w:tcBorders>
              <w:top w:val="nil"/>
              <w:left w:val="nil"/>
              <w:bottom w:val="single" w:sz="4" w:space="0" w:color="auto"/>
              <w:right w:val="nil"/>
            </w:tcBorders>
            <w:shd w:val="clear" w:color="auto" w:fill="auto"/>
            <w:vAlign w:val="bottom"/>
          </w:tcPr>
          <w:p w14:paraId="18B16270" w14:textId="4C0E7DC1" w:rsidR="003A307E" w:rsidRPr="00B86516" w:rsidRDefault="003A307E" w:rsidP="003A307E">
            <w:pPr>
              <w:keepNext/>
              <w:keepLines/>
              <w:spacing w:before="0" w:after="0"/>
              <w:contextualSpacing/>
              <w:jc w:val="right"/>
              <w:rPr>
                <w:rFonts w:ascii="Garamond" w:hAnsi="Garamond"/>
                <w:color w:val="000000"/>
                <w:lang w:eastAsia="en-GB"/>
              </w:rPr>
            </w:pPr>
            <w:r>
              <w:rPr>
                <w:rFonts w:ascii="Garamond" w:hAnsi="Garamond"/>
                <w:color w:val="000000"/>
                <w:lang w:eastAsia="en-GB"/>
              </w:rPr>
              <w:t>(467)</w:t>
            </w:r>
          </w:p>
        </w:tc>
      </w:tr>
      <w:tr w:rsidR="003A307E" w:rsidRPr="00B86516" w14:paraId="40D76E76" w14:textId="77777777" w:rsidTr="00FA37EB">
        <w:trPr>
          <w:trHeight w:val="788"/>
        </w:trPr>
        <w:tc>
          <w:tcPr>
            <w:tcW w:w="1149" w:type="pct"/>
            <w:tcBorders>
              <w:top w:val="nil"/>
              <w:left w:val="nil"/>
              <w:bottom w:val="nil"/>
              <w:right w:val="nil"/>
            </w:tcBorders>
            <w:shd w:val="clear" w:color="auto" w:fill="auto"/>
            <w:vAlign w:val="bottom"/>
          </w:tcPr>
          <w:p w14:paraId="4C2A36EC" w14:textId="77777777" w:rsidR="003A307E" w:rsidRPr="00B86516" w:rsidRDefault="003A307E" w:rsidP="003A307E">
            <w:pPr>
              <w:spacing w:before="0" w:after="0"/>
              <w:contextualSpacing/>
              <w:rPr>
                <w:rFonts w:ascii="Garamond" w:hAnsi="Garamond"/>
                <w:color w:val="000000"/>
                <w:lang w:eastAsia="en-GB"/>
              </w:rPr>
            </w:pPr>
            <w:r w:rsidRPr="00B86516">
              <w:rPr>
                <w:rFonts w:ascii="Garamond" w:hAnsi="Garamond"/>
                <w:color w:val="000000"/>
                <w:lang w:eastAsia="en-GB"/>
              </w:rPr>
              <w:t>Total comprehensive  income  for the period</w:t>
            </w:r>
          </w:p>
        </w:tc>
        <w:tc>
          <w:tcPr>
            <w:tcW w:w="378" w:type="pct"/>
            <w:tcBorders>
              <w:left w:val="nil"/>
              <w:bottom w:val="nil"/>
              <w:right w:val="nil"/>
            </w:tcBorders>
            <w:shd w:val="clear" w:color="auto" w:fill="auto"/>
            <w:vAlign w:val="bottom"/>
          </w:tcPr>
          <w:p w14:paraId="0A89C877" w14:textId="5850C34E" w:rsidR="003A307E" w:rsidRPr="00B86516" w:rsidRDefault="003A307E" w:rsidP="003A307E">
            <w:pPr>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441" w:type="pct"/>
            <w:tcBorders>
              <w:left w:val="nil"/>
              <w:bottom w:val="nil"/>
              <w:right w:val="nil"/>
            </w:tcBorders>
            <w:shd w:val="clear" w:color="auto" w:fill="auto"/>
            <w:vAlign w:val="bottom"/>
          </w:tcPr>
          <w:p w14:paraId="62DC30B4" w14:textId="0C892522" w:rsidR="003A307E" w:rsidRPr="00B86516" w:rsidRDefault="003A307E" w:rsidP="003A307E">
            <w:pPr>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504" w:type="pct"/>
            <w:tcBorders>
              <w:left w:val="nil"/>
              <w:bottom w:val="nil"/>
              <w:right w:val="nil"/>
            </w:tcBorders>
            <w:shd w:val="clear" w:color="auto" w:fill="auto"/>
            <w:vAlign w:val="bottom"/>
          </w:tcPr>
          <w:p w14:paraId="3445616D" w14:textId="4A4565D9" w:rsidR="003A307E" w:rsidRPr="00B86516" w:rsidRDefault="003A307E" w:rsidP="003A307E">
            <w:pPr>
              <w:spacing w:before="0" w:after="0"/>
              <w:contextualSpacing/>
              <w:jc w:val="right"/>
              <w:rPr>
                <w:rFonts w:ascii="Garamond" w:hAnsi="Garamond"/>
                <w:color w:val="000000"/>
                <w:lang w:eastAsia="en-GB"/>
              </w:rPr>
            </w:pPr>
            <w:r>
              <w:rPr>
                <w:rFonts w:ascii="Garamond" w:hAnsi="Garamond"/>
                <w:color w:val="000000"/>
                <w:lang w:eastAsia="en-GB"/>
              </w:rPr>
              <w:t>(400)</w:t>
            </w:r>
          </w:p>
        </w:tc>
        <w:tc>
          <w:tcPr>
            <w:tcW w:w="442" w:type="pct"/>
            <w:tcBorders>
              <w:left w:val="nil"/>
              <w:bottom w:val="nil"/>
              <w:right w:val="nil"/>
            </w:tcBorders>
            <w:shd w:val="clear" w:color="auto" w:fill="auto"/>
            <w:vAlign w:val="bottom"/>
          </w:tcPr>
          <w:p w14:paraId="64B76BFC" w14:textId="1DD3E8F6" w:rsidR="003A307E" w:rsidRPr="00B86516" w:rsidRDefault="003A307E" w:rsidP="003A307E">
            <w:pPr>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377" w:type="pct"/>
            <w:tcBorders>
              <w:left w:val="nil"/>
              <w:bottom w:val="nil"/>
              <w:right w:val="nil"/>
            </w:tcBorders>
            <w:shd w:val="clear" w:color="auto" w:fill="auto"/>
            <w:vAlign w:val="bottom"/>
          </w:tcPr>
          <w:p w14:paraId="6BB69722" w14:textId="4E263D68" w:rsidR="003A307E" w:rsidRPr="00B86516" w:rsidRDefault="003A307E" w:rsidP="003A307E">
            <w:pPr>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443" w:type="pct"/>
            <w:tcBorders>
              <w:left w:val="nil"/>
              <w:bottom w:val="nil"/>
              <w:right w:val="nil"/>
            </w:tcBorders>
            <w:shd w:val="clear" w:color="auto" w:fill="auto"/>
            <w:vAlign w:val="bottom"/>
          </w:tcPr>
          <w:p w14:paraId="56D0E577" w14:textId="476C38A6" w:rsidR="003A307E" w:rsidRPr="00B86516" w:rsidRDefault="003A307E" w:rsidP="003A307E">
            <w:pPr>
              <w:spacing w:before="0" w:after="0"/>
              <w:contextualSpacing/>
              <w:jc w:val="right"/>
              <w:rPr>
                <w:rFonts w:ascii="Garamond" w:hAnsi="Garamond"/>
                <w:color w:val="000000"/>
                <w:lang w:eastAsia="en-GB"/>
              </w:rPr>
            </w:pPr>
            <w:r>
              <w:rPr>
                <w:rFonts w:ascii="Garamond" w:hAnsi="Garamond"/>
                <w:color w:val="000000"/>
                <w:lang w:eastAsia="en-GB"/>
              </w:rPr>
              <w:t>(1,352)</w:t>
            </w:r>
          </w:p>
        </w:tc>
        <w:tc>
          <w:tcPr>
            <w:tcW w:w="379" w:type="pct"/>
            <w:tcBorders>
              <w:left w:val="nil"/>
              <w:bottom w:val="nil"/>
              <w:right w:val="nil"/>
            </w:tcBorders>
            <w:shd w:val="clear" w:color="auto" w:fill="auto"/>
            <w:vAlign w:val="bottom"/>
          </w:tcPr>
          <w:p w14:paraId="26FFF8A6" w14:textId="52C70635" w:rsidR="003A307E" w:rsidRPr="00B86516" w:rsidRDefault="003A307E" w:rsidP="003A307E">
            <w:pPr>
              <w:spacing w:before="0" w:after="0"/>
              <w:contextualSpacing/>
              <w:jc w:val="right"/>
              <w:rPr>
                <w:rFonts w:ascii="Garamond" w:hAnsi="Garamond"/>
                <w:color w:val="000000"/>
                <w:lang w:eastAsia="en-GB"/>
              </w:rPr>
            </w:pPr>
            <w:r>
              <w:rPr>
                <w:rFonts w:ascii="Garamond" w:hAnsi="Garamond"/>
                <w:color w:val="000000"/>
                <w:lang w:eastAsia="en-GB"/>
              </w:rPr>
              <w:t>(1,752)</w:t>
            </w:r>
          </w:p>
        </w:tc>
        <w:tc>
          <w:tcPr>
            <w:tcW w:w="506" w:type="pct"/>
            <w:tcBorders>
              <w:left w:val="nil"/>
              <w:bottom w:val="nil"/>
              <w:right w:val="nil"/>
            </w:tcBorders>
            <w:shd w:val="clear" w:color="auto" w:fill="auto"/>
            <w:vAlign w:val="bottom"/>
          </w:tcPr>
          <w:p w14:paraId="44F2B9CB" w14:textId="70CDAFBD" w:rsidR="003A307E" w:rsidRPr="00B86516" w:rsidRDefault="003A307E" w:rsidP="003A307E">
            <w:pPr>
              <w:spacing w:before="0" w:after="0"/>
              <w:contextualSpacing/>
              <w:jc w:val="right"/>
              <w:rPr>
                <w:rFonts w:ascii="Garamond" w:hAnsi="Garamond"/>
                <w:color w:val="000000"/>
                <w:lang w:eastAsia="en-GB"/>
              </w:rPr>
            </w:pPr>
            <w:r>
              <w:rPr>
                <w:rFonts w:ascii="Garamond" w:hAnsi="Garamond"/>
                <w:color w:val="000000"/>
                <w:lang w:eastAsia="en-GB"/>
              </w:rPr>
              <w:t>(253)</w:t>
            </w:r>
          </w:p>
        </w:tc>
        <w:tc>
          <w:tcPr>
            <w:tcW w:w="381" w:type="pct"/>
            <w:tcBorders>
              <w:left w:val="nil"/>
              <w:bottom w:val="nil"/>
              <w:right w:val="nil"/>
            </w:tcBorders>
            <w:shd w:val="clear" w:color="auto" w:fill="auto"/>
            <w:vAlign w:val="bottom"/>
          </w:tcPr>
          <w:p w14:paraId="2ECE7125" w14:textId="5BD7C630" w:rsidR="003A307E" w:rsidRPr="00B86516" w:rsidRDefault="003A307E" w:rsidP="003A307E">
            <w:pPr>
              <w:spacing w:before="0" w:after="0"/>
              <w:contextualSpacing/>
              <w:jc w:val="right"/>
              <w:rPr>
                <w:rFonts w:ascii="Garamond" w:hAnsi="Garamond"/>
                <w:color w:val="000000"/>
                <w:lang w:eastAsia="en-GB"/>
              </w:rPr>
            </w:pPr>
            <w:r>
              <w:rPr>
                <w:rFonts w:ascii="Garamond" w:hAnsi="Garamond"/>
                <w:color w:val="000000"/>
                <w:lang w:eastAsia="en-GB"/>
              </w:rPr>
              <w:t>(2,005)</w:t>
            </w:r>
          </w:p>
        </w:tc>
      </w:tr>
      <w:tr w:rsidR="003A307E" w:rsidRPr="00B86516" w14:paraId="24C3ABFF" w14:textId="77777777" w:rsidTr="00FA37EB">
        <w:trPr>
          <w:trHeight w:val="153"/>
        </w:trPr>
        <w:tc>
          <w:tcPr>
            <w:tcW w:w="1149" w:type="pct"/>
            <w:tcBorders>
              <w:top w:val="nil"/>
              <w:left w:val="nil"/>
              <w:bottom w:val="nil"/>
              <w:right w:val="nil"/>
            </w:tcBorders>
            <w:shd w:val="clear" w:color="auto" w:fill="auto"/>
            <w:vAlign w:val="bottom"/>
          </w:tcPr>
          <w:p w14:paraId="23B56C6D" w14:textId="77777777" w:rsidR="003A307E" w:rsidRPr="00B86516" w:rsidRDefault="003A307E" w:rsidP="003A307E">
            <w:pPr>
              <w:spacing w:before="0" w:after="0"/>
              <w:contextualSpacing/>
              <w:rPr>
                <w:rFonts w:ascii="Garamond" w:hAnsi="Garamond"/>
                <w:color w:val="000000"/>
                <w:lang w:eastAsia="en-GB"/>
              </w:rPr>
            </w:pPr>
            <w:r w:rsidRPr="00B86516">
              <w:rPr>
                <w:rFonts w:ascii="Garamond" w:hAnsi="Garamond"/>
                <w:color w:val="000000"/>
                <w:lang w:eastAsia="en-GB"/>
              </w:rPr>
              <w:t>Dividend</w:t>
            </w:r>
          </w:p>
        </w:tc>
        <w:tc>
          <w:tcPr>
            <w:tcW w:w="378" w:type="pct"/>
            <w:tcBorders>
              <w:top w:val="nil"/>
              <w:left w:val="nil"/>
              <w:bottom w:val="nil"/>
              <w:right w:val="nil"/>
            </w:tcBorders>
            <w:shd w:val="clear" w:color="auto" w:fill="auto"/>
            <w:vAlign w:val="bottom"/>
          </w:tcPr>
          <w:p w14:paraId="020D56FC" w14:textId="5443A3AF" w:rsidR="003A307E" w:rsidRPr="00B86516" w:rsidRDefault="003A307E" w:rsidP="003A307E">
            <w:pPr>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441" w:type="pct"/>
            <w:tcBorders>
              <w:top w:val="nil"/>
              <w:left w:val="nil"/>
              <w:bottom w:val="nil"/>
              <w:right w:val="nil"/>
            </w:tcBorders>
            <w:shd w:val="clear" w:color="auto" w:fill="auto"/>
            <w:vAlign w:val="bottom"/>
          </w:tcPr>
          <w:p w14:paraId="54CEBCAA" w14:textId="7B366ECE" w:rsidR="003A307E" w:rsidRPr="00B86516" w:rsidRDefault="003A307E" w:rsidP="003A307E">
            <w:pPr>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504" w:type="pct"/>
            <w:tcBorders>
              <w:top w:val="nil"/>
              <w:left w:val="nil"/>
              <w:bottom w:val="nil"/>
              <w:right w:val="nil"/>
            </w:tcBorders>
            <w:shd w:val="clear" w:color="auto" w:fill="auto"/>
            <w:vAlign w:val="bottom"/>
          </w:tcPr>
          <w:p w14:paraId="1A28ABAA" w14:textId="7B445B60" w:rsidR="003A307E" w:rsidRPr="00B86516" w:rsidRDefault="003A307E" w:rsidP="003A307E">
            <w:pPr>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442" w:type="pct"/>
            <w:tcBorders>
              <w:top w:val="nil"/>
              <w:left w:val="nil"/>
              <w:bottom w:val="nil"/>
              <w:right w:val="nil"/>
            </w:tcBorders>
            <w:shd w:val="clear" w:color="auto" w:fill="auto"/>
            <w:vAlign w:val="bottom"/>
          </w:tcPr>
          <w:p w14:paraId="254E6470" w14:textId="28364A89" w:rsidR="003A307E" w:rsidRPr="00B86516" w:rsidRDefault="003A307E" w:rsidP="003A307E">
            <w:pPr>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377" w:type="pct"/>
            <w:tcBorders>
              <w:top w:val="nil"/>
              <w:left w:val="nil"/>
              <w:bottom w:val="nil"/>
              <w:right w:val="nil"/>
            </w:tcBorders>
            <w:shd w:val="clear" w:color="auto" w:fill="auto"/>
            <w:vAlign w:val="bottom"/>
          </w:tcPr>
          <w:p w14:paraId="4B6FE1B2" w14:textId="4285E78D" w:rsidR="003A307E" w:rsidRPr="00B86516" w:rsidRDefault="003A307E" w:rsidP="003A307E">
            <w:pPr>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443" w:type="pct"/>
            <w:tcBorders>
              <w:top w:val="nil"/>
              <w:left w:val="nil"/>
              <w:bottom w:val="nil"/>
              <w:right w:val="nil"/>
            </w:tcBorders>
            <w:shd w:val="clear" w:color="auto" w:fill="auto"/>
            <w:vAlign w:val="bottom"/>
          </w:tcPr>
          <w:p w14:paraId="1E324EAB" w14:textId="6F5FBC1D" w:rsidR="003A307E" w:rsidRPr="00B86516" w:rsidRDefault="003A307E" w:rsidP="003A307E">
            <w:pPr>
              <w:spacing w:before="0" w:after="0"/>
              <w:contextualSpacing/>
              <w:jc w:val="right"/>
              <w:rPr>
                <w:rFonts w:ascii="Garamond" w:hAnsi="Garamond"/>
                <w:color w:val="000000"/>
                <w:lang w:eastAsia="en-GB"/>
              </w:rPr>
            </w:pPr>
            <w:r w:rsidRPr="007A1122">
              <w:rPr>
                <w:rFonts w:ascii="Garamond" w:hAnsi="Garamond"/>
                <w:color w:val="000000"/>
                <w:lang w:eastAsia="en-GB"/>
              </w:rPr>
              <w:t>(</w:t>
            </w:r>
            <w:r>
              <w:rPr>
                <w:rFonts w:ascii="Garamond" w:hAnsi="Garamond"/>
                <w:color w:val="000000"/>
                <w:lang w:eastAsia="en-GB"/>
              </w:rPr>
              <w:t>107</w:t>
            </w:r>
            <w:r w:rsidRPr="007A1122">
              <w:rPr>
                <w:rFonts w:ascii="Garamond" w:hAnsi="Garamond"/>
                <w:color w:val="000000"/>
                <w:lang w:eastAsia="en-GB"/>
              </w:rPr>
              <w:t>)</w:t>
            </w:r>
          </w:p>
        </w:tc>
        <w:tc>
          <w:tcPr>
            <w:tcW w:w="379" w:type="pct"/>
            <w:tcBorders>
              <w:top w:val="nil"/>
              <w:left w:val="nil"/>
              <w:bottom w:val="nil"/>
              <w:right w:val="nil"/>
            </w:tcBorders>
            <w:shd w:val="clear" w:color="auto" w:fill="auto"/>
            <w:vAlign w:val="bottom"/>
          </w:tcPr>
          <w:p w14:paraId="0B00CA45" w14:textId="66436694" w:rsidR="003A307E" w:rsidRPr="00B86516" w:rsidRDefault="003A307E" w:rsidP="003A307E">
            <w:pPr>
              <w:spacing w:before="0" w:after="0"/>
              <w:contextualSpacing/>
              <w:jc w:val="right"/>
              <w:rPr>
                <w:rFonts w:ascii="Garamond" w:hAnsi="Garamond"/>
                <w:color w:val="000000"/>
                <w:lang w:eastAsia="en-GB"/>
              </w:rPr>
            </w:pPr>
            <w:r w:rsidRPr="007A1122">
              <w:rPr>
                <w:rFonts w:ascii="Garamond" w:hAnsi="Garamond"/>
                <w:color w:val="000000"/>
                <w:lang w:eastAsia="en-GB"/>
              </w:rPr>
              <w:t>(</w:t>
            </w:r>
            <w:r>
              <w:rPr>
                <w:rFonts w:ascii="Garamond" w:hAnsi="Garamond"/>
                <w:color w:val="000000"/>
                <w:lang w:eastAsia="en-GB"/>
              </w:rPr>
              <w:t>107</w:t>
            </w:r>
            <w:r w:rsidRPr="007A1122">
              <w:rPr>
                <w:rFonts w:ascii="Garamond" w:hAnsi="Garamond"/>
                <w:color w:val="000000"/>
                <w:lang w:eastAsia="en-GB"/>
              </w:rPr>
              <w:t>)</w:t>
            </w:r>
          </w:p>
        </w:tc>
        <w:tc>
          <w:tcPr>
            <w:tcW w:w="506" w:type="pct"/>
            <w:tcBorders>
              <w:top w:val="nil"/>
              <w:left w:val="nil"/>
              <w:bottom w:val="nil"/>
              <w:right w:val="nil"/>
            </w:tcBorders>
            <w:shd w:val="clear" w:color="auto" w:fill="auto"/>
            <w:vAlign w:val="bottom"/>
          </w:tcPr>
          <w:p w14:paraId="385C6BDE" w14:textId="5179C8F8" w:rsidR="003A307E" w:rsidRPr="00B86516" w:rsidRDefault="003A307E" w:rsidP="003A307E">
            <w:pPr>
              <w:spacing w:before="0" w:after="0"/>
              <w:contextualSpacing/>
              <w:jc w:val="right"/>
              <w:rPr>
                <w:rFonts w:ascii="Garamond" w:hAnsi="Garamond"/>
                <w:color w:val="000000"/>
                <w:lang w:eastAsia="en-GB"/>
              </w:rPr>
            </w:pPr>
            <w:r>
              <w:rPr>
                <w:rFonts w:ascii="Garamond" w:hAnsi="Garamond"/>
                <w:color w:val="000000"/>
                <w:lang w:eastAsia="en-GB"/>
              </w:rPr>
              <w:t>-</w:t>
            </w:r>
          </w:p>
        </w:tc>
        <w:tc>
          <w:tcPr>
            <w:tcW w:w="381" w:type="pct"/>
            <w:tcBorders>
              <w:top w:val="nil"/>
              <w:left w:val="nil"/>
              <w:bottom w:val="nil"/>
              <w:right w:val="nil"/>
            </w:tcBorders>
            <w:shd w:val="clear" w:color="auto" w:fill="auto"/>
            <w:vAlign w:val="bottom"/>
          </w:tcPr>
          <w:p w14:paraId="4CA30355" w14:textId="05DC75EB" w:rsidR="003A307E" w:rsidRPr="00B86516" w:rsidRDefault="003A307E" w:rsidP="003A307E">
            <w:pPr>
              <w:spacing w:before="0" w:after="0"/>
              <w:contextualSpacing/>
              <w:jc w:val="right"/>
              <w:rPr>
                <w:rFonts w:ascii="Garamond" w:hAnsi="Garamond"/>
                <w:color w:val="000000"/>
                <w:lang w:eastAsia="en-GB"/>
              </w:rPr>
            </w:pPr>
            <w:r w:rsidRPr="007A1122">
              <w:rPr>
                <w:rFonts w:ascii="Garamond" w:hAnsi="Garamond"/>
                <w:color w:val="000000"/>
                <w:lang w:eastAsia="en-GB"/>
              </w:rPr>
              <w:t>(</w:t>
            </w:r>
            <w:r>
              <w:rPr>
                <w:rFonts w:ascii="Garamond" w:hAnsi="Garamond"/>
                <w:color w:val="000000"/>
                <w:lang w:eastAsia="en-GB"/>
              </w:rPr>
              <w:t>107</w:t>
            </w:r>
            <w:r w:rsidRPr="007A1122">
              <w:rPr>
                <w:rFonts w:ascii="Garamond" w:hAnsi="Garamond"/>
                <w:color w:val="000000"/>
                <w:lang w:eastAsia="en-GB"/>
              </w:rPr>
              <w:t>)</w:t>
            </w:r>
          </w:p>
        </w:tc>
      </w:tr>
      <w:tr w:rsidR="003A307E" w:rsidRPr="00B86516" w14:paraId="248A739E" w14:textId="77777777" w:rsidTr="00FA37EB">
        <w:trPr>
          <w:trHeight w:val="307"/>
        </w:trPr>
        <w:tc>
          <w:tcPr>
            <w:tcW w:w="1149" w:type="pct"/>
            <w:tcBorders>
              <w:top w:val="nil"/>
              <w:left w:val="nil"/>
              <w:bottom w:val="nil"/>
              <w:right w:val="nil"/>
            </w:tcBorders>
            <w:shd w:val="clear" w:color="auto" w:fill="auto"/>
            <w:vAlign w:val="bottom"/>
          </w:tcPr>
          <w:p w14:paraId="58AB661D" w14:textId="5437D429" w:rsidR="003A307E" w:rsidRPr="00B86516" w:rsidRDefault="003A307E" w:rsidP="003A307E">
            <w:pPr>
              <w:spacing w:before="0" w:after="0"/>
              <w:contextualSpacing/>
              <w:rPr>
                <w:rFonts w:ascii="Garamond" w:hAnsi="Garamond"/>
                <w:b/>
                <w:bCs/>
                <w:color w:val="000000"/>
                <w:lang w:eastAsia="en-GB"/>
              </w:rPr>
            </w:pPr>
            <w:r>
              <w:rPr>
                <w:rFonts w:ascii="Garamond" w:hAnsi="Garamond"/>
                <w:b/>
                <w:bCs/>
                <w:color w:val="000000"/>
                <w:lang w:eastAsia="en-GB"/>
              </w:rPr>
              <w:t>Balance at 30 June 2020</w:t>
            </w:r>
          </w:p>
        </w:tc>
        <w:tc>
          <w:tcPr>
            <w:tcW w:w="378" w:type="pct"/>
            <w:tcBorders>
              <w:top w:val="single" w:sz="4" w:space="0" w:color="auto"/>
              <w:left w:val="nil"/>
              <w:right w:val="nil"/>
            </w:tcBorders>
            <w:shd w:val="clear" w:color="auto" w:fill="auto"/>
            <w:vAlign w:val="bottom"/>
          </w:tcPr>
          <w:p w14:paraId="42795EA5" w14:textId="3E90E39A" w:rsidR="003A307E" w:rsidRPr="00B86516" w:rsidRDefault="003A307E" w:rsidP="003A307E">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1,068</w:t>
            </w:r>
          </w:p>
        </w:tc>
        <w:tc>
          <w:tcPr>
            <w:tcW w:w="441" w:type="pct"/>
            <w:tcBorders>
              <w:top w:val="single" w:sz="4" w:space="0" w:color="auto"/>
              <w:left w:val="nil"/>
              <w:right w:val="nil"/>
            </w:tcBorders>
            <w:shd w:val="clear" w:color="auto" w:fill="auto"/>
            <w:vAlign w:val="bottom"/>
          </w:tcPr>
          <w:p w14:paraId="4530C04D" w14:textId="3F04989C" w:rsidR="003A307E" w:rsidRPr="00B86516" w:rsidRDefault="003A307E" w:rsidP="003A307E">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258</w:t>
            </w:r>
          </w:p>
        </w:tc>
        <w:tc>
          <w:tcPr>
            <w:tcW w:w="504" w:type="pct"/>
            <w:tcBorders>
              <w:top w:val="single" w:sz="4" w:space="0" w:color="auto"/>
              <w:left w:val="nil"/>
              <w:right w:val="nil"/>
            </w:tcBorders>
            <w:shd w:val="clear" w:color="auto" w:fill="auto"/>
            <w:vAlign w:val="bottom"/>
          </w:tcPr>
          <w:p w14:paraId="7A4E1413" w14:textId="1C06FC4D" w:rsidR="003A307E" w:rsidRPr="00B86516" w:rsidRDefault="003A307E" w:rsidP="003A307E">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w:t>
            </w:r>
            <w:r>
              <w:rPr>
                <w:rFonts w:ascii="Garamond" w:hAnsi="Garamond"/>
                <w:b/>
                <w:bCs/>
                <w:color w:val="000000"/>
                <w:lang w:eastAsia="en-GB"/>
              </w:rPr>
              <w:t>2,490</w:t>
            </w:r>
            <w:r w:rsidRPr="007A1122">
              <w:rPr>
                <w:rFonts w:ascii="Garamond" w:hAnsi="Garamond"/>
                <w:b/>
                <w:bCs/>
                <w:color w:val="000000"/>
                <w:lang w:eastAsia="en-GB"/>
              </w:rPr>
              <w:t>)</w:t>
            </w:r>
          </w:p>
        </w:tc>
        <w:tc>
          <w:tcPr>
            <w:tcW w:w="442" w:type="pct"/>
            <w:tcBorders>
              <w:top w:val="single" w:sz="4" w:space="0" w:color="auto"/>
              <w:left w:val="nil"/>
              <w:right w:val="nil"/>
            </w:tcBorders>
            <w:shd w:val="clear" w:color="auto" w:fill="auto"/>
            <w:vAlign w:val="bottom"/>
          </w:tcPr>
          <w:p w14:paraId="20650F65" w14:textId="3DEE9F7F" w:rsidR="003A307E" w:rsidRPr="00B86516" w:rsidRDefault="003A307E" w:rsidP="003A307E">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w:t>
            </w:r>
          </w:p>
        </w:tc>
        <w:tc>
          <w:tcPr>
            <w:tcW w:w="377" w:type="pct"/>
            <w:tcBorders>
              <w:top w:val="single" w:sz="4" w:space="0" w:color="auto"/>
              <w:left w:val="nil"/>
              <w:right w:val="nil"/>
            </w:tcBorders>
            <w:shd w:val="clear" w:color="auto" w:fill="auto"/>
            <w:vAlign w:val="bottom"/>
          </w:tcPr>
          <w:p w14:paraId="600C5E25" w14:textId="1BFC72BD" w:rsidR="003A307E" w:rsidRPr="00B86516" w:rsidRDefault="003A307E" w:rsidP="003A307E">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707</w:t>
            </w:r>
          </w:p>
        </w:tc>
        <w:tc>
          <w:tcPr>
            <w:tcW w:w="443" w:type="pct"/>
            <w:tcBorders>
              <w:top w:val="single" w:sz="4" w:space="0" w:color="auto"/>
              <w:left w:val="nil"/>
              <w:right w:val="nil"/>
            </w:tcBorders>
            <w:shd w:val="clear" w:color="auto" w:fill="auto"/>
            <w:vAlign w:val="bottom"/>
          </w:tcPr>
          <w:p w14:paraId="5584A415" w14:textId="79E8E19B" w:rsidR="003A307E" w:rsidRPr="00B86516" w:rsidRDefault="003A307E" w:rsidP="003A307E">
            <w:pPr>
              <w:spacing w:before="0" w:after="0"/>
              <w:contextualSpacing/>
              <w:jc w:val="right"/>
              <w:rPr>
                <w:rFonts w:ascii="Garamond" w:hAnsi="Garamond"/>
                <w:b/>
                <w:bCs/>
                <w:color w:val="000000"/>
                <w:lang w:eastAsia="en-GB"/>
              </w:rPr>
            </w:pPr>
            <w:r>
              <w:rPr>
                <w:rFonts w:ascii="Garamond" w:hAnsi="Garamond"/>
                <w:b/>
                <w:bCs/>
                <w:color w:val="000000"/>
                <w:lang w:eastAsia="en-GB"/>
              </w:rPr>
              <w:t>18,530</w:t>
            </w:r>
          </w:p>
        </w:tc>
        <w:tc>
          <w:tcPr>
            <w:tcW w:w="379" w:type="pct"/>
            <w:tcBorders>
              <w:top w:val="single" w:sz="4" w:space="0" w:color="auto"/>
              <w:left w:val="nil"/>
              <w:right w:val="nil"/>
            </w:tcBorders>
            <w:shd w:val="clear" w:color="auto" w:fill="auto"/>
            <w:vAlign w:val="bottom"/>
          </w:tcPr>
          <w:p w14:paraId="5C979005" w14:textId="5988549E" w:rsidR="003A307E" w:rsidRPr="00B86516" w:rsidRDefault="003A307E" w:rsidP="003A307E">
            <w:pPr>
              <w:spacing w:before="0" w:after="0"/>
              <w:contextualSpacing/>
              <w:jc w:val="right"/>
              <w:rPr>
                <w:rFonts w:ascii="Garamond" w:hAnsi="Garamond"/>
                <w:b/>
                <w:bCs/>
                <w:color w:val="000000"/>
                <w:lang w:eastAsia="en-GB"/>
              </w:rPr>
            </w:pPr>
            <w:r>
              <w:rPr>
                <w:rFonts w:ascii="Garamond" w:hAnsi="Garamond"/>
                <w:b/>
                <w:bCs/>
                <w:color w:val="000000"/>
                <w:lang w:eastAsia="en-GB"/>
              </w:rPr>
              <w:t>18,073</w:t>
            </w:r>
          </w:p>
        </w:tc>
        <w:tc>
          <w:tcPr>
            <w:tcW w:w="506" w:type="pct"/>
            <w:tcBorders>
              <w:top w:val="single" w:sz="4" w:space="0" w:color="auto"/>
              <w:left w:val="nil"/>
              <w:right w:val="nil"/>
            </w:tcBorders>
            <w:shd w:val="clear" w:color="auto" w:fill="auto"/>
            <w:vAlign w:val="bottom"/>
          </w:tcPr>
          <w:p w14:paraId="3D7CFA37" w14:textId="0144F6E8" w:rsidR="003A307E" w:rsidRPr="00B86516" w:rsidRDefault="003A307E" w:rsidP="003A307E">
            <w:pPr>
              <w:spacing w:before="0" w:after="0"/>
              <w:contextualSpacing/>
              <w:jc w:val="right"/>
              <w:rPr>
                <w:rFonts w:ascii="Garamond" w:hAnsi="Garamond"/>
                <w:b/>
                <w:bCs/>
                <w:color w:val="000000"/>
                <w:lang w:eastAsia="en-GB"/>
              </w:rPr>
            </w:pPr>
            <w:r>
              <w:rPr>
                <w:rFonts w:ascii="Garamond" w:hAnsi="Garamond"/>
                <w:b/>
                <w:bCs/>
                <w:color w:val="000000"/>
                <w:lang w:eastAsia="en-GB"/>
              </w:rPr>
              <w:t>372</w:t>
            </w:r>
          </w:p>
        </w:tc>
        <w:tc>
          <w:tcPr>
            <w:tcW w:w="381" w:type="pct"/>
            <w:tcBorders>
              <w:top w:val="single" w:sz="4" w:space="0" w:color="auto"/>
              <w:left w:val="nil"/>
              <w:right w:val="nil"/>
            </w:tcBorders>
            <w:shd w:val="clear" w:color="auto" w:fill="auto"/>
            <w:vAlign w:val="bottom"/>
          </w:tcPr>
          <w:p w14:paraId="7E97E71E" w14:textId="7826188C" w:rsidR="003A307E" w:rsidRPr="00B86516" w:rsidRDefault="003A307E" w:rsidP="003A307E">
            <w:pPr>
              <w:spacing w:before="0" w:after="0"/>
              <w:contextualSpacing/>
              <w:jc w:val="right"/>
              <w:rPr>
                <w:rFonts w:ascii="Garamond" w:hAnsi="Garamond"/>
                <w:b/>
                <w:bCs/>
                <w:color w:val="000000"/>
                <w:lang w:eastAsia="en-GB"/>
              </w:rPr>
            </w:pPr>
            <w:r>
              <w:rPr>
                <w:rFonts w:ascii="Garamond" w:hAnsi="Garamond"/>
                <w:b/>
                <w:bCs/>
                <w:color w:val="000000"/>
                <w:lang w:eastAsia="en-GB"/>
              </w:rPr>
              <w:t>18,445</w:t>
            </w:r>
          </w:p>
        </w:tc>
      </w:tr>
      <w:tr w:rsidR="00D90E68" w:rsidRPr="00B86516" w14:paraId="19DCEBE2" w14:textId="77777777" w:rsidTr="00FA37EB">
        <w:trPr>
          <w:trHeight w:val="470"/>
        </w:trPr>
        <w:tc>
          <w:tcPr>
            <w:tcW w:w="1149" w:type="pct"/>
            <w:tcBorders>
              <w:top w:val="nil"/>
              <w:left w:val="nil"/>
              <w:bottom w:val="nil"/>
              <w:right w:val="nil"/>
            </w:tcBorders>
            <w:shd w:val="clear" w:color="auto" w:fill="auto"/>
            <w:vAlign w:val="bottom"/>
          </w:tcPr>
          <w:p w14:paraId="6E8248D7" w14:textId="2456F975" w:rsidR="00D90E68" w:rsidRPr="00B86516" w:rsidRDefault="00D90E68" w:rsidP="00D90E68">
            <w:pPr>
              <w:spacing w:before="0" w:after="0"/>
              <w:contextualSpacing/>
              <w:rPr>
                <w:rFonts w:ascii="Garamond" w:hAnsi="Garamond"/>
                <w:b/>
                <w:bCs/>
                <w:color w:val="000000"/>
                <w:lang w:eastAsia="en-GB"/>
              </w:rPr>
            </w:pPr>
            <w:r>
              <w:rPr>
                <w:rFonts w:ascii="Garamond" w:hAnsi="Garamond"/>
                <w:b/>
                <w:bCs/>
                <w:color w:val="000000"/>
                <w:lang w:eastAsia="en-GB"/>
              </w:rPr>
              <w:t>Balance at 31 December 2019</w:t>
            </w:r>
          </w:p>
        </w:tc>
        <w:tc>
          <w:tcPr>
            <w:tcW w:w="378" w:type="pct"/>
            <w:tcBorders>
              <w:left w:val="nil"/>
              <w:bottom w:val="single" w:sz="4" w:space="0" w:color="auto"/>
              <w:right w:val="nil"/>
            </w:tcBorders>
            <w:shd w:val="clear" w:color="auto" w:fill="auto"/>
            <w:vAlign w:val="bottom"/>
          </w:tcPr>
          <w:p w14:paraId="17315525" w14:textId="4F6B18E6" w:rsidR="00D90E68" w:rsidRPr="00B86516" w:rsidRDefault="00D90E68" w:rsidP="00D90E68">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1,068</w:t>
            </w:r>
          </w:p>
        </w:tc>
        <w:tc>
          <w:tcPr>
            <w:tcW w:w="441" w:type="pct"/>
            <w:tcBorders>
              <w:left w:val="nil"/>
              <w:bottom w:val="single" w:sz="4" w:space="0" w:color="auto"/>
              <w:right w:val="nil"/>
            </w:tcBorders>
            <w:shd w:val="clear" w:color="auto" w:fill="auto"/>
            <w:vAlign w:val="bottom"/>
          </w:tcPr>
          <w:p w14:paraId="5A9C3BCA" w14:textId="547C60BC" w:rsidR="00D90E68" w:rsidRPr="00B86516" w:rsidRDefault="00D90E68" w:rsidP="00D90E68">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258</w:t>
            </w:r>
          </w:p>
        </w:tc>
        <w:tc>
          <w:tcPr>
            <w:tcW w:w="504" w:type="pct"/>
            <w:tcBorders>
              <w:left w:val="nil"/>
              <w:bottom w:val="single" w:sz="4" w:space="0" w:color="auto"/>
              <w:right w:val="nil"/>
            </w:tcBorders>
            <w:shd w:val="clear" w:color="auto" w:fill="auto"/>
            <w:vAlign w:val="bottom"/>
          </w:tcPr>
          <w:p w14:paraId="36AE9BEF" w14:textId="59087704" w:rsidR="00D90E68" w:rsidRPr="00B86516" w:rsidRDefault="00D90E68" w:rsidP="00D90E68">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(2,0</w:t>
            </w:r>
            <w:r>
              <w:rPr>
                <w:rFonts w:ascii="Garamond" w:hAnsi="Garamond"/>
                <w:b/>
                <w:bCs/>
                <w:color w:val="000000"/>
                <w:lang w:eastAsia="en-GB"/>
              </w:rPr>
              <w:t>90</w:t>
            </w:r>
            <w:r w:rsidRPr="007A1122">
              <w:rPr>
                <w:rFonts w:ascii="Garamond" w:hAnsi="Garamond"/>
                <w:b/>
                <w:bCs/>
                <w:color w:val="000000"/>
                <w:lang w:eastAsia="en-GB"/>
              </w:rPr>
              <w:t>)</w:t>
            </w:r>
          </w:p>
        </w:tc>
        <w:tc>
          <w:tcPr>
            <w:tcW w:w="442" w:type="pct"/>
            <w:tcBorders>
              <w:left w:val="nil"/>
              <w:bottom w:val="single" w:sz="4" w:space="0" w:color="auto"/>
              <w:right w:val="nil"/>
            </w:tcBorders>
            <w:shd w:val="clear" w:color="auto" w:fill="auto"/>
            <w:vAlign w:val="bottom"/>
          </w:tcPr>
          <w:p w14:paraId="63A0FAB6" w14:textId="5DC6EDD7" w:rsidR="00D90E68" w:rsidRPr="00B86516" w:rsidRDefault="00D90E68" w:rsidP="00D90E68">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w:t>
            </w:r>
          </w:p>
        </w:tc>
        <w:tc>
          <w:tcPr>
            <w:tcW w:w="377" w:type="pct"/>
            <w:tcBorders>
              <w:left w:val="nil"/>
              <w:bottom w:val="single" w:sz="4" w:space="0" w:color="auto"/>
              <w:right w:val="nil"/>
            </w:tcBorders>
            <w:shd w:val="clear" w:color="auto" w:fill="auto"/>
            <w:vAlign w:val="bottom"/>
          </w:tcPr>
          <w:p w14:paraId="31BEFE9F" w14:textId="7E8C9D12" w:rsidR="00D90E68" w:rsidRPr="00B86516" w:rsidRDefault="00D90E68" w:rsidP="00D90E68">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707</w:t>
            </w:r>
          </w:p>
        </w:tc>
        <w:tc>
          <w:tcPr>
            <w:tcW w:w="443" w:type="pct"/>
            <w:tcBorders>
              <w:left w:val="nil"/>
              <w:bottom w:val="single" w:sz="4" w:space="0" w:color="auto"/>
              <w:right w:val="nil"/>
            </w:tcBorders>
            <w:shd w:val="clear" w:color="auto" w:fill="auto"/>
            <w:vAlign w:val="bottom"/>
          </w:tcPr>
          <w:p w14:paraId="073ADFD3" w14:textId="13685C0C" w:rsidR="00D90E68" w:rsidRPr="00B86516" w:rsidRDefault="00D90E68" w:rsidP="00D90E68">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19,</w:t>
            </w:r>
            <w:r>
              <w:rPr>
                <w:rFonts w:ascii="Garamond" w:hAnsi="Garamond"/>
                <w:b/>
                <w:bCs/>
                <w:color w:val="000000"/>
                <w:lang w:eastAsia="en-GB"/>
              </w:rPr>
              <w:t>989</w:t>
            </w:r>
          </w:p>
        </w:tc>
        <w:tc>
          <w:tcPr>
            <w:tcW w:w="379" w:type="pct"/>
            <w:tcBorders>
              <w:left w:val="nil"/>
              <w:bottom w:val="single" w:sz="4" w:space="0" w:color="auto"/>
              <w:right w:val="nil"/>
            </w:tcBorders>
            <w:shd w:val="clear" w:color="auto" w:fill="auto"/>
            <w:vAlign w:val="bottom"/>
          </w:tcPr>
          <w:p w14:paraId="78A94EC2" w14:textId="042FB685" w:rsidR="00D90E68" w:rsidRPr="00B86516" w:rsidRDefault="00D90E68" w:rsidP="00D90E68">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19,</w:t>
            </w:r>
            <w:r>
              <w:rPr>
                <w:rFonts w:ascii="Garamond" w:hAnsi="Garamond"/>
                <w:b/>
                <w:bCs/>
                <w:color w:val="000000"/>
                <w:lang w:eastAsia="en-GB"/>
              </w:rPr>
              <w:t>932</w:t>
            </w:r>
          </w:p>
        </w:tc>
        <w:tc>
          <w:tcPr>
            <w:tcW w:w="506" w:type="pct"/>
            <w:tcBorders>
              <w:left w:val="nil"/>
              <w:bottom w:val="single" w:sz="4" w:space="0" w:color="auto"/>
              <w:right w:val="nil"/>
            </w:tcBorders>
            <w:shd w:val="clear" w:color="auto" w:fill="auto"/>
            <w:vAlign w:val="bottom"/>
          </w:tcPr>
          <w:p w14:paraId="123F4FA8" w14:textId="1B5AD970" w:rsidR="00D90E68" w:rsidRPr="00B86516" w:rsidRDefault="00D90E68" w:rsidP="00D90E68">
            <w:pPr>
              <w:spacing w:before="0" w:after="0"/>
              <w:contextualSpacing/>
              <w:jc w:val="right"/>
              <w:rPr>
                <w:rFonts w:ascii="Garamond" w:hAnsi="Garamond"/>
                <w:b/>
                <w:bCs/>
                <w:color w:val="000000"/>
                <w:lang w:eastAsia="en-GB"/>
              </w:rPr>
            </w:pPr>
            <w:r>
              <w:rPr>
                <w:rFonts w:ascii="Garamond" w:hAnsi="Garamond"/>
                <w:b/>
                <w:bCs/>
                <w:color w:val="000000"/>
                <w:lang w:eastAsia="en-GB"/>
              </w:rPr>
              <w:t>625</w:t>
            </w:r>
          </w:p>
        </w:tc>
        <w:tc>
          <w:tcPr>
            <w:tcW w:w="381" w:type="pct"/>
            <w:tcBorders>
              <w:left w:val="nil"/>
              <w:bottom w:val="single" w:sz="4" w:space="0" w:color="auto"/>
              <w:right w:val="nil"/>
            </w:tcBorders>
            <w:shd w:val="clear" w:color="auto" w:fill="auto"/>
            <w:vAlign w:val="bottom"/>
          </w:tcPr>
          <w:p w14:paraId="21DF9828" w14:textId="49CE7D84" w:rsidR="00D90E68" w:rsidRPr="00B86516" w:rsidRDefault="00D90E68" w:rsidP="00D90E68">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20,</w:t>
            </w:r>
            <w:r>
              <w:rPr>
                <w:rFonts w:ascii="Garamond" w:hAnsi="Garamond"/>
                <w:b/>
                <w:bCs/>
                <w:color w:val="000000"/>
                <w:lang w:eastAsia="en-GB"/>
              </w:rPr>
              <w:t>557</w:t>
            </w:r>
          </w:p>
        </w:tc>
      </w:tr>
      <w:tr w:rsidR="005346DB" w:rsidRPr="00B86516" w14:paraId="6EB52BC4" w14:textId="77777777" w:rsidTr="00FA37EB">
        <w:trPr>
          <w:trHeight w:val="307"/>
        </w:trPr>
        <w:tc>
          <w:tcPr>
            <w:tcW w:w="1149" w:type="pct"/>
            <w:tcBorders>
              <w:top w:val="nil"/>
              <w:left w:val="nil"/>
              <w:bottom w:val="nil"/>
              <w:right w:val="nil"/>
            </w:tcBorders>
            <w:shd w:val="clear" w:color="auto" w:fill="auto"/>
            <w:vAlign w:val="bottom"/>
          </w:tcPr>
          <w:p w14:paraId="54D24801" w14:textId="1E2B8764" w:rsidR="005346DB" w:rsidRPr="00B86516" w:rsidRDefault="005346DB" w:rsidP="005346DB">
            <w:pPr>
              <w:spacing w:before="0" w:after="0"/>
              <w:contextualSpacing/>
              <w:rPr>
                <w:rFonts w:ascii="Garamond" w:hAnsi="Garamond"/>
                <w:color w:val="000000"/>
                <w:lang w:eastAsia="en-GB"/>
              </w:rPr>
            </w:pPr>
            <w:r>
              <w:rPr>
                <w:rFonts w:ascii="Garamond" w:hAnsi="Garamond"/>
                <w:color w:val="000000"/>
                <w:lang w:eastAsia="en-GB"/>
              </w:rPr>
              <w:t>Profit</w:t>
            </w:r>
            <w:r w:rsidRPr="00B86516">
              <w:rPr>
                <w:rFonts w:ascii="Garamond" w:hAnsi="Garamond"/>
                <w:color w:val="000000"/>
                <w:lang w:eastAsia="en-GB"/>
              </w:rPr>
              <w:t xml:space="preserve"> for the year</w:t>
            </w:r>
          </w:p>
        </w:tc>
        <w:tc>
          <w:tcPr>
            <w:tcW w:w="378" w:type="pct"/>
            <w:tcBorders>
              <w:left w:val="nil"/>
              <w:bottom w:val="nil"/>
              <w:right w:val="nil"/>
            </w:tcBorders>
            <w:shd w:val="clear" w:color="auto" w:fill="auto"/>
            <w:vAlign w:val="bottom"/>
          </w:tcPr>
          <w:p w14:paraId="22213DDC" w14:textId="77777777" w:rsidR="005346DB" w:rsidRPr="00B86516" w:rsidRDefault="005346DB" w:rsidP="005346DB">
            <w:pPr>
              <w:spacing w:before="0" w:after="0"/>
              <w:contextualSpacing/>
              <w:jc w:val="right"/>
              <w:rPr>
                <w:rFonts w:ascii="Garamond" w:hAnsi="Garamond"/>
                <w:color w:val="000000"/>
                <w:lang w:eastAsia="en-GB"/>
              </w:rPr>
            </w:pPr>
            <w:r w:rsidRPr="00B86516">
              <w:rPr>
                <w:rFonts w:ascii="Garamond" w:hAnsi="Garamond"/>
                <w:color w:val="000000"/>
                <w:lang w:eastAsia="en-GB"/>
              </w:rPr>
              <w:t>-</w:t>
            </w:r>
          </w:p>
        </w:tc>
        <w:tc>
          <w:tcPr>
            <w:tcW w:w="441" w:type="pct"/>
            <w:tcBorders>
              <w:left w:val="nil"/>
              <w:bottom w:val="nil"/>
              <w:right w:val="nil"/>
            </w:tcBorders>
            <w:shd w:val="clear" w:color="auto" w:fill="auto"/>
            <w:vAlign w:val="bottom"/>
          </w:tcPr>
          <w:p w14:paraId="704EDF2F" w14:textId="77777777" w:rsidR="005346DB" w:rsidRPr="00B86516" w:rsidRDefault="005346DB" w:rsidP="005346DB">
            <w:pPr>
              <w:spacing w:before="0" w:after="0"/>
              <w:contextualSpacing/>
              <w:jc w:val="right"/>
              <w:rPr>
                <w:rFonts w:ascii="Garamond" w:hAnsi="Garamond"/>
                <w:color w:val="000000"/>
                <w:lang w:eastAsia="en-GB"/>
              </w:rPr>
            </w:pPr>
            <w:r w:rsidRPr="00B86516">
              <w:rPr>
                <w:rFonts w:ascii="Garamond" w:hAnsi="Garamond"/>
                <w:color w:val="000000"/>
                <w:lang w:eastAsia="en-GB"/>
              </w:rPr>
              <w:t>-</w:t>
            </w:r>
          </w:p>
        </w:tc>
        <w:tc>
          <w:tcPr>
            <w:tcW w:w="504" w:type="pct"/>
            <w:tcBorders>
              <w:left w:val="nil"/>
              <w:bottom w:val="nil"/>
              <w:right w:val="nil"/>
            </w:tcBorders>
            <w:shd w:val="clear" w:color="auto" w:fill="auto"/>
            <w:vAlign w:val="bottom"/>
          </w:tcPr>
          <w:p w14:paraId="1CD50C1B" w14:textId="77777777" w:rsidR="005346DB" w:rsidRPr="00B86516" w:rsidRDefault="005346DB" w:rsidP="005346DB">
            <w:pPr>
              <w:spacing w:before="0" w:after="0"/>
              <w:contextualSpacing/>
              <w:jc w:val="right"/>
              <w:rPr>
                <w:rFonts w:ascii="Garamond" w:hAnsi="Garamond"/>
                <w:color w:val="000000"/>
                <w:lang w:eastAsia="en-GB"/>
              </w:rPr>
            </w:pPr>
            <w:r w:rsidRPr="00B86516">
              <w:rPr>
                <w:rFonts w:ascii="Garamond" w:hAnsi="Garamond"/>
                <w:color w:val="000000"/>
                <w:lang w:eastAsia="en-GB"/>
              </w:rPr>
              <w:t>-</w:t>
            </w:r>
          </w:p>
        </w:tc>
        <w:tc>
          <w:tcPr>
            <w:tcW w:w="442" w:type="pct"/>
            <w:tcBorders>
              <w:left w:val="nil"/>
              <w:bottom w:val="nil"/>
              <w:right w:val="nil"/>
            </w:tcBorders>
            <w:shd w:val="clear" w:color="auto" w:fill="auto"/>
            <w:vAlign w:val="bottom"/>
          </w:tcPr>
          <w:p w14:paraId="343E2F5E" w14:textId="77777777" w:rsidR="005346DB" w:rsidRPr="00B86516" w:rsidRDefault="005346DB" w:rsidP="005346DB">
            <w:pPr>
              <w:spacing w:before="0" w:after="0"/>
              <w:contextualSpacing/>
              <w:jc w:val="right"/>
              <w:rPr>
                <w:rFonts w:ascii="Garamond" w:hAnsi="Garamond"/>
                <w:color w:val="000000"/>
                <w:lang w:eastAsia="en-GB"/>
              </w:rPr>
            </w:pPr>
            <w:r w:rsidRPr="00B86516">
              <w:rPr>
                <w:rFonts w:ascii="Garamond" w:hAnsi="Garamond"/>
                <w:color w:val="000000"/>
                <w:lang w:eastAsia="en-GB"/>
              </w:rPr>
              <w:t>-</w:t>
            </w:r>
          </w:p>
        </w:tc>
        <w:tc>
          <w:tcPr>
            <w:tcW w:w="377" w:type="pct"/>
            <w:tcBorders>
              <w:left w:val="nil"/>
              <w:bottom w:val="nil"/>
              <w:right w:val="nil"/>
            </w:tcBorders>
            <w:shd w:val="clear" w:color="auto" w:fill="auto"/>
            <w:vAlign w:val="bottom"/>
          </w:tcPr>
          <w:p w14:paraId="50ABEE88" w14:textId="77777777" w:rsidR="005346DB" w:rsidRPr="00B86516" w:rsidRDefault="005346DB" w:rsidP="005346DB">
            <w:pPr>
              <w:spacing w:before="0" w:after="0"/>
              <w:contextualSpacing/>
              <w:jc w:val="right"/>
              <w:rPr>
                <w:rFonts w:ascii="Garamond" w:hAnsi="Garamond"/>
                <w:color w:val="000000"/>
                <w:lang w:eastAsia="en-GB"/>
              </w:rPr>
            </w:pPr>
            <w:r w:rsidRPr="00B86516">
              <w:rPr>
                <w:rFonts w:ascii="Garamond" w:hAnsi="Garamond"/>
                <w:color w:val="000000"/>
                <w:lang w:eastAsia="en-GB"/>
              </w:rPr>
              <w:t>-</w:t>
            </w:r>
          </w:p>
        </w:tc>
        <w:tc>
          <w:tcPr>
            <w:tcW w:w="443" w:type="pct"/>
            <w:tcBorders>
              <w:left w:val="nil"/>
              <w:bottom w:val="nil"/>
              <w:right w:val="nil"/>
            </w:tcBorders>
            <w:shd w:val="clear" w:color="auto" w:fill="auto"/>
            <w:vAlign w:val="bottom"/>
          </w:tcPr>
          <w:p w14:paraId="6EEAB8E3" w14:textId="2F633B69" w:rsidR="005346DB" w:rsidRPr="00B86516" w:rsidRDefault="00D90E68" w:rsidP="005346DB">
            <w:pPr>
              <w:spacing w:before="0" w:after="0"/>
              <w:contextualSpacing/>
              <w:jc w:val="right"/>
              <w:rPr>
                <w:rFonts w:ascii="Garamond" w:hAnsi="Garamond"/>
                <w:color w:val="000000"/>
                <w:lang w:eastAsia="en-GB"/>
              </w:rPr>
            </w:pPr>
            <w:r>
              <w:rPr>
                <w:rFonts w:ascii="Garamond" w:hAnsi="Garamond"/>
                <w:color w:val="000000"/>
                <w:lang w:eastAsia="en-GB"/>
              </w:rPr>
              <w:t>(3,354)</w:t>
            </w:r>
          </w:p>
        </w:tc>
        <w:tc>
          <w:tcPr>
            <w:tcW w:w="379" w:type="pct"/>
            <w:tcBorders>
              <w:left w:val="nil"/>
              <w:bottom w:val="nil"/>
              <w:right w:val="nil"/>
            </w:tcBorders>
            <w:shd w:val="clear" w:color="auto" w:fill="auto"/>
            <w:vAlign w:val="bottom"/>
          </w:tcPr>
          <w:p w14:paraId="3DC3C25E" w14:textId="6CEDA0C3" w:rsidR="005346DB" w:rsidRPr="00B86516" w:rsidRDefault="00D90E68" w:rsidP="005346DB">
            <w:pPr>
              <w:spacing w:before="0" w:after="0"/>
              <w:contextualSpacing/>
              <w:jc w:val="right"/>
              <w:rPr>
                <w:rFonts w:ascii="Garamond" w:hAnsi="Garamond"/>
                <w:color w:val="000000"/>
                <w:lang w:eastAsia="en-GB"/>
              </w:rPr>
            </w:pPr>
            <w:r>
              <w:rPr>
                <w:rFonts w:ascii="Garamond" w:hAnsi="Garamond"/>
                <w:color w:val="000000"/>
                <w:lang w:eastAsia="en-GB"/>
              </w:rPr>
              <w:t>(3,354)</w:t>
            </w:r>
          </w:p>
        </w:tc>
        <w:tc>
          <w:tcPr>
            <w:tcW w:w="506" w:type="pct"/>
            <w:tcBorders>
              <w:left w:val="nil"/>
              <w:bottom w:val="nil"/>
              <w:right w:val="nil"/>
            </w:tcBorders>
            <w:shd w:val="clear" w:color="auto" w:fill="auto"/>
            <w:vAlign w:val="bottom"/>
          </w:tcPr>
          <w:p w14:paraId="1A046B30" w14:textId="71237566" w:rsidR="005346DB" w:rsidRPr="00B86516" w:rsidRDefault="00D90E68" w:rsidP="005346DB">
            <w:pPr>
              <w:spacing w:before="0" w:after="0"/>
              <w:contextualSpacing/>
              <w:jc w:val="right"/>
              <w:rPr>
                <w:rFonts w:ascii="Garamond" w:hAnsi="Garamond"/>
                <w:color w:val="000000"/>
                <w:lang w:eastAsia="en-GB"/>
              </w:rPr>
            </w:pPr>
            <w:r>
              <w:rPr>
                <w:rFonts w:ascii="Garamond" w:hAnsi="Garamond"/>
                <w:color w:val="000000"/>
                <w:lang w:eastAsia="en-GB"/>
              </w:rPr>
              <w:t>(440)</w:t>
            </w:r>
          </w:p>
        </w:tc>
        <w:tc>
          <w:tcPr>
            <w:tcW w:w="381" w:type="pct"/>
            <w:tcBorders>
              <w:left w:val="nil"/>
              <w:bottom w:val="nil"/>
              <w:right w:val="nil"/>
            </w:tcBorders>
            <w:shd w:val="clear" w:color="auto" w:fill="auto"/>
            <w:vAlign w:val="bottom"/>
          </w:tcPr>
          <w:p w14:paraId="3690DE84" w14:textId="2763E784" w:rsidR="005346DB" w:rsidRPr="00B86516" w:rsidRDefault="00D90E68" w:rsidP="005346DB">
            <w:pPr>
              <w:spacing w:before="0" w:after="0"/>
              <w:contextualSpacing/>
              <w:jc w:val="right"/>
              <w:rPr>
                <w:rFonts w:ascii="Garamond" w:hAnsi="Garamond"/>
                <w:color w:val="000000"/>
                <w:lang w:eastAsia="en-GB"/>
              </w:rPr>
            </w:pPr>
            <w:r>
              <w:rPr>
                <w:rFonts w:ascii="Garamond" w:hAnsi="Garamond"/>
                <w:color w:val="000000"/>
                <w:lang w:eastAsia="en-GB"/>
              </w:rPr>
              <w:t>(3,794)</w:t>
            </w:r>
          </w:p>
        </w:tc>
      </w:tr>
      <w:tr w:rsidR="005346DB" w:rsidRPr="00B86516" w14:paraId="3C10E80F" w14:textId="77777777" w:rsidTr="00FA37EB">
        <w:trPr>
          <w:trHeight w:val="317"/>
        </w:trPr>
        <w:tc>
          <w:tcPr>
            <w:tcW w:w="1149" w:type="pct"/>
            <w:tcBorders>
              <w:top w:val="nil"/>
              <w:left w:val="nil"/>
              <w:bottom w:val="nil"/>
              <w:right w:val="nil"/>
            </w:tcBorders>
            <w:shd w:val="clear" w:color="auto" w:fill="auto"/>
            <w:vAlign w:val="bottom"/>
          </w:tcPr>
          <w:p w14:paraId="375CF8C9" w14:textId="77777777" w:rsidR="005346DB" w:rsidRPr="00B86516" w:rsidRDefault="005346DB" w:rsidP="005346DB">
            <w:pPr>
              <w:spacing w:before="0" w:after="0"/>
              <w:contextualSpacing/>
              <w:rPr>
                <w:rFonts w:ascii="Garamond" w:hAnsi="Garamond"/>
                <w:color w:val="000000"/>
                <w:lang w:eastAsia="en-GB"/>
              </w:rPr>
            </w:pPr>
            <w:r w:rsidRPr="00B86516">
              <w:rPr>
                <w:rFonts w:ascii="Garamond" w:hAnsi="Garamond"/>
                <w:color w:val="000000"/>
                <w:lang w:eastAsia="en-GB"/>
              </w:rPr>
              <w:t>Other comprehensive income and expense</w:t>
            </w:r>
          </w:p>
        </w:tc>
        <w:tc>
          <w:tcPr>
            <w:tcW w:w="378" w:type="pct"/>
            <w:tcBorders>
              <w:top w:val="nil"/>
              <w:left w:val="nil"/>
              <w:bottom w:val="single" w:sz="4" w:space="0" w:color="auto"/>
              <w:right w:val="nil"/>
            </w:tcBorders>
            <w:shd w:val="clear" w:color="auto" w:fill="auto"/>
            <w:vAlign w:val="bottom"/>
          </w:tcPr>
          <w:p w14:paraId="04C11728" w14:textId="77777777" w:rsidR="005346DB" w:rsidRPr="00B86516" w:rsidRDefault="005346DB" w:rsidP="005346DB">
            <w:pPr>
              <w:spacing w:before="0" w:after="0"/>
              <w:contextualSpacing/>
              <w:jc w:val="right"/>
              <w:rPr>
                <w:rFonts w:ascii="Garamond" w:hAnsi="Garamond"/>
                <w:color w:val="000000"/>
                <w:lang w:eastAsia="en-GB"/>
              </w:rPr>
            </w:pPr>
            <w:r w:rsidRPr="00B86516">
              <w:rPr>
                <w:rFonts w:ascii="Garamond" w:hAnsi="Garamond"/>
                <w:color w:val="000000"/>
                <w:lang w:eastAsia="en-GB"/>
              </w:rPr>
              <w:t>-</w:t>
            </w:r>
          </w:p>
        </w:tc>
        <w:tc>
          <w:tcPr>
            <w:tcW w:w="441" w:type="pct"/>
            <w:tcBorders>
              <w:top w:val="nil"/>
              <w:left w:val="nil"/>
              <w:bottom w:val="single" w:sz="4" w:space="0" w:color="auto"/>
              <w:right w:val="nil"/>
            </w:tcBorders>
            <w:shd w:val="clear" w:color="auto" w:fill="auto"/>
            <w:vAlign w:val="bottom"/>
          </w:tcPr>
          <w:p w14:paraId="7EA20EBA" w14:textId="77777777" w:rsidR="005346DB" w:rsidRPr="00B86516" w:rsidRDefault="005346DB" w:rsidP="005346DB">
            <w:pPr>
              <w:spacing w:before="0" w:after="0"/>
              <w:contextualSpacing/>
              <w:jc w:val="right"/>
              <w:rPr>
                <w:rFonts w:ascii="Garamond" w:hAnsi="Garamond"/>
                <w:color w:val="000000"/>
                <w:lang w:eastAsia="en-GB"/>
              </w:rPr>
            </w:pPr>
            <w:r w:rsidRPr="00B86516">
              <w:rPr>
                <w:rFonts w:ascii="Garamond" w:hAnsi="Garamond"/>
                <w:color w:val="000000"/>
                <w:lang w:eastAsia="en-GB"/>
              </w:rPr>
              <w:t>-</w:t>
            </w:r>
          </w:p>
        </w:tc>
        <w:tc>
          <w:tcPr>
            <w:tcW w:w="504" w:type="pct"/>
            <w:tcBorders>
              <w:top w:val="nil"/>
              <w:left w:val="nil"/>
              <w:bottom w:val="single" w:sz="4" w:space="0" w:color="auto"/>
              <w:right w:val="nil"/>
            </w:tcBorders>
            <w:shd w:val="clear" w:color="auto" w:fill="auto"/>
            <w:vAlign w:val="bottom"/>
          </w:tcPr>
          <w:p w14:paraId="2A1BF46D" w14:textId="33E8BE9B" w:rsidR="005346DB" w:rsidRPr="00B86516" w:rsidRDefault="006B4503" w:rsidP="00D90E68">
            <w:pPr>
              <w:spacing w:before="0" w:after="0"/>
              <w:contextualSpacing/>
              <w:jc w:val="right"/>
              <w:rPr>
                <w:rFonts w:ascii="Garamond" w:hAnsi="Garamond"/>
                <w:color w:val="000000"/>
                <w:lang w:eastAsia="en-GB"/>
              </w:rPr>
            </w:pPr>
            <w:r>
              <w:rPr>
                <w:rFonts w:ascii="Garamond" w:hAnsi="Garamond"/>
                <w:color w:val="000000"/>
                <w:lang w:eastAsia="en-GB"/>
              </w:rPr>
              <w:t>(</w:t>
            </w:r>
            <w:r w:rsidR="00D90E68">
              <w:rPr>
                <w:rFonts w:ascii="Garamond" w:hAnsi="Garamond"/>
                <w:color w:val="000000"/>
                <w:lang w:eastAsia="en-GB"/>
              </w:rPr>
              <w:t>398</w:t>
            </w:r>
            <w:r>
              <w:rPr>
                <w:rFonts w:ascii="Garamond" w:hAnsi="Garamond"/>
                <w:color w:val="000000"/>
                <w:lang w:eastAsia="en-GB"/>
              </w:rPr>
              <w:t>)</w:t>
            </w:r>
          </w:p>
        </w:tc>
        <w:tc>
          <w:tcPr>
            <w:tcW w:w="442" w:type="pct"/>
            <w:tcBorders>
              <w:top w:val="nil"/>
              <w:left w:val="nil"/>
              <w:bottom w:val="single" w:sz="4" w:space="0" w:color="auto"/>
              <w:right w:val="nil"/>
            </w:tcBorders>
            <w:shd w:val="clear" w:color="auto" w:fill="auto"/>
            <w:vAlign w:val="bottom"/>
          </w:tcPr>
          <w:p w14:paraId="0D7CC102" w14:textId="618E1F4A" w:rsidR="005346DB" w:rsidRPr="00B86516" w:rsidRDefault="006B4503" w:rsidP="005346DB">
            <w:pPr>
              <w:spacing w:before="0" w:after="0"/>
              <w:contextualSpacing/>
              <w:jc w:val="right"/>
              <w:rPr>
                <w:rFonts w:ascii="Garamond" w:hAnsi="Garamond"/>
                <w:color w:val="000000"/>
                <w:lang w:eastAsia="en-GB"/>
              </w:rPr>
            </w:pPr>
            <w:r>
              <w:rPr>
                <w:rFonts w:ascii="Garamond" w:hAnsi="Garamond"/>
                <w:color w:val="000000"/>
                <w:lang w:eastAsia="en-GB"/>
              </w:rPr>
              <w:t>-</w:t>
            </w:r>
          </w:p>
        </w:tc>
        <w:tc>
          <w:tcPr>
            <w:tcW w:w="377" w:type="pct"/>
            <w:tcBorders>
              <w:top w:val="nil"/>
              <w:left w:val="nil"/>
              <w:bottom w:val="single" w:sz="4" w:space="0" w:color="auto"/>
              <w:right w:val="nil"/>
            </w:tcBorders>
            <w:shd w:val="clear" w:color="auto" w:fill="auto"/>
            <w:vAlign w:val="bottom"/>
          </w:tcPr>
          <w:p w14:paraId="0605212D" w14:textId="77777777" w:rsidR="005346DB" w:rsidRPr="00B86516" w:rsidRDefault="005346DB" w:rsidP="005346DB">
            <w:pPr>
              <w:spacing w:before="0" w:after="0"/>
              <w:contextualSpacing/>
              <w:jc w:val="right"/>
              <w:rPr>
                <w:rFonts w:ascii="Garamond" w:hAnsi="Garamond"/>
                <w:color w:val="000000"/>
                <w:lang w:eastAsia="en-GB"/>
              </w:rPr>
            </w:pPr>
            <w:r w:rsidRPr="00B86516">
              <w:rPr>
                <w:rFonts w:ascii="Garamond" w:hAnsi="Garamond"/>
                <w:color w:val="000000"/>
                <w:lang w:eastAsia="en-GB"/>
              </w:rPr>
              <w:t>-</w:t>
            </w:r>
          </w:p>
        </w:tc>
        <w:tc>
          <w:tcPr>
            <w:tcW w:w="443" w:type="pct"/>
            <w:tcBorders>
              <w:top w:val="nil"/>
              <w:left w:val="nil"/>
              <w:bottom w:val="single" w:sz="4" w:space="0" w:color="auto"/>
              <w:right w:val="nil"/>
            </w:tcBorders>
            <w:shd w:val="clear" w:color="auto" w:fill="auto"/>
            <w:vAlign w:val="bottom"/>
          </w:tcPr>
          <w:p w14:paraId="0DD67EB6" w14:textId="77777777" w:rsidR="005346DB" w:rsidRPr="00B86516" w:rsidRDefault="005346DB" w:rsidP="005346DB">
            <w:pPr>
              <w:spacing w:before="0" w:after="0"/>
              <w:contextualSpacing/>
              <w:jc w:val="right"/>
              <w:rPr>
                <w:rFonts w:ascii="Garamond" w:hAnsi="Garamond"/>
                <w:color w:val="000000"/>
                <w:lang w:eastAsia="en-GB"/>
              </w:rPr>
            </w:pPr>
            <w:r w:rsidRPr="00B86516">
              <w:rPr>
                <w:rFonts w:ascii="Garamond" w:hAnsi="Garamond"/>
                <w:color w:val="000000"/>
                <w:lang w:eastAsia="en-GB"/>
              </w:rPr>
              <w:t>-</w:t>
            </w:r>
          </w:p>
        </w:tc>
        <w:tc>
          <w:tcPr>
            <w:tcW w:w="379" w:type="pct"/>
            <w:tcBorders>
              <w:top w:val="nil"/>
              <w:left w:val="nil"/>
              <w:bottom w:val="single" w:sz="4" w:space="0" w:color="auto"/>
              <w:right w:val="nil"/>
            </w:tcBorders>
            <w:shd w:val="clear" w:color="auto" w:fill="auto"/>
            <w:vAlign w:val="bottom"/>
          </w:tcPr>
          <w:p w14:paraId="78C7CAE7" w14:textId="13CD09E7" w:rsidR="005346DB" w:rsidRPr="00B86516" w:rsidRDefault="006B4503" w:rsidP="00D90E68">
            <w:pPr>
              <w:spacing w:before="0" w:after="0"/>
              <w:contextualSpacing/>
              <w:jc w:val="right"/>
              <w:rPr>
                <w:rFonts w:ascii="Garamond" w:hAnsi="Garamond"/>
                <w:color w:val="000000"/>
                <w:lang w:eastAsia="en-GB"/>
              </w:rPr>
            </w:pPr>
            <w:r>
              <w:rPr>
                <w:rFonts w:ascii="Garamond" w:hAnsi="Garamond"/>
                <w:color w:val="000000"/>
                <w:lang w:eastAsia="en-GB"/>
              </w:rPr>
              <w:t>(</w:t>
            </w:r>
            <w:r w:rsidR="00D90E68">
              <w:rPr>
                <w:rFonts w:ascii="Garamond" w:hAnsi="Garamond"/>
                <w:color w:val="000000"/>
                <w:lang w:eastAsia="en-GB"/>
              </w:rPr>
              <w:t>398</w:t>
            </w:r>
            <w:r>
              <w:rPr>
                <w:rFonts w:ascii="Garamond" w:hAnsi="Garamond"/>
                <w:color w:val="000000"/>
                <w:lang w:eastAsia="en-GB"/>
              </w:rPr>
              <w:t>)</w:t>
            </w:r>
          </w:p>
        </w:tc>
        <w:tc>
          <w:tcPr>
            <w:tcW w:w="506" w:type="pct"/>
            <w:tcBorders>
              <w:top w:val="nil"/>
              <w:left w:val="nil"/>
              <w:bottom w:val="single" w:sz="4" w:space="0" w:color="auto"/>
              <w:right w:val="nil"/>
            </w:tcBorders>
            <w:shd w:val="clear" w:color="auto" w:fill="auto"/>
            <w:vAlign w:val="bottom"/>
          </w:tcPr>
          <w:p w14:paraId="23C0085D" w14:textId="73E11DEE" w:rsidR="005346DB" w:rsidRPr="00B86516" w:rsidRDefault="006B4503" w:rsidP="00D90E68">
            <w:pPr>
              <w:spacing w:before="0" w:after="0"/>
              <w:contextualSpacing/>
              <w:jc w:val="right"/>
              <w:rPr>
                <w:rFonts w:ascii="Garamond" w:hAnsi="Garamond"/>
                <w:color w:val="000000"/>
                <w:lang w:eastAsia="en-GB"/>
              </w:rPr>
            </w:pPr>
            <w:r>
              <w:rPr>
                <w:rFonts w:ascii="Garamond" w:hAnsi="Garamond"/>
                <w:color w:val="000000"/>
                <w:lang w:eastAsia="en-GB"/>
              </w:rPr>
              <w:t>(</w:t>
            </w:r>
            <w:r w:rsidR="00D90E68">
              <w:rPr>
                <w:rFonts w:ascii="Garamond" w:hAnsi="Garamond"/>
                <w:color w:val="000000"/>
                <w:lang w:eastAsia="en-GB"/>
              </w:rPr>
              <w:t>69</w:t>
            </w:r>
            <w:r>
              <w:rPr>
                <w:rFonts w:ascii="Garamond" w:hAnsi="Garamond"/>
                <w:color w:val="000000"/>
                <w:lang w:eastAsia="en-GB"/>
              </w:rPr>
              <w:t>)</w:t>
            </w:r>
          </w:p>
        </w:tc>
        <w:tc>
          <w:tcPr>
            <w:tcW w:w="381" w:type="pct"/>
            <w:tcBorders>
              <w:top w:val="nil"/>
              <w:left w:val="nil"/>
              <w:bottom w:val="single" w:sz="4" w:space="0" w:color="auto"/>
              <w:right w:val="nil"/>
            </w:tcBorders>
            <w:shd w:val="clear" w:color="auto" w:fill="auto"/>
            <w:vAlign w:val="bottom"/>
          </w:tcPr>
          <w:p w14:paraId="190DA8C9" w14:textId="5321195C" w:rsidR="005346DB" w:rsidRPr="00B86516" w:rsidRDefault="006B4503" w:rsidP="00D90E68">
            <w:pPr>
              <w:spacing w:before="0" w:after="0"/>
              <w:contextualSpacing/>
              <w:jc w:val="right"/>
              <w:rPr>
                <w:rFonts w:ascii="Garamond" w:hAnsi="Garamond"/>
                <w:color w:val="000000"/>
                <w:lang w:eastAsia="en-GB"/>
              </w:rPr>
            </w:pPr>
            <w:r>
              <w:rPr>
                <w:rFonts w:ascii="Garamond" w:hAnsi="Garamond"/>
                <w:color w:val="000000"/>
                <w:lang w:eastAsia="en-GB"/>
              </w:rPr>
              <w:t>(4</w:t>
            </w:r>
            <w:r w:rsidR="00D90E68">
              <w:rPr>
                <w:rFonts w:ascii="Garamond" w:hAnsi="Garamond"/>
                <w:color w:val="000000"/>
                <w:lang w:eastAsia="en-GB"/>
              </w:rPr>
              <w:t>67</w:t>
            </w:r>
            <w:r>
              <w:rPr>
                <w:rFonts w:ascii="Garamond" w:hAnsi="Garamond"/>
                <w:color w:val="000000"/>
                <w:lang w:eastAsia="en-GB"/>
              </w:rPr>
              <w:t>)</w:t>
            </w:r>
          </w:p>
        </w:tc>
      </w:tr>
      <w:tr w:rsidR="005346DB" w:rsidRPr="00B86516" w14:paraId="4375BEEE" w14:textId="77777777" w:rsidTr="00FA37EB">
        <w:trPr>
          <w:trHeight w:val="634"/>
        </w:trPr>
        <w:tc>
          <w:tcPr>
            <w:tcW w:w="1149" w:type="pct"/>
            <w:tcBorders>
              <w:top w:val="nil"/>
              <w:left w:val="nil"/>
              <w:bottom w:val="nil"/>
              <w:right w:val="nil"/>
            </w:tcBorders>
            <w:shd w:val="clear" w:color="auto" w:fill="auto"/>
            <w:vAlign w:val="bottom"/>
          </w:tcPr>
          <w:p w14:paraId="6FA35466" w14:textId="77777777" w:rsidR="005346DB" w:rsidRPr="00B86516" w:rsidRDefault="005346DB" w:rsidP="005346DB">
            <w:pPr>
              <w:spacing w:before="0" w:after="0"/>
              <w:contextualSpacing/>
              <w:rPr>
                <w:rFonts w:ascii="Garamond" w:hAnsi="Garamond"/>
                <w:color w:val="000000"/>
                <w:lang w:eastAsia="en-GB"/>
              </w:rPr>
            </w:pPr>
            <w:r w:rsidRPr="00B86516">
              <w:rPr>
                <w:rFonts w:ascii="Garamond" w:hAnsi="Garamond"/>
                <w:color w:val="000000"/>
                <w:lang w:eastAsia="en-GB"/>
              </w:rPr>
              <w:t>Total comprehensive  income  for the year</w:t>
            </w:r>
          </w:p>
        </w:tc>
        <w:tc>
          <w:tcPr>
            <w:tcW w:w="378" w:type="pct"/>
            <w:tcBorders>
              <w:top w:val="single" w:sz="4" w:space="0" w:color="auto"/>
              <w:left w:val="nil"/>
              <w:bottom w:val="nil"/>
              <w:right w:val="nil"/>
            </w:tcBorders>
            <w:shd w:val="clear" w:color="auto" w:fill="auto"/>
            <w:vAlign w:val="bottom"/>
          </w:tcPr>
          <w:p w14:paraId="67E9BBCC" w14:textId="77777777" w:rsidR="005346DB" w:rsidRPr="00B86516" w:rsidRDefault="005346DB" w:rsidP="005346DB">
            <w:pPr>
              <w:spacing w:before="0" w:after="0"/>
              <w:contextualSpacing/>
              <w:jc w:val="right"/>
              <w:rPr>
                <w:rFonts w:ascii="Garamond" w:hAnsi="Garamond"/>
                <w:color w:val="000000"/>
                <w:lang w:eastAsia="en-GB"/>
              </w:rPr>
            </w:pPr>
            <w:r w:rsidRPr="00B86516">
              <w:rPr>
                <w:rFonts w:ascii="Garamond" w:hAnsi="Garamond"/>
                <w:color w:val="000000"/>
                <w:lang w:eastAsia="en-GB"/>
              </w:rPr>
              <w:t>-</w:t>
            </w:r>
          </w:p>
        </w:tc>
        <w:tc>
          <w:tcPr>
            <w:tcW w:w="441" w:type="pct"/>
            <w:tcBorders>
              <w:top w:val="single" w:sz="4" w:space="0" w:color="auto"/>
              <w:left w:val="nil"/>
              <w:bottom w:val="nil"/>
              <w:right w:val="nil"/>
            </w:tcBorders>
            <w:shd w:val="clear" w:color="auto" w:fill="auto"/>
            <w:vAlign w:val="bottom"/>
          </w:tcPr>
          <w:p w14:paraId="0CD66CEF" w14:textId="77777777" w:rsidR="005346DB" w:rsidRPr="00B86516" w:rsidRDefault="005346DB" w:rsidP="005346DB">
            <w:pPr>
              <w:spacing w:before="0" w:after="0"/>
              <w:contextualSpacing/>
              <w:jc w:val="right"/>
              <w:rPr>
                <w:rFonts w:ascii="Garamond" w:hAnsi="Garamond"/>
                <w:color w:val="000000"/>
                <w:lang w:eastAsia="en-GB"/>
              </w:rPr>
            </w:pPr>
            <w:r w:rsidRPr="00B86516">
              <w:rPr>
                <w:rFonts w:ascii="Garamond" w:hAnsi="Garamond"/>
                <w:color w:val="000000"/>
                <w:lang w:eastAsia="en-GB"/>
              </w:rPr>
              <w:t>-</w:t>
            </w:r>
          </w:p>
        </w:tc>
        <w:tc>
          <w:tcPr>
            <w:tcW w:w="504" w:type="pct"/>
            <w:tcBorders>
              <w:top w:val="single" w:sz="4" w:space="0" w:color="auto"/>
              <w:left w:val="nil"/>
              <w:bottom w:val="nil"/>
              <w:right w:val="nil"/>
            </w:tcBorders>
            <w:shd w:val="clear" w:color="auto" w:fill="auto"/>
            <w:vAlign w:val="bottom"/>
          </w:tcPr>
          <w:p w14:paraId="191DCEEA" w14:textId="26F5BA56" w:rsidR="005346DB" w:rsidRPr="00B86516" w:rsidRDefault="006B4503" w:rsidP="00D90E68">
            <w:pPr>
              <w:spacing w:before="0" w:after="0"/>
              <w:contextualSpacing/>
              <w:jc w:val="right"/>
              <w:rPr>
                <w:rFonts w:ascii="Garamond" w:hAnsi="Garamond"/>
                <w:color w:val="000000"/>
                <w:lang w:eastAsia="en-GB"/>
              </w:rPr>
            </w:pPr>
            <w:r>
              <w:rPr>
                <w:rFonts w:ascii="Garamond" w:hAnsi="Garamond"/>
                <w:color w:val="000000"/>
                <w:lang w:eastAsia="en-GB"/>
              </w:rPr>
              <w:t>(</w:t>
            </w:r>
            <w:r w:rsidR="00D90E68">
              <w:rPr>
                <w:rFonts w:ascii="Garamond" w:hAnsi="Garamond"/>
                <w:color w:val="000000"/>
                <w:lang w:eastAsia="en-GB"/>
              </w:rPr>
              <w:t>398</w:t>
            </w:r>
            <w:r>
              <w:rPr>
                <w:rFonts w:ascii="Garamond" w:hAnsi="Garamond"/>
                <w:color w:val="000000"/>
                <w:lang w:eastAsia="en-GB"/>
              </w:rPr>
              <w:t>)</w:t>
            </w:r>
          </w:p>
        </w:tc>
        <w:tc>
          <w:tcPr>
            <w:tcW w:w="442" w:type="pct"/>
            <w:tcBorders>
              <w:top w:val="single" w:sz="4" w:space="0" w:color="auto"/>
              <w:left w:val="nil"/>
              <w:bottom w:val="nil"/>
              <w:right w:val="nil"/>
            </w:tcBorders>
            <w:shd w:val="clear" w:color="auto" w:fill="auto"/>
            <w:vAlign w:val="bottom"/>
          </w:tcPr>
          <w:p w14:paraId="2797A26E" w14:textId="7449BAAD" w:rsidR="005346DB" w:rsidRPr="00B86516" w:rsidRDefault="006B4503" w:rsidP="005346DB">
            <w:pPr>
              <w:spacing w:before="0" w:after="0"/>
              <w:contextualSpacing/>
              <w:jc w:val="right"/>
              <w:rPr>
                <w:rFonts w:ascii="Garamond" w:hAnsi="Garamond"/>
                <w:color w:val="000000"/>
                <w:lang w:eastAsia="en-GB"/>
              </w:rPr>
            </w:pPr>
            <w:r>
              <w:rPr>
                <w:rFonts w:ascii="Garamond" w:hAnsi="Garamond"/>
                <w:color w:val="000000"/>
                <w:lang w:eastAsia="en-GB"/>
              </w:rPr>
              <w:t>-</w:t>
            </w:r>
          </w:p>
        </w:tc>
        <w:tc>
          <w:tcPr>
            <w:tcW w:w="377" w:type="pct"/>
            <w:tcBorders>
              <w:top w:val="single" w:sz="4" w:space="0" w:color="auto"/>
              <w:left w:val="nil"/>
              <w:bottom w:val="nil"/>
              <w:right w:val="nil"/>
            </w:tcBorders>
            <w:shd w:val="clear" w:color="auto" w:fill="auto"/>
            <w:vAlign w:val="bottom"/>
          </w:tcPr>
          <w:p w14:paraId="7F3F0B02" w14:textId="77777777" w:rsidR="005346DB" w:rsidRPr="00B86516" w:rsidRDefault="005346DB" w:rsidP="005346DB">
            <w:pPr>
              <w:spacing w:before="0" w:after="0"/>
              <w:contextualSpacing/>
              <w:jc w:val="right"/>
              <w:rPr>
                <w:rFonts w:ascii="Garamond" w:hAnsi="Garamond"/>
                <w:color w:val="000000"/>
                <w:lang w:eastAsia="en-GB"/>
              </w:rPr>
            </w:pPr>
            <w:r w:rsidRPr="00B86516">
              <w:rPr>
                <w:rFonts w:ascii="Garamond" w:hAnsi="Garamond"/>
                <w:color w:val="000000"/>
                <w:lang w:eastAsia="en-GB"/>
              </w:rPr>
              <w:t>-</w:t>
            </w:r>
          </w:p>
        </w:tc>
        <w:tc>
          <w:tcPr>
            <w:tcW w:w="443" w:type="pct"/>
            <w:tcBorders>
              <w:top w:val="single" w:sz="4" w:space="0" w:color="auto"/>
              <w:left w:val="nil"/>
              <w:bottom w:val="nil"/>
              <w:right w:val="nil"/>
            </w:tcBorders>
            <w:shd w:val="clear" w:color="auto" w:fill="auto"/>
            <w:vAlign w:val="bottom"/>
          </w:tcPr>
          <w:p w14:paraId="30963CA5" w14:textId="5C0E0E5C" w:rsidR="005346DB" w:rsidRPr="00B86516" w:rsidRDefault="00D90E68" w:rsidP="005346DB">
            <w:pPr>
              <w:spacing w:before="0" w:after="0"/>
              <w:contextualSpacing/>
              <w:jc w:val="right"/>
              <w:rPr>
                <w:rFonts w:ascii="Garamond" w:hAnsi="Garamond"/>
                <w:color w:val="000000"/>
                <w:lang w:eastAsia="en-GB"/>
              </w:rPr>
            </w:pPr>
            <w:r>
              <w:rPr>
                <w:rFonts w:ascii="Garamond" w:hAnsi="Garamond"/>
                <w:color w:val="000000"/>
                <w:lang w:eastAsia="en-GB"/>
              </w:rPr>
              <w:t>(3,354)</w:t>
            </w:r>
          </w:p>
        </w:tc>
        <w:tc>
          <w:tcPr>
            <w:tcW w:w="379" w:type="pct"/>
            <w:tcBorders>
              <w:top w:val="single" w:sz="4" w:space="0" w:color="auto"/>
              <w:left w:val="nil"/>
              <w:bottom w:val="nil"/>
              <w:right w:val="nil"/>
            </w:tcBorders>
            <w:shd w:val="clear" w:color="auto" w:fill="auto"/>
            <w:vAlign w:val="bottom"/>
          </w:tcPr>
          <w:p w14:paraId="0EA15598" w14:textId="1682A9E4" w:rsidR="005346DB" w:rsidRPr="00B86516" w:rsidRDefault="00D90E68" w:rsidP="005346DB">
            <w:pPr>
              <w:spacing w:before="0" w:after="0"/>
              <w:contextualSpacing/>
              <w:jc w:val="right"/>
              <w:rPr>
                <w:rFonts w:ascii="Garamond" w:hAnsi="Garamond"/>
                <w:color w:val="000000"/>
                <w:lang w:eastAsia="en-GB"/>
              </w:rPr>
            </w:pPr>
            <w:r>
              <w:rPr>
                <w:rFonts w:ascii="Garamond" w:hAnsi="Garamond"/>
                <w:color w:val="000000"/>
                <w:lang w:eastAsia="en-GB"/>
              </w:rPr>
              <w:t>(3,752)</w:t>
            </w:r>
          </w:p>
        </w:tc>
        <w:tc>
          <w:tcPr>
            <w:tcW w:w="506" w:type="pct"/>
            <w:tcBorders>
              <w:top w:val="single" w:sz="4" w:space="0" w:color="auto"/>
              <w:left w:val="nil"/>
              <w:bottom w:val="nil"/>
              <w:right w:val="nil"/>
            </w:tcBorders>
            <w:shd w:val="clear" w:color="auto" w:fill="auto"/>
            <w:vAlign w:val="bottom"/>
          </w:tcPr>
          <w:p w14:paraId="5E5D5EEA" w14:textId="025BFEFF" w:rsidR="005346DB" w:rsidRPr="00B86516" w:rsidRDefault="00D90E68" w:rsidP="005346DB">
            <w:pPr>
              <w:spacing w:before="0" w:after="0"/>
              <w:contextualSpacing/>
              <w:jc w:val="right"/>
              <w:rPr>
                <w:rFonts w:ascii="Garamond" w:hAnsi="Garamond"/>
                <w:color w:val="000000"/>
                <w:lang w:eastAsia="en-GB"/>
              </w:rPr>
            </w:pPr>
            <w:r>
              <w:rPr>
                <w:rFonts w:ascii="Garamond" w:hAnsi="Garamond"/>
                <w:color w:val="000000"/>
                <w:lang w:eastAsia="en-GB"/>
              </w:rPr>
              <w:t>(509)</w:t>
            </w:r>
          </w:p>
        </w:tc>
        <w:tc>
          <w:tcPr>
            <w:tcW w:w="381" w:type="pct"/>
            <w:tcBorders>
              <w:top w:val="single" w:sz="4" w:space="0" w:color="auto"/>
              <w:left w:val="nil"/>
              <w:bottom w:val="nil"/>
              <w:right w:val="nil"/>
            </w:tcBorders>
            <w:shd w:val="clear" w:color="auto" w:fill="auto"/>
            <w:vAlign w:val="bottom"/>
          </w:tcPr>
          <w:p w14:paraId="3F0F27C6" w14:textId="7FE22148" w:rsidR="005346DB" w:rsidRPr="00B86516" w:rsidRDefault="00D90E68" w:rsidP="005346DB">
            <w:pPr>
              <w:spacing w:before="0" w:after="0"/>
              <w:contextualSpacing/>
              <w:jc w:val="right"/>
              <w:rPr>
                <w:rFonts w:ascii="Garamond" w:hAnsi="Garamond"/>
                <w:color w:val="000000"/>
                <w:lang w:eastAsia="en-GB"/>
              </w:rPr>
            </w:pPr>
            <w:r>
              <w:rPr>
                <w:rFonts w:ascii="Garamond" w:hAnsi="Garamond"/>
                <w:color w:val="000000"/>
                <w:lang w:eastAsia="en-GB"/>
              </w:rPr>
              <w:t>(4,261)</w:t>
            </w:r>
          </w:p>
        </w:tc>
      </w:tr>
      <w:tr w:rsidR="005346DB" w:rsidRPr="00B86516" w14:paraId="1720D7AA" w14:textId="77777777" w:rsidTr="00FA37EB">
        <w:trPr>
          <w:trHeight w:val="153"/>
        </w:trPr>
        <w:tc>
          <w:tcPr>
            <w:tcW w:w="1149" w:type="pct"/>
            <w:tcBorders>
              <w:top w:val="nil"/>
              <w:left w:val="nil"/>
              <w:bottom w:val="nil"/>
              <w:right w:val="nil"/>
            </w:tcBorders>
            <w:shd w:val="clear" w:color="auto" w:fill="auto"/>
            <w:vAlign w:val="bottom"/>
          </w:tcPr>
          <w:p w14:paraId="172A8ECC" w14:textId="77777777" w:rsidR="005346DB" w:rsidRPr="00B86516" w:rsidRDefault="005346DB" w:rsidP="005346DB">
            <w:pPr>
              <w:spacing w:before="0" w:after="0"/>
              <w:contextualSpacing/>
              <w:rPr>
                <w:rFonts w:ascii="Garamond" w:hAnsi="Garamond"/>
                <w:color w:val="000000"/>
                <w:lang w:eastAsia="en-GB"/>
              </w:rPr>
            </w:pPr>
            <w:r w:rsidRPr="00B86516">
              <w:rPr>
                <w:rFonts w:ascii="Garamond" w:hAnsi="Garamond"/>
                <w:color w:val="000000"/>
                <w:lang w:eastAsia="en-GB"/>
              </w:rPr>
              <w:t>Dividend</w:t>
            </w:r>
          </w:p>
        </w:tc>
        <w:tc>
          <w:tcPr>
            <w:tcW w:w="378" w:type="pct"/>
            <w:tcBorders>
              <w:top w:val="nil"/>
              <w:left w:val="nil"/>
              <w:bottom w:val="nil"/>
              <w:right w:val="nil"/>
            </w:tcBorders>
            <w:shd w:val="clear" w:color="auto" w:fill="auto"/>
            <w:vAlign w:val="bottom"/>
          </w:tcPr>
          <w:p w14:paraId="56B4F5E2" w14:textId="77777777" w:rsidR="005346DB" w:rsidRPr="00B86516" w:rsidRDefault="005346DB" w:rsidP="005346DB">
            <w:pPr>
              <w:spacing w:before="0" w:after="0"/>
              <w:contextualSpacing/>
              <w:jc w:val="right"/>
              <w:rPr>
                <w:rFonts w:ascii="Garamond" w:hAnsi="Garamond"/>
                <w:color w:val="000000"/>
                <w:lang w:eastAsia="en-GB"/>
              </w:rPr>
            </w:pPr>
            <w:r w:rsidRPr="00B86516">
              <w:rPr>
                <w:rFonts w:ascii="Garamond" w:hAnsi="Garamond"/>
                <w:color w:val="000000"/>
                <w:lang w:eastAsia="en-GB"/>
              </w:rPr>
              <w:t>-</w:t>
            </w:r>
          </w:p>
        </w:tc>
        <w:tc>
          <w:tcPr>
            <w:tcW w:w="441" w:type="pct"/>
            <w:tcBorders>
              <w:top w:val="nil"/>
              <w:left w:val="nil"/>
              <w:bottom w:val="nil"/>
              <w:right w:val="nil"/>
            </w:tcBorders>
            <w:shd w:val="clear" w:color="auto" w:fill="auto"/>
            <w:vAlign w:val="bottom"/>
          </w:tcPr>
          <w:p w14:paraId="7749CDC5" w14:textId="77777777" w:rsidR="005346DB" w:rsidRPr="00B86516" w:rsidRDefault="005346DB" w:rsidP="005346DB">
            <w:pPr>
              <w:spacing w:before="0" w:after="0"/>
              <w:contextualSpacing/>
              <w:jc w:val="right"/>
              <w:rPr>
                <w:rFonts w:ascii="Garamond" w:hAnsi="Garamond"/>
                <w:color w:val="000000"/>
                <w:lang w:eastAsia="en-GB"/>
              </w:rPr>
            </w:pPr>
            <w:r w:rsidRPr="00B86516">
              <w:rPr>
                <w:rFonts w:ascii="Garamond" w:hAnsi="Garamond"/>
                <w:color w:val="000000"/>
                <w:lang w:eastAsia="en-GB"/>
              </w:rPr>
              <w:t>-</w:t>
            </w:r>
          </w:p>
        </w:tc>
        <w:tc>
          <w:tcPr>
            <w:tcW w:w="504" w:type="pct"/>
            <w:tcBorders>
              <w:top w:val="nil"/>
              <w:left w:val="nil"/>
              <w:bottom w:val="nil"/>
              <w:right w:val="nil"/>
            </w:tcBorders>
            <w:shd w:val="clear" w:color="auto" w:fill="auto"/>
            <w:vAlign w:val="bottom"/>
          </w:tcPr>
          <w:p w14:paraId="6567E345" w14:textId="77777777" w:rsidR="005346DB" w:rsidRPr="00B86516" w:rsidRDefault="005346DB" w:rsidP="005346DB">
            <w:pPr>
              <w:spacing w:before="0" w:after="0"/>
              <w:contextualSpacing/>
              <w:jc w:val="right"/>
              <w:rPr>
                <w:rFonts w:ascii="Garamond" w:hAnsi="Garamond"/>
                <w:color w:val="000000"/>
                <w:lang w:eastAsia="en-GB"/>
              </w:rPr>
            </w:pPr>
            <w:r w:rsidRPr="00B86516">
              <w:rPr>
                <w:rFonts w:ascii="Garamond" w:hAnsi="Garamond"/>
                <w:color w:val="000000"/>
                <w:lang w:eastAsia="en-GB"/>
              </w:rPr>
              <w:t>-</w:t>
            </w:r>
          </w:p>
        </w:tc>
        <w:tc>
          <w:tcPr>
            <w:tcW w:w="442" w:type="pct"/>
            <w:tcBorders>
              <w:top w:val="nil"/>
              <w:left w:val="nil"/>
              <w:bottom w:val="nil"/>
              <w:right w:val="nil"/>
            </w:tcBorders>
            <w:shd w:val="clear" w:color="auto" w:fill="auto"/>
            <w:vAlign w:val="bottom"/>
          </w:tcPr>
          <w:p w14:paraId="5D86ACB3" w14:textId="77777777" w:rsidR="005346DB" w:rsidRPr="00B86516" w:rsidRDefault="005346DB" w:rsidP="005346DB">
            <w:pPr>
              <w:spacing w:before="0" w:after="0"/>
              <w:contextualSpacing/>
              <w:jc w:val="right"/>
              <w:rPr>
                <w:rFonts w:ascii="Garamond" w:hAnsi="Garamond"/>
                <w:color w:val="000000"/>
                <w:lang w:eastAsia="en-GB"/>
              </w:rPr>
            </w:pPr>
            <w:r w:rsidRPr="00B86516">
              <w:rPr>
                <w:rFonts w:ascii="Garamond" w:hAnsi="Garamond"/>
                <w:color w:val="000000"/>
                <w:lang w:eastAsia="en-GB"/>
              </w:rPr>
              <w:t>-</w:t>
            </w:r>
          </w:p>
        </w:tc>
        <w:tc>
          <w:tcPr>
            <w:tcW w:w="377" w:type="pct"/>
            <w:tcBorders>
              <w:top w:val="nil"/>
              <w:left w:val="nil"/>
              <w:bottom w:val="nil"/>
              <w:right w:val="nil"/>
            </w:tcBorders>
            <w:shd w:val="clear" w:color="auto" w:fill="auto"/>
            <w:vAlign w:val="bottom"/>
          </w:tcPr>
          <w:p w14:paraId="129C38AE" w14:textId="77777777" w:rsidR="005346DB" w:rsidRPr="00B86516" w:rsidRDefault="005346DB" w:rsidP="005346DB">
            <w:pPr>
              <w:spacing w:before="0" w:after="0"/>
              <w:contextualSpacing/>
              <w:jc w:val="right"/>
              <w:rPr>
                <w:rFonts w:ascii="Garamond" w:hAnsi="Garamond"/>
                <w:color w:val="000000"/>
                <w:lang w:eastAsia="en-GB"/>
              </w:rPr>
            </w:pPr>
            <w:r w:rsidRPr="00B86516">
              <w:rPr>
                <w:rFonts w:ascii="Garamond" w:hAnsi="Garamond"/>
                <w:color w:val="000000"/>
                <w:lang w:eastAsia="en-GB"/>
              </w:rPr>
              <w:t>-</w:t>
            </w:r>
          </w:p>
        </w:tc>
        <w:tc>
          <w:tcPr>
            <w:tcW w:w="443" w:type="pct"/>
            <w:tcBorders>
              <w:top w:val="nil"/>
              <w:left w:val="nil"/>
              <w:bottom w:val="nil"/>
              <w:right w:val="nil"/>
            </w:tcBorders>
            <w:shd w:val="clear" w:color="auto" w:fill="auto"/>
            <w:vAlign w:val="bottom"/>
          </w:tcPr>
          <w:p w14:paraId="0E372309" w14:textId="01D66B32" w:rsidR="005346DB" w:rsidRPr="00B86516" w:rsidRDefault="005346DB" w:rsidP="00D90E68">
            <w:pPr>
              <w:spacing w:before="0" w:after="0"/>
              <w:contextualSpacing/>
              <w:jc w:val="right"/>
              <w:rPr>
                <w:rFonts w:ascii="Garamond" w:hAnsi="Garamond"/>
                <w:color w:val="000000"/>
                <w:lang w:eastAsia="en-GB"/>
              </w:rPr>
            </w:pPr>
            <w:r w:rsidRPr="00B86516">
              <w:rPr>
                <w:rFonts w:ascii="Garamond" w:hAnsi="Garamond"/>
                <w:color w:val="000000"/>
                <w:lang w:eastAsia="en-GB"/>
              </w:rPr>
              <w:t>(</w:t>
            </w:r>
            <w:r w:rsidR="00D90E68">
              <w:rPr>
                <w:rFonts w:ascii="Garamond" w:hAnsi="Garamond"/>
                <w:color w:val="000000"/>
                <w:lang w:eastAsia="en-GB"/>
              </w:rPr>
              <w:t>107</w:t>
            </w:r>
            <w:r w:rsidRPr="00B86516">
              <w:rPr>
                <w:rFonts w:ascii="Garamond" w:hAnsi="Garamond"/>
                <w:color w:val="000000"/>
                <w:lang w:eastAsia="en-GB"/>
              </w:rPr>
              <w:t>)</w:t>
            </w:r>
          </w:p>
        </w:tc>
        <w:tc>
          <w:tcPr>
            <w:tcW w:w="379" w:type="pct"/>
            <w:tcBorders>
              <w:top w:val="nil"/>
              <w:left w:val="nil"/>
              <w:bottom w:val="nil"/>
              <w:right w:val="nil"/>
            </w:tcBorders>
            <w:shd w:val="clear" w:color="auto" w:fill="auto"/>
            <w:vAlign w:val="bottom"/>
          </w:tcPr>
          <w:p w14:paraId="7447D01B" w14:textId="2EB047FF" w:rsidR="005346DB" w:rsidRPr="00B86516" w:rsidRDefault="005346DB" w:rsidP="00D90E68">
            <w:pPr>
              <w:spacing w:before="0" w:after="0"/>
              <w:contextualSpacing/>
              <w:jc w:val="right"/>
              <w:rPr>
                <w:rFonts w:ascii="Garamond" w:hAnsi="Garamond"/>
                <w:color w:val="000000"/>
                <w:lang w:eastAsia="en-GB"/>
              </w:rPr>
            </w:pPr>
            <w:r w:rsidRPr="00B86516">
              <w:rPr>
                <w:rFonts w:ascii="Garamond" w:hAnsi="Garamond"/>
                <w:color w:val="000000"/>
                <w:lang w:eastAsia="en-GB"/>
              </w:rPr>
              <w:t>(</w:t>
            </w:r>
            <w:r w:rsidR="00D90E68">
              <w:rPr>
                <w:rFonts w:ascii="Garamond" w:hAnsi="Garamond"/>
                <w:color w:val="000000"/>
                <w:lang w:eastAsia="en-GB"/>
              </w:rPr>
              <w:t>107</w:t>
            </w:r>
            <w:r w:rsidRPr="00B86516">
              <w:rPr>
                <w:rFonts w:ascii="Garamond" w:hAnsi="Garamond"/>
                <w:color w:val="000000"/>
                <w:lang w:eastAsia="en-GB"/>
              </w:rPr>
              <w:t>)</w:t>
            </w:r>
          </w:p>
        </w:tc>
        <w:tc>
          <w:tcPr>
            <w:tcW w:w="506" w:type="pct"/>
            <w:tcBorders>
              <w:top w:val="nil"/>
              <w:left w:val="nil"/>
              <w:bottom w:val="nil"/>
              <w:right w:val="nil"/>
            </w:tcBorders>
            <w:shd w:val="clear" w:color="auto" w:fill="auto"/>
            <w:vAlign w:val="bottom"/>
          </w:tcPr>
          <w:p w14:paraId="020792B9" w14:textId="52C1B210" w:rsidR="005346DB" w:rsidRPr="00B86516" w:rsidRDefault="00D90E68" w:rsidP="00445951">
            <w:pPr>
              <w:spacing w:before="0" w:after="0"/>
              <w:contextualSpacing/>
              <w:jc w:val="right"/>
              <w:rPr>
                <w:rFonts w:ascii="Garamond" w:hAnsi="Garamond"/>
                <w:color w:val="000000"/>
                <w:lang w:eastAsia="en-GB"/>
              </w:rPr>
            </w:pPr>
            <w:r>
              <w:rPr>
                <w:rFonts w:ascii="Garamond" w:hAnsi="Garamond"/>
                <w:color w:val="000000"/>
                <w:lang w:eastAsia="en-GB"/>
              </w:rPr>
              <w:t>-</w:t>
            </w:r>
          </w:p>
        </w:tc>
        <w:tc>
          <w:tcPr>
            <w:tcW w:w="381" w:type="pct"/>
            <w:tcBorders>
              <w:top w:val="nil"/>
              <w:left w:val="nil"/>
              <w:bottom w:val="nil"/>
              <w:right w:val="nil"/>
            </w:tcBorders>
            <w:shd w:val="clear" w:color="auto" w:fill="auto"/>
            <w:vAlign w:val="bottom"/>
          </w:tcPr>
          <w:p w14:paraId="779480DF" w14:textId="766451FE" w:rsidR="005346DB" w:rsidRPr="00B86516" w:rsidRDefault="005346DB" w:rsidP="00D90E68">
            <w:pPr>
              <w:spacing w:before="0" w:after="0"/>
              <w:contextualSpacing/>
              <w:jc w:val="right"/>
              <w:rPr>
                <w:rFonts w:ascii="Garamond" w:hAnsi="Garamond"/>
                <w:color w:val="000000"/>
                <w:lang w:eastAsia="en-GB"/>
              </w:rPr>
            </w:pPr>
            <w:r>
              <w:rPr>
                <w:rFonts w:ascii="Garamond" w:hAnsi="Garamond"/>
                <w:color w:val="000000"/>
                <w:lang w:eastAsia="en-GB"/>
              </w:rPr>
              <w:t>(</w:t>
            </w:r>
            <w:r w:rsidR="006B4503">
              <w:rPr>
                <w:rFonts w:ascii="Garamond" w:hAnsi="Garamond"/>
                <w:color w:val="000000"/>
                <w:lang w:eastAsia="en-GB"/>
              </w:rPr>
              <w:t>1</w:t>
            </w:r>
            <w:r w:rsidR="00D90E68">
              <w:rPr>
                <w:rFonts w:ascii="Garamond" w:hAnsi="Garamond"/>
                <w:color w:val="000000"/>
                <w:lang w:eastAsia="en-GB"/>
              </w:rPr>
              <w:t>07</w:t>
            </w:r>
            <w:r>
              <w:rPr>
                <w:rFonts w:ascii="Garamond" w:hAnsi="Garamond"/>
                <w:color w:val="000000"/>
                <w:lang w:eastAsia="en-GB"/>
              </w:rPr>
              <w:t>)</w:t>
            </w:r>
          </w:p>
        </w:tc>
      </w:tr>
      <w:tr w:rsidR="005346DB" w:rsidRPr="00B86516" w14:paraId="673589D6" w14:textId="77777777" w:rsidTr="00FA37EB">
        <w:trPr>
          <w:trHeight w:val="624"/>
        </w:trPr>
        <w:tc>
          <w:tcPr>
            <w:tcW w:w="1149" w:type="pct"/>
            <w:tcBorders>
              <w:top w:val="nil"/>
              <w:left w:val="nil"/>
              <w:bottom w:val="nil"/>
              <w:right w:val="nil"/>
            </w:tcBorders>
            <w:shd w:val="clear" w:color="auto" w:fill="auto"/>
            <w:vAlign w:val="bottom"/>
          </w:tcPr>
          <w:p w14:paraId="3DD7AAA1" w14:textId="48F11761" w:rsidR="005346DB" w:rsidRPr="007A1122" w:rsidRDefault="005346DB" w:rsidP="005346DB">
            <w:pPr>
              <w:spacing w:before="0" w:after="0"/>
              <w:contextualSpacing/>
              <w:rPr>
                <w:rFonts w:ascii="Garamond" w:hAnsi="Garamond"/>
                <w:b/>
                <w:bCs/>
                <w:color w:val="000000"/>
                <w:lang w:eastAsia="en-GB"/>
              </w:rPr>
            </w:pPr>
            <w:r w:rsidRPr="007A1122">
              <w:rPr>
                <w:rFonts w:ascii="Garamond" w:hAnsi="Garamond"/>
                <w:b/>
                <w:bCs/>
                <w:color w:val="000000"/>
                <w:lang w:eastAsia="en-GB"/>
              </w:rPr>
              <w:t xml:space="preserve">Balance at 31 December </w:t>
            </w:r>
            <w:r w:rsidR="001D5D5D">
              <w:rPr>
                <w:rFonts w:ascii="Garamond" w:hAnsi="Garamond"/>
                <w:b/>
                <w:bCs/>
                <w:color w:val="000000"/>
                <w:lang w:eastAsia="en-GB"/>
              </w:rPr>
              <w:t>2020</w:t>
            </w:r>
          </w:p>
        </w:tc>
        <w:tc>
          <w:tcPr>
            <w:tcW w:w="378" w:type="pct"/>
            <w:tcBorders>
              <w:top w:val="single" w:sz="4" w:space="0" w:color="auto"/>
              <w:left w:val="nil"/>
              <w:bottom w:val="nil"/>
              <w:right w:val="nil"/>
            </w:tcBorders>
            <w:shd w:val="clear" w:color="auto" w:fill="auto"/>
            <w:vAlign w:val="bottom"/>
          </w:tcPr>
          <w:p w14:paraId="15B9C998" w14:textId="77777777" w:rsidR="005346DB" w:rsidRPr="007A1122" w:rsidRDefault="005346DB" w:rsidP="005346DB">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1,068</w:t>
            </w:r>
          </w:p>
        </w:tc>
        <w:tc>
          <w:tcPr>
            <w:tcW w:w="441" w:type="pct"/>
            <w:tcBorders>
              <w:top w:val="single" w:sz="4" w:space="0" w:color="auto"/>
              <w:left w:val="nil"/>
              <w:bottom w:val="nil"/>
              <w:right w:val="nil"/>
            </w:tcBorders>
            <w:shd w:val="clear" w:color="auto" w:fill="auto"/>
            <w:vAlign w:val="bottom"/>
          </w:tcPr>
          <w:p w14:paraId="13777D4D" w14:textId="77777777" w:rsidR="005346DB" w:rsidRPr="007A1122" w:rsidRDefault="005346DB" w:rsidP="005346DB">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258</w:t>
            </w:r>
          </w:p>
        </w:tc>
        <w:tc>
          <w:tcPr>
            <w:tcW w:w="504" w:type="pct"/>
            <w:tcBorders>
              <w:top w:val="single" w:sz="4" w:space="0" w:color="auto"/>
              <w:left w:val="nil"/>
              <w:bottom w:val="nil"/>
              <w:right w:val="nil"/>
            </w:tcBorders>
            <w:shd w:val="clear" w:color="auto" w:fill="auto"/>
            <w:vAlign w:val="bottom"/>
          </w:tcPr>
          <w:p w14:paraId="6A0EA579" w14:textId="0A713B8F" w:rsidR="005346DB" w:rsidRPr="007A1122" w:rsidRDefault="005346DB" w:rsidP="00D90E68">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w:t>
            </w:r>
            <w:r w:rsidR="006B4503" w:rsidRPr="007A1122">
              <w:rPr>
                <w:rFonts w:ascii="Garamond" w:hAnsi="Garamond"/>
                <w:b/>
                <w:bCs/>
                <w:color w:val="000000"/>
                <w:lang w:eastAsia="en-GB"/>
              </w:rPr>
              <w:t>2,</w:t>
            </w:r>
            <w:r w:rsidR="00D90E68">
              <w:rPr>
                <w:rFonts w:ascii="Garamond" w:hAnsi="Garamond"/>
                <w:b/>
                <w:bCs/>
                <w:color w:val="000000"/>
                <w:lang w:eastAsia="en-GB"/>
              </w:rPr>
              <w:t>488</w:t>
            </w:r>
            <w:r w:rsidRPr="007A1122">
              <w:rPr>
                <w:rFonts w:ascii="Garamond" w:hAnsi="Garamond"/>
                <w:b/>
                <w:bCs/>
                <w:color w:val="000000"/>
                <w:lang w:eastAsia="en-GB"/>
              </w:rPr>
              <w:t>)</w:t>
            </w:r>
          </w:p>
        </w:tc>
        <w:tc>
          <w:tcPr>
            <w:tcW w:w="442" w:type="pct"/>
            <w:tcBorders>
              <w:top w:val="single" w:sz="4" w:space="0" w:color="auto"/>
              <w:left w:val="nil"/>
              <w:bottom w:val="nil"/>
              <w:right w:val="nil"/>
            </w:tcBorders>
            <w:shd w:val="clear" w:color="auto" w:fill="auto"/>
            <w:vAlign w:val="bottom"/>
          </w:tcPr>
          <w:p w14:paraId="4EEEFD21" w14:textId="454E5178" w:rsidR="005346DB" w:rsidRPr="007A1122" w:rsidRDefault="006B4503" w:rsidP="005346DB">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w:t>
            </w:r>
          </w:p>
        </w:tc>
        <w:tc>
          <w:tcPr>
            <w:tcW w:w="377" w:type="pct"/>
            <w:tcBorders>
              <w:top w:val="single" w:sz="4" w:space="0" w:color="auto"/>
              <w:left w:val="nil"/>
              <w:bottom w:val="nil"/>
              <w:right w:val="nil"/>
            </w:tcBorders>
            <w:shd w:val="clear" w:color="auto" w:fill="auto"/>
            <w:vAlign w:val="bottom"/>
          </w:tcPr>
          <w:p w14:paraId="4171C397" w14:textId="32ACBFD8" w:rsidR="005346DB" w:rsidRPr="007A1122" w:rsidRDefault="006B4503" w:rsidP="005346DB">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707</w:t>
            </w:r>
          </w:p>
        </w:tc>
        <w:tc>
          <w:tcPr>
            <w:tcW w:w="443" w:type="pct"/>
            <w:tcBorders>
              <w:top w:val="single" w:sz="4" w:space="0" w:color="auto"/>
              <w:left w:val="nil"/>
              <w:bottom w:val="nil"/>
              <w:right w:val="nil"/>
            </w:tcBorders>
            <w:shd w:val="clear" w:color="auto" w:fill="auto"/>
            <w:vAlign w:val="bottom"/>
          </w:tcPr>
          <w:p w14:paraId="44694136" w14:textId="04347602" w:rsidR="005346DB" w:rsidRPr="007A1122" w:rsidRDefault="00D90E68" w:rsidP="00445951">
            <w:pPr>
              <w:spacing w:before="0" w:after="0"/>
              <w:contextualSpacing/>
              <w:jc w:val="right"/>
              <w:rPr>
                <w:rFonts w:ascii="Garamond" w:hAnsi="Garamond"/>
                <w:b/>
                <w:bCs/>
                <w:color w:val="000000"/>
                <w:lang w:eastAsia="en-GB"/>
              </w:rPr>
            </w:pPr>
            <w:r>
              <w:rPr>
                <w:rFonts w:ascii="Garamond" w:hAnsi="Garamond"/>
                <w:b/>
                <w:bCs/>
                <w:color w:val="000000"/>
                <w:lang w:eastAsia="en-GB"/>
              </w:rPr>
              <w:t>16,528</w:t>
            </w:r>
          </w:p>
        </w:tc>
        <w:tc>
          <w:tcPr>
            <w:tcW w:w="379" w:type="pct"/>
            <w:tcBorders>
              <w:top w:val="single" w:sz="4" w:space="0" w:color="auto"/>
              <w:left w:val="nil"/>
              <w:bottom w:val="nil"/>
              <w:right w:val="nil"/>
            </w:tcBorders>
            <w:shd w:val="clear" w:color="auto" w:fill="auto"/>
            <w:vAlign w:val="bottom"/>
          </w:tcPr>
          <w:p w14:paraId="14F787CA" w14:textId="66FA7C3A" w:rsidR="005346DB" w:rsidRPr="007A1122" w:rsidRDefault="00D90E68" w:rsidP="00445951">
            <w:pPr>
              <w:spacing w:before="0" w:after="0"/>
              <w:contextualSpacing/>
              <w:jc w:val="right"/>
              <w:rPr>
                <w:rFonts w:ascii="Garamond" w:hAnsi="Garamond"/>
                <w:b/>
                <w:bCs/>
                <w:color w:val="000000"/>
                <w:lang w:eastAsia="en-GB"/>
              </w:rPr>
            </w:pPr>
            <w:r>
              <w:rPr>
                <w:rFonts w:ascii="Garamond" w:hAnsi="Garamond"/>
                <w:b/>
                <w:bCs/>
                <w:color w:val="000000"/>
                <w:lang w:eastAsia="en-GB"/>
              </w:rPr>
              <w:t>16,073</w:t>
            </w:r>
          </w:p>
        </w:tc>
        <w:tc>
          <w:tcPr>
            <w:tcW w:w="506" w:type="pct"/>
            <w:tcBorders>
              <w:top w:val="single" w:sz="4" w:space="0" w:color="auto"/>
              <w:left w:val="nil"/>
              <w:bottom w:val="nil"/>
              <w:right w:val="nil"/>
            </w:tcBorders>
            <w:shd w:val="clear" w:color="auto" w:fill="auto"/>
            <w:vAlign w:val="bottom"/>
          </w:tcPr>
          <w:p w14:paraId="77211BAF" w14:textId="7A80093C" w:rsidR="005346DB" w:rsidRPr="007A1122" w:rsidRDefault="00D90E68" w:rsidP="006B4503">
            <w:pPr>
              <w:spacing w:before="0" w:after="0"/>
              <w:contextualSpacing/>
              <w:jc w:val="right"/>
              <w:rPr>
                <w:rFonts w:ascii="Garamond" w:hAnsi="Garamond"/>
                <w:b/>
                <w:bCs/>
                <w:color w:val="000000"/>
                <w:lang w:eastAsia="en-GB"/>
              </w:rPr>
            </w:pPr>
            <w:r>
              <w:rPr>
                <w:rFonts w:ascii="Garamond" w:hAnsi="Garamond"/>
                <w:b/>
                <w:bCs/>
                <w:color w:val="000000"/>
                <w:lang w:eastAsia="en-GB"/>
              </w:rPr>
              <w:t>116</w:t>
            </w:r>
          </w:p>
        </w:tc>
        <w:tc>
          <w:tcPr>
            <w:tcW w:w="381" w:type="pct"/>
            <w:tcBorders>
              <w:top w:val="single" w:sz="4" w:space="0" w:color="auto"/>
              <w:left w:val="nil"/>
              <w:bottom w:val="nil"/>
              <w:right w:val="nil"/>
            </w:tcBorders>
            <w:shd w:val="clear" w:color="auto" w:fill="auto"/>
            <w:vAlign w:val="bottom"/>
          </w:tcPr>
          <w:p w14:paraId="4C2FF778" w14:textId="2FE99CBB" w:rsidR="005346DB" w:rsidRPr="007A1122" w:rsidRDefault="00D90E68" w:rsidP="00445951">
            <w:pPr>
              <w:spacing w:before="0" w:after="0"/>
              <w:contextualSpacing/>
              <w:jc w:val="right"/>
              <w:rPr>
                <w:rFonts w:ascii="Garamond" w:hAnsi="Garamond"/>
                <w:b/>
                <w:bCs/>
                <w:color w:val="000000"/>
                <w:lang w:eastAsia="en-GB"/>
              </w:rPr>
            </w:pPr>
            <w:r>
              <w:rPr>
                <w:rFonts w:ascii="Garamond" w:hAnsi="Garamond"/>
                <w:b/>
                <w:bCs/>
                <w:color w:val="000000"/>
                <w:lang w:eastAsia="en-GB"/>
              </w:rPr>
              <w:t>16,189</w:t>
            </w:r>
          </w:p>
        </w:tc>
      </w:tr>
      <w:tr w:rsidR="005346DB" w:rsidRPr="00B86516" w14:paraId="45EE0C79" w14:textId="77777777" w:rsidTr="00FA37EB">
        <w:trPr>
          <w:trHeight w:val="317"/>
        </w:trPr>
        <w:tc>
          <w:tcPr>
            <w:tcW w:w="1149" w:type="pct"/>
            <w:tcBorders>
              <w:top w:val="nil"/>
              <w:left w:val="nil"/>
              <w:bottom w:val="nil"/>
              <w:right w:val="nil"/>
            </w:tcBorders>
            <w:shd w:val="clear" w:color="auto" w:fill="auto"/>
            <w:vAlign w:val="bottom"/>
          </w:tcPr>
          <w:p w14:paraId="0BF5CF61" w14:textId="77777777" w:rsidR="005346DB" w:rsidRPr="007A1122" w:rsidRDefault="005346DB" w:rsidP="005346DB">
            <w:pPr>
              <w:keepLines/>
              <w:spacing w:before="0" w:after="0"/>
              <w:contextualSpacing/>
              <w:rPr>
                <w:rFonts w:ascii="Garamond" w:hAnsi="Garamond"/>
                <w:color w:val="000000"/>
                <w:lang w:eastAsia="en-GB"/>
              </w:rPr>
            </w:pPr>
            <w:r w:rsidRPr="007A1122">
              <w:rPr>
                <w:rFonts w:ascii="Garamond" w:hAnsi="Garamond"/>
                <w:color w:val="000000"/>
                <w:lang w:eastAsia="en-GB"/>
              </w:rPr>
              <w:t>Profit for the year</w:t>
            </w:r>
          </w:p>
        </w:tc>
        <w:tc>
          <w:tcPr>
            <w:tcW w:w="378" w:type="pct"/>
            <w:tcBorders>
              <w:top w:val="nil"/>
              <w:left w:val="nil"/>
              <w:bottom w:val="nil"/>
              <w:right w:val="nil"/>
            </w:tcBorders>
            <w:shd w:val="clear" w:color="auto" w:fill="auto"/>
            <w:vAlign w:val="bottom"/>
          </w:tcPr>
          <w:p w14:paraId="702180A5" w14:textId="77777777" w:rsidR="005346DB" w:rsidRPr="007A1122" w:rsidRDefault="005346DB" w:rsidP="005346DB">
            <w:pPr>
              <w:keepLines/>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441" w:type="pct"/>
            <w:tcBorders>
              <w:top w:val="nil"/>
              <w:left w:val="nil"/>
              <w:bottom w:val="nil"/>
              <w:right w:val="nil"/>
            </w:tcBorders>
            <w:shd w:val="clear" w:color="auto" w:fill="auto"/>
            <w:vAlign w:val="bottom"/>
          </w:tcPr>
          <w:p w14:paraId="505133ED" w14:textId="77777777" w:rsidR="005346DB" w:rsidRPr="007A1122" w:rsidRDefault="005346DB" w:rsidP="005346DB">
            <w:pPr>
              <w:keepLines/>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504" w:type="pct"/>
            <w:tcBorders>
              <w:top w:val="nil"/>
              <w:left w:val="nil"/>
              <w:bottom w:val="nil"/>
              <w:right w:val="nil"/>
            </w:tcBorders>
            <w:shd w:val="clear" w:color="auto" w:fill="auto"/>
            <w:vAlign w:val="bottom"/>
          </w:tcPr>
          <w:p w14:paraId="5641D9D9" w14:textId="77777777" w:rsidR="005346DB" w:rsidRPr="007A1122" w:rsidRDefault="005346DB" w:rsidP="005346DB">
            <w:pPr>
              <w:keepLines/>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442" w:type="pct"/>
            <w:tcBorders>
              <w:top w:val="nil"/>
              <w:left w:val="nil"/>
              <w:bottom w:val="nil"/>
              <w:right w:val="nil"/>
            </w:tcBorders>
            <w:shd w:val="clear" w:color="auto" w:fill="auto"/>
            <w:vAlign w:val="bottom"/>
          </w:tcPr>
          <w:p w14:paraId="374F3000" w14:textId="77777777" w:rsidR="005346DB" w:rsidRPr="007A1122" w:rsidRDefault="005346DB" w:rsidP="005346DB">
            <w:pPr>
              <w:keepLines/>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377" w:type="pct"/>
            <w:tcBorders>
              <w:top w:val="nil"/>
              <w:left w:val="nil"/>
              <w:bottom w:val="nil"/>
              <w:right w:val="nil"/>
            </w:tcBorders>
            <w:shd w:val="clear" w:color="auto" w:fill="auto"/>
            <w:vAlign w:val="bottom"/>
          </w:tcPr>
          <w:p w14:paraId="73F1457E" w14:textId="77777777" w:rsidR="005346DB" w:rsidRPr="007A1122" w:rsidRDefault="005346DB" w:rsidP="005346DB">
            <w:pPr>
              <w:keepLines/>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443" w:type="pct"/>
            <w:tcBorders>
              <w:top w:val="nil"/>
              <w:left w:val="nil"/>
              <w:bottom w:val="nil"/>
              <w:right w:val="nil"/>
            </w:tcBorders>
            <w:shd w:val="clear" w:color="auto" w:fill="auto"/>
            <w:vAlign w:val="bottom"/>
          </w:tcPr>
          <w:p w14:paraId="0A03D648" w14:textId="51C09A2A" w:rsidR="005346DB" w:rsidRPr="007A1122" w:rsidRDefault="00445951" w:rsidP="00DE77D2">
            <w:pPr>
              <w:keepLines/>
              <w:spacing w:before="0" w:after="0"/>
              <w:contextualSpacing/>
              <w:jc w:val="right"/>
              <w:rPr>
                <w:rFonts w:ascii="Garamond" w:hAnsi="Garamond"/>
                <w:color w:val="000000"/>
                <w:lang w:eastAsia="en-GB"/>
              </w:rPr>
            </w:pPr>
            <w:r>
              <w:rPr>
                <w:rFonts w:ascii="Garamond" w:hAnsi="Garamond"/>
                <w:color w:val="000000"/>
                <w:lang w:eastAsia="en-GB"/>
              </w:rPr>
              <w:t>(</w:t>
            </w:r>
            <w:r w:rsidR="00D90E68">
              <w:rPr>
                <w:rFonts w:ascii="Garamond" w:hAnsi="Garamond"/>
                <w:color w:val="000000"/>
                <w:lang w:eastAsia="en-GB"/>
              </w:rPr>
              <w:t>2</w:t>
            </w:r>
            <w:r w:rsidR="00DE77D2">
              <w:rPr>
                <w:rFonts w:ascii="Garamond" w:hAnsi="Garamond"/>
                <w:color w:val="000000"/>
                <w:lang w:eastAsia="en-GB"/>
              </w:rPr>
              <w:t>97</w:t>
            </w:r>
            <w:r>
              <w:rPr>
                <w:rFonts w:ascii="Garamond" w:hAnsi="Garamond"/>
                <w:color w:val="000000"/>
                <w:lang w:eastAsia="en-GB"/>
              </w:rPr>
              <w:t>)</w:t>
            </w:r>
          </w:p>
        </w:tc>
        <w:tc>
          <w:tcPr>
            <w:tcW w:w="379" w:type="pct"/>
            <w:tcBorders>
              <w:top w:val="nil"/>
              <w:left w:val="nil"/>
              <w:bottom w:val="nil"/>
              <w:right w:val="nil"/>
            </w:tcBorders>
            <w:shd w:val="clear" w:color="auto" w:fill="auto"/>
            <w:vAlign w:val="bottom"/>
          </w:tcPr>
          <w:p w14:paraId="50404406" w14:textId="1FA038AD" w:rsidR="005346DB" w:rsidRPr="007A1122" w:rsidRDefault="00445951" w:rsidP="00DE77D2">
            <w:pPr>
              <w:keepLines/>
              <w:spacing w:before="0" w:after="0"/>
              <w:contextualSpacing/>
              <w:jc w:val="right"/>
              <w:rPr>
                <w:rFonts w:ascii="Garamond" w:hAnsi="Garamond"/>
                <w:color w:val="000000"/>
                <w:lang w:eastAsia="en-GB"/>
              </w:rPr>
            </w:pPr>
            <w:r>
              <w:rPr>
                <w:rFonts w:ascii="Garamond" w:hAnsi="Garamond"/>
                <w:color w:val="000000"/>
                <w:lang w:eastAsia="en-GB"/>
              </w:rPr>
              <w:t>(</w:t>
            </w:r>
            <w:r w:rsidR="00D90E68">
              <w:rPr>
                <w:rFonts w:ascii="Garamond" w:hAnsi="Garamond"/>
                <w:color w:val="000000"/>
                <w:lang w:eastAsia="en-GB"/>
              </w:rPr>
              <w:t>2</w:t>
            </w:r>
            <w:r w:rsidR="00DE77D2">
              <w:rPr>
                <w:rFonts w:ascii="Garamond" w:hAnsi="Garamond"/>
                <w:color w:val="000000"/>
                <w:lang w:eastAsia="en-GB"/>
              </w:rPr>
              <w:t>97</w:t>
            </w:r>
            <w:r>
              <w:rPr>
                <w:rFonts w:ascii="Garamond" w:hAnsi="Garamond"/>
                <w:color w:val="000000"/>
                <w:lang w:eastAsia="en-GB"/>
              </w:rPr>
              <w:t>)</w:t>
            </w:r>
          </w:p>
        </w:tc>
        <w:tc>
          <w:tcPr>
            <w:tcW w:w="506" w:type="pct"/>
            <w:tcBorders>
              <w:top w:val="nil"/>
              <w:left w:val="nil"/>
              <w:bottom w:val="nil"/>
              <w:right w:val="nil"/>
            </w:tcBorders>
            <w:shd w:val="clear" w:color="auto" w:fill="auto"/>
            <w:vAlign w:val="bottom"/>
          </w:tcPr>
          <w:p w14:paraId="4C7E790A" w14:textId="1CD8DC39" w:rsidR="005346DB" w:rsidRPr="007A1122" w:rsidRDefault="00445951" w:rsidP="00D90E68">
            <w:pPr>
              <w:keepLines/>
              <w:spacing w:before="0" w:after="0"/>
              <w:contextualSpacing/>
              <w:jc w:val="right"/>
              <w:rPr>
                <w:rFonts w:ascii="Garamond" w:hAnsi="Garamond"/>
                <w:color w:val="000000"/>
                <w:lang w:eastAsia="en-GB"/>
              </w:rPr>
            </w:pPr>
            <w:r>
              <w:rPr>
                <w:rFonts w:ascii="Garamond" w:hAnsi="Garamond"/>
                <w:color w:val="000000"/>
                <w:lang w:eastAsia="en-GB"/>
              </w:rPr>
              <w:t>(1</w:t>
            </w:r>
            <w:r w:rsidR="00D90E68">
              <w:rPr>
                <w:rFonts w:ascii="Garamond" w:hAnsi="Garamond"/>
                <w:color w:val="000000"/>
                <w:lang w:eastAsia="en-GB"/>
              </w:rPr>
              <w:t>17</w:t>
            </w:r>
            <w:r>
              <w:rPr>
                <w:rFonts w:ascii="Garamond" w:hAnsi="Garamond"/>
                <w:color w:val="000000"/>
                <w:lang w:eastAsia="en-GB"/>
              </w:rPr>
              <w:t>)</w:t>
            </w:r>
          </w:p>
        </w:tc>
        <w:tc>
          <w:tcPr>
            <w:tcW w:w="381" w:type="pct"/>
            <w:tcBorders>
              <w:top w:val="nil"/>
              <w:left w:val="nil"/>
              <w:bottom w:val="nil"/>
              <w:right w:val="nil"/>
            </w:tcBorders>
            <w:shd w:val="clear" w:color="auto" w:fill="auto"/>
            <w:vAlign w:val="bottom"/>
          </w:tcPr>
          <w:p w14:paraId="2AF64CD3" w14:textId="035676FF" w:rsidR="005346DB" w:rsidRPr="007A1122" w:rsidRDefault="00445951" w:rsidP="00DE77D2">
            <w:pPr>
              <w:keepLines/>
              <w:spacing w:before="0" w:after="0"/>
              <w:contextualSpacing/>
              <w:jc w:val="right"/>
              <w:rPr>
                <w:rFonts w:ascii="Garamond" w:hAnsi="Garamond"/>
                <w:color w:val="000000"/>
                <w:lang w:eastAsia="en-GB"/>
              </w:rPr>
            </w:pPr>
            <w:r>
              <w:rPr>
                <w:rFonts w:ascii="Garamond" w:hAnsi="Garamond"/>
                <w:color w:val="000000"/>
                <w:lang w:eastAsia="en-GB"/>
              </w:rPr>
              <w:t>(</w:t>
            </w:r>
            <w:r w:rsidR="00DE77D2">
              <w:rPr>
                <w:rFonts w:ascii="Garamond" w:hAnsi="Garamond"/>
                <w:color w:val="000000"/>
                <w:lang w:eastAsia="en-GB"/>
              </w:rPr>
              <w:t>414</w:t>
            </w:r>
            <w:r>
              <w:rPr>
                <w:rFonts w:ascii="Garamond" w:hAnsi="Garamond"/>
                <w:color w:val="000000"/>
                <w:lang w:eastAsia="en-GB"/>
              </w:rPr>
              <w:t>)</w:t>
            </w:r>
          </w:p>
        </w:tc>
      </w:tr>
      <w:tr w:rsidR="005346DB" w:rsidRPr="00B86516" w14:paraId="0824667D" w14:textId="77777777" w:rsidTr="00FA37EB">
        <w:trPr>
          <w:trHeight w:val="317"/>
        </w:trPr>
        <w:tc>
          <w:tcPr>
            <w:tcW w:w="1149" w:type="pct"/>
            <w:tcBorders>
              <w:top w:val="nil"/>
              <w:left w:val="nil"/>
              <w:bottom w:val="nil"/>
              <w:right w:val="nil"/>
            </w:tcBorders>
            <w:shd w:val="clear" w:color="auto" w:fill="auto"/>
            <w:vAlign w:val="bottom"/>
          </w:tcPr>
          <w:p w14:paraId="58616548" w14:textId="77777777" w:rsidR="005346DB" w:rsidRPr="007A1122" w:rsidRDefault="005346DB" w:rsidP="005346DB">
            <w:pPr>
              <w:keepNext/>
              <w:keepLines/>
              <w:spacing w:before="0" w:after="0"/>
              <w:contextualSpacing/>
              <w:rPr>
                <w:rFonts w:ascii="Garamond" w:hAnsi="Garamond"/>
                <w:color w:val="000000"/>
                <w:lang w:eastAsia="en-GB"/>
              </w:rPr>
            </w:pPr>
            <w:r w:rsidRPr="007A1122">
              <w:rPr>
                <w:rFonts w:ascii="Garamond" w:hAnsi="Garamond"/>
                <w:color w:val="000000"/>
                <w:lang w:eastAsia="en-GB"/>
              </w:rPr>
              <w:t>Other comprehensive income and expense</w:t>
            </w:r>
          </w:p>
        </w:tc>
        <w:tc>
          <w:tcPr>
            <w:tcW w:w="378" w:type="pct"/>
            <w:tcBorders>
              <w:top w:val="nil"/>
              <w:left w:val="nil"/>
              <w:bottom w:val="single" w:sz="4" w:space="0" w:color="auto"/>
              <w:right w:val="nil"/>
            </w:tcBorders>
            <w:shd w:val="clear" w:color="auto" w:fill="auto"/>
            <w:vAlign w:val="bottom"/>
          </w:tcPr>
          <w:p w14:paraId="2B776781" w14:textId="77777777" w:rsidR="005346DB" w:rsidRPr="007A1122" w:rsidRDefault="005346DB" w:rsidP="005346DB">
            <w:pPr>
              <w:keepNext/>
              <w:keepLines/>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441" w:type="pct"/>
            <w:tcBorders>
              <w:top w:val="nil"/>
              <w:left w:val="nil"/>
              <w:bottom w:val="single" w:sz="4" w:space="0" w:color="auto"/>
              <w:right w:val="nil"/>
            </w:tcBorders>
            <w:shd w:val="clear" w:color="auto" w:fill="auto"/>
            <w:vAlign w:val="bottom"/>
          </w:tcPr>
          <w:p w14:paraId="1ECA8C5E" w14:textId="77777777" w:rsidR="005346DB" w:rsidRPr="007A1122" w:rsidRDefault="005346DB" w:rsidP="005346DB">
            <w:pPr>
              <w:keepNext/>
              <w:keepLines/>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504" w:type="pct"/>
            <w:tcBorders>
              <w:top w:val="nil"/>
              <w:left w:val="nil"/>
              <w:bottom w:val="single" w:sz="4" w:space="0" w:color="auto"/>
              <w:right w:val="nil"/>
            </w:tcBorders>
            <w:shd w:val="clear" w:color="auto" w:fill="auto"/>
            <w:vAlign w:val="bottom"/>
          </w:tcPr>
          <w:p w14:paraId="5B77B715" w14:textId="3B24DEE3" w:rsidR="005346DB" w:rsidRPr="007A1122" w:rsidRDefault="00D90E68" w:rsidP="00A2358D">
            <w:pPr>
              <w:keepNext/>
              <w:keepLines/>
              <w:spacing w:before="0" w:after="0"/>
              <w:contextualSpacing/>
              <w:jc w:val="right"/>
              <w:rPr>
                <w:rFonts w:ascii="Garamond" w:hAnsi="Garamond"/>
                <w:color w:val="000000"/>
                <w:lang w:eastAsia="en-GB"/>
              </w:rPr>
            </w:pPr>
            <w:r>
              <w:rPr>
                <w:rFonts w:ascii="Garamond" w:hAnsi="Garamond"/>
                <w:color w:val="000000"/>
                <w:lang w:eastAsia="en-GB"/>
              </w:rPr>
              <w:t>5</w:t>
            </w:r>
          </w:p>
        </w:tc>
        <w:tc>
          <w:tcPr>
            <w:tcW w:w="442" w:type="pct"/>
            <w:tcBorders>
              <w:top w:val="nil"/>
              <w:left w:val="nil"/>
              <w:bottom w:val="single" w:sz="4" w:space="0" w:color="auto"/>
              <w:right w:val="nil"/>
            </w:tcBorders>
            <w:shd w:val="clear" w:color="auto" w:fill="auto"/>
            <w:vAlign w:val="bottom"/>
          </w:tcPr>
          <w:p w14:paraId="1AB77EAB" w14:textId="24C8F607" w:rsidR="005346DB" w:rsidRPr="007A1122" w:rsidRDefault="005346DB" w:rsidP="005346DB">
            <w:pPr>
              <w:keepNext/>
              <w:keepLines/>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377" w:type="pct"/>
            <w:tcBorders>
              <w:top w:val="nil"/>
              <w:left w:val="nil"/>
              <w:bottom w:val="single" w:sz="4" w:space="0" w:color="auto"/>
              <w:right w:val="nil"/>
            </w:tcBorders>
            <w:shd w:val="clear" w:color="auto" w:fill="auto"/>
            <w:vAlign w:val="bottom"/>
          </w:tcPr>
          <w:p w14:paraId="0C831807" w14:textId="77777777" w:rsidR="005346DB" w:rsidRPr="007A1122" w:rsidRDefault="005346DB" w:rsidP="005346DB">
            <w:pPr>
              <w:keepNext/>
              <w:keepLines/>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443" w:type="pct"/>
            <w:tcBorders>
              <w:top w:val="nil"/>
              <w:left w:val="nil"/>
              <w:bottom w:val="single" w:sz="4" w:space="0" w:color="auto"/>
              <w:right w:val="nil"/>
            </w:tcBorders>
            <w:shd w:val="clear" w:color="auto" w:fill="auto"/>
            <w:vAlign w:val="bottom"/>
          </w:tcPr>
          <w:p w14:paraId="1C3D76F9" w14:textId="77777777" w:rsidR="005346DB" w:rsidRPr="007A1122" w:rsidRDefault="005346DB" w:rsidP="005346DB">
            <w:pPr>
              <w:keepNext/>
              <w:keepLines/>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379" w:type="pct"/>
            <w:tcBorders>
              <w:top w:val="nil"/>
              <w:left w:val="nil"/>
              <w:bottom w:val="single" w:sz="4" w:space="0" w:color="auto"/>
              <w:right w:val="nil"/>
            </w:tcBorders>
            <w:shd w:val="clear" w:color="auto" w:fill="auto"/>
            <w:vAlign w:val="bottom"/>
          </w:tcPr>
          <w:p w14:paraId="7D09EB4C" w14:textId="3BA901F6" w:rsidR="005346DB" w:rsidRPr="007A1122" w:rsidRDefault="00D90E68" w:rsidP="00040EE2">
            <w:pPr>
              <w:keepNext/>
              <w:keepLines/>
              <w:spacing w:before="0" w:after="0"/>
              <w:contextualSpacing/>
              <w:jc w:val="right"/>
              <w:rPr>
                <w:rFonts w:ascii="Garamond" w:hAnsi="Garamond"/>
                <w:color w:val="000000"/>
                <w:lang w:eastAsia="en-GB"/>
              </w:rPr>
            </w:pPr>
            <w:r>
              <w:rPr>
                <w:rFonts w:ascii="Garamond" w:hAnsi="Garamond"/>
                <w:color w:val="000000"/>
                <w:lang w:eastAsia="en-GB"/>
              </w:rPr>
              <w:t>5</w:t>
            </w:r>
          </w:p>
        </w:tc>
        <w:tc>
          <w:tcPr>
            <w:tcW w:w="506" w:type="pct"/>
            <w:tcBorders>
              <w:top w:val="nil"/>
              <w:left w:val="nil"/>
              <w:bottom w:val="single" w:sz="4" w:space="0" w:color="auto"/>
              <w:right w:val="nil"/>
            </w:tcBorders>
            <w:shd w:val="clear" w:color="auto" w:fill="auto"/>
            <w:vAlign w:val="bottom"/>
          </w:tcPr>
          <w:p w14:paraId="0094AF56" w14:textId="3BAE508E" w:rsidR="005346DB" w:rsidRPr="007A1122" w:rsidRDefault="00D90E68" w:rsidP="00040EE2">
            <w:pPr>
              <w:keepNext/>
              <w:keepLines/>
              <w:spacing w:before="0" w:after="0"/>
              <w:contextualSpacing/>
              <w:jc w:val="right"/>
              <w:rPr>
                <w:rFonts w:ascii="Garamond" w:hAnsi="Garamond"/>
                <w:color w:val="000000"/>
                <w:lang w:eastAsia="en-GB"/>
              </w:rPr>
            </w:pPr>
            <w:r>
              <w:rPr>
                <w:rFonts w:ascii="Garamond" w:hAnsi="Garamond"/>
                <w:color w:val="000000"/>
                <w:lang w:eastAsia="en-GB"/>
              </w:rPr>
              <w:t>1</w:t>
            </w:r>
          </w:p>
        </w:tc>
        <w:tc>
          <w:tcPr>
            <w:tcW w:w="381" w:type="pct"/>
            <w:tcBorders>
              <w:top w:val="nil"/>
              <w:left w:val="nil"/>
              <w:bottom w:val="single" w:sz="4" w:space="0" w:color="auto"/>
              <w:right w:val="nil"/>
            </w:tcBorders>
            <w:shd w:val="clear" w:color="auto" w:fill="auto"/>
            <w:vAlign w:val="bottom"/>
          </w:tcPr>
          <w:p w14:paraId="631718EF" w14:textId="40E93BB7" w:rsidR="005346DB" w:rsidRPr="007A1122" w:rsidRDefault="00D90E68" w:rsidP="005346DB">
            <w:pPr>
              <w:keepNext/>
              <w:keepLines/>
              <w:spacing w:before="0" w:after="0"/>
              <w:contextualSpacing/>
              <w:jc w:val="right"/>
              <w:rPr>
                <w:rFonts w:ascii="Garamond" w:hAnsi="Garamond"/>
                <w:color w:val="000000"/>
                <w:lang w:eastAsia="en-GB"/>
              </w:rPr>
            </w:pPr>
            <w:r>
              <w:rPr>
                <w:rFonts w:ascii="Garamond" w:hAnsi="Garamond"/>
                <w:color w:val="000000"/>
                <w:lang w:eastAsia="en-GB"/>
              </w:rPr>
              <w:t>6</w:t>
            </w:r>
          </w:p>
        </w:tc>
      </w:tr>
      <w:tr w:rsidR="005346DB" w:rsidRPr="00B86516" w14:paraId="47F26C2B" w14:textId="77777777" w:rsidTr="00FA37EB">
        <w:trPr>
          <w:trHeight w:val="163"/>
        </w:trPr>
        <w:tc>
          <w:tcPr>
            <w:tcW w:w="1149" w:type="pct"/>
            <w:tcBorders>
              <w:top w:val="nil"/>
              <w:left w:val="nil"/>
              <w:bottom w:val="nil"/>
              <w:right w:val="nil"/>
            </w:tcBorders>
            <w:shd w:val="clear" w:color="auto" w:fill="auto"/>
            <w:vAlign w:val="bottom"/>
          </w:tcPr>
          <w:p w14:paraId="777C8A4C" w14:textId="77777777" w:rsidR="005346DB" w:rsidRPr="007A1122" w:rsidRDefault="005346DB" w:rsidP="005346DB">
            <w:pPr>
              <w:spacing w:before="0" w:after="0"/>
              <w:contextualSpacing/>
              <w:rPr>
                <w:rFonts w:ascii="Garamond" w:hAnsi="Garamond"/>
                <w:color w:val="000000"/>
                <w:lang w:eastAsia="en-GB"/>
              </w:rPr>
            </w:pPr>
            <w:r w:rsidRPr="007A1122">
              <w:rPr>
                <w:rFonts w:ascii="Garamond" w:hAnsi="Garamond"/>
                <w:color w:val="000000"/>
                <w:lang w:eastAsia="en-GB"/>
              </w:rPr>
              <w:t>Total comprehensive  income  for the period</w:t>
            </w:r>
          </w:p>
        </w:tc>
        <w:tc>
          <w:tcPr>
            <w:tcW w:w="378" w:type="pct"/>
            <w:tcBorders>
              <w:top w:val="single" w:sz="4" w:space="0" w:color="auto"/>
              <w:left w:val="nil"/>
              <w:bottom w:val="nil"/>
              <w:right w:val="nil"/>
            </w:tcBorders>
            <w:shd w:val="clear" w:color="auto" w:fill="auto"/>
            <w:vAlign w:val="bottom"/>
          </w:tcPr>
          <w:p w14:paraId="7FD26AFC" w14:textId="77777777" w:rsidR="005346DB" w:rsidRPr="007A1122" w:rsidRDefault="005346DB" w:rsidP="005346DB">
            <w:pPr>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441" w:type="pct"/>
            <w:tcBorders>
              <w:top w:val="single" w:sz="4" w:space="0" w:color="auto"/>
              <w:left w:val="nil"/>
              <w:bottom w:val="nil"/>
              <w:right w:val="nil"/>
            </w:tcBorders>
            <w:shd w:val="clear" w:color="auto" w:fill="auto"/>
            <w:vAlign w:val="bottom"/>
          </w:tcPr>
          <w:p w14:paraId="465F3C9C" w14:textId="77777777" w:rsidR="005346DB" w:rsidRPr="007A1122" w:rsidRDefault="005346DB" w:rsidP="005346DB">
            <w:pPr>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504" w:type="pct"/>
            <w:tcBorders>
              <w:top w:val="single" w:sz="4" w:space="0" w:color="auto"/>
              <w:left w:val="nil"/>
              <w:bottom w:val="nil"/>
              <w:right w:val="nil"/>
            </w:tcBorders>
            <w:shd w:val="clear" w:color="auto" w:fill="auto"/>
            <w:vAlign w:val="bottom"/>
          </w:tcPr>
          <w:p w14:paraId="4EA4F846" w14:textId="1E5FCCE3" w:rsidR="005346DB" w:rsidRPr="007A1122" w:rsidRDefault="00D90E68" w:rsidP="00445951">
            <w:pPr>
              <w:spacing w:before="0" w:after="0"/>
              <w:contextualSpacing/>
              <w:jc w:val="right"/>
              <w:rPr>
                <w:rFonts w:ascii="Garamond" w:hAnsi="Garamond"/>
                <w:color w:val="000000"/>
                <w:lang w:eastAsia="en-GB"/>
              </w:rPr>
            </w:pPr>
            <w:r>
              <w:rPr>
                <w:rFonts w:ascii="Garamond" w:hAnsi="Garamond"/>
                <w:color w:val="000000"/>
                <w:lang w:eastAsia="en-GB"/>
              </w:rPr>
              <w:t>5</w:t>
            </w:r>
          </w:p>
        </w:tc>
        <w:tc>
          <w:tcPr>
            <w:tcW w:w="442" w:type="pct"/>
            <w:tcBorders>
              <w:top w:val="single" w:sz="4" w:space="0" w:color="auto"/>
              <w:left w:val="nil"/>
              <w:bottom w:val="nil"/>
              <w:right w:val="nil"/>
            </w:tcBorders>
            <w:shd w:val="clear" w:color="auto" w:fill="auto"/>
            <w:vAlign w:val="bottom"/>
          </w:tcPr>
          <w:p w14:paraId="29D579D6" w14:textId="0B48E966" w:rsidR="005346DB" w:rsidRPr="007A1122" w:rsidRDefault="005346DB" w:rsidP="005346DB">
            <w:pPr>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377" w:type="pct"/>
            <w:tcBorders>
              <w:top w:val="single" w:sz="4" w:space="0" w:color="auto"/>
              <w:left w:val="nil"/>
              <w:bottom w:val="nil"/>
              <w:right w:val="nil"/>
            </w:tcBorders>
            <w:shd w:val="clear" w:color="auto" w:fill="auto"/>
            <w:vAlign w:val="bottom"/>
          </w:tcPr>
          <w:p w14:paraId="7DAFC980" w14:textId="77777777" w:rsidR="005346DB" w:rsidRPr="007A1122" w:rsidRDefault="005346DB" w:rsidP="005346DB">
            <w:pPr>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443" w:type="pct"/>
            <w:tcBorders>
              <w:top w:val="single" w:sz="4" w:space="0" w:color="auto"/>
              <w:left w:val="nil"/>
              <w:bottom w:val="nil"/>
              <w:right w:val="nil"/>
            </w:tcBorders>
            <w:shd w:val="clear" w:color="auto" w:fill="auto"/>
            <w:vAlign w:val="bottom"/>
          </w:tcPr>
          <w:p w14:paraId="5BD22DA2" w14:textId="0EBEBF28" w:rsidR="005346DB" w:rsidRPr="007A1122" w:rsidRDefault="00445951" w:rsidP="00DE77D2">
            <w:pPr>
              <w:spacing w:before="0" w:after="0"/>
              <w:contextualSpacing/>
              <w:jc w:val="right"/>
              <w:rPr>
                <w:rFonts w:ascii="Garamond" w:hAnsi="Garamond"/>
                <w:color w:val="000000"/>
                <w:lang w:eastAsia="en-GB"/>
              </w:rPr>
            </w:pPr>
            <w:r>
              <w:rPr>
                <w:rFonts w:ascii="Garamond" w:hAnsi="Garamond"/>
                <w:color w:val="000000"/>
                <w:lang w:eastAsia="en-GB"/>
              </w:rPr>
              <w:t>(</w:t>
            </w:r>
            <w:r w:rsidR="00D90E68">
              <w:rPr>
                <w:rFonts w:ascii="Garamond" w:hAnsi="Garamond"/>
                <w:color w:val="000000"/>
                <w:lang w:eastAsia="en-GB"/>
              </w:rPr>
              <w:t>2</w:t>
            </w:r>
            <w:r w:rsidR="00DE77D2">
              <w:rPr>
                <w:rFonts w:ascii="Garamond" w:hAnsi="Garamond"/>
                <w:color w:val="000000"/>
                <w:lang w:eastAsia="en-GB"/>
              </w:rPr>
              <w:t>97</w:t>
            </w:r>
            <w:r>
              <w:rPr>
                <w:rFonts w:ascii="Garamond" w:hAnsi="Garamond"/>
                <w:color w:val="000000"/>
                <w:lang w:eastAsia="en-GB"/>
              </w:rPr>
              <w:t>)</w:t>
            </w:r>
          </w:p>
        </w:tc>
        <w:tc>
          <w:tcPr>
            <w:tcW w:w="379" w:type="pct"/>
            <w:tcBorders>
              <w:top w:val="single" w:sz="4" w:space="0" w:color="auto"/>
              <w:left w:val="nil"/>
              <w:bottom w:val="nil"/>
              <w:right w:val="nil"/>
            </w:tcBorders>
            <w:shd w:val="clear" w:color="auto" w:fill="auto"/>
            <w:vAlign w:val="bottom"/>
          </w:tcPr>
          <w:p w14:paraId="292D7CB0" w14:textId="1C557F30" w:rsidR="005346DB" w:rsidRPr="007A1122" w:rsidRDefault="00445951" w:rsidP="00DE77D2">
            <w:pPr>
              <w:spacing w:before="0" w:after="0"/>
              <w:contextualSpacing/>
              <w:jc w:val="right"/>
              <w:rPr>
                <w:rFonts w:ascii="Garamond" w:hAnsi="Garamond"/>
                <w:color w:val="000000"/>
                <w:lang w:eastAsia="en-GB"/>
              </w:rPr>
            </w:pPr>
            <w:r>
              <w:rPr>
                <w:rFonts w:ascii="Garamond" w:hAnsi="Garamond"/>
                <w:color w:val="000000"/>
                <w:lang w:eastAsia="en-GB"/>
              </w:rPr>
              <w:t>(</w:t>
            </w:r>
            <w:r w:rsidR="00D90E68">
              <w:rPr>
                <w:rFonts w:ascii="Garamond" w:hAnsi="Garamond"/>
                <w:color w:val="000000"/>
                <w:lang w:eastAsia="en-GB"/>
              </w:rPr>
              <w:t>2</w:t>
            </w:r>
            <w:r w:rsidR="00DE77D2">
              <w:rPr>
                <w:rFonts w:ascii="Garamond" w:hAnsi="Garamond"/>
                <w:color w:val="000000"/>
                <w:lang w:eastAsia="en-GB"/>
              </w:rPr>
              <w:t>92</w:t>
            </w:r>
            <w:r>
              <w:rPr>
                <w:rFonts w:ascii="Garamond" w:hAnsi="Garamond"/>
                <w:color w:val="000000"/>
                <w:lang w:eastAsia="en-GB"/>
              </w:rPr>
              <w:t>)</w:t>
            </w:r>
          </w:p>
        </w:tc>
        <w:tc>
          <w:tcPr>
            <w:tcW w:w="506" w:type="pct"/>
            <w:tcBorders>
              <w:top w:val="single" w:sz="4" w:space="0" w:color="auto"/>
              <w:left w:val="nil"/>
              <w:bottom w:val="nil"/>
              <w:right w:val="nil"/>
            </w:tcBorders>
            <w:shd w:val="clear" w:color="auto" w:fill="auto"/>
            <w:vAlign w:val="bottom"/>
          </w:tcPr>
          <w:p w14:paraId="511547CD" w14:textId="202F1D57" w:rsidR="005346DB" w:rsidRPr="007A1122" w:rsidRDefault="00445951" w:rsidP="00D90E68">
            <w:pPr>
              <w:spacing w:before="0" w:after="0"/>
              <w:contextualSpacing/>
              <w:jc w:val="right"/>
              <w:rPr>
                <w:rFonts w:ascii="Garamond" w:hAnsi="Garamond"/>
                <w:color w:val="000000"/>
                <w:lang w:eastAsia="en-GB"/>
              </w:rPr>
            </w:pPr>
            <w:r>
              <w:rPr>
                <w:rFonts w:ascii="Garamond" w:hAnsi="Garamond"/>
                <w:color w:val="000000"/>
                <w:lang w:eastAsia="en-GB"/>
              </w:rPr>
              <w:t>(</w:t>
            </w:r>
            <w:r w:rsidR="00D90E68">
              <w:rPr>
                <w:rFonts w:ascii="Garamond" w:hAnsi="Garamond"/>
                <w:color w:val="000000"/>
                <w:lang w:eastAsia="en-GB"/>
              </w:rPr>
              <w:t>116</w:t>
            </w:r>
            <w:r>
              <w:rPr>
                <w:rFonts w:ascii="Garamond" w:hAnsi="Garamond"/>
                <w:color w:val="000000"/>
                <w:lang w:eastAsia="en-GB"/>
              </w:rPr>
              <w:t>)</w:t>
            </w:r>
          </w:p>
        </w:tc>
        <w:tc>
          <w:tcPr>
            <w:tcW w:w="381" w:type="pct"/>
            <w:tcBorders>
              <w:top w:val="single" w:sz="4" w:space="0" w:color="auto"/>
              <w:left w:val="nil"/>
              <w:bottom w:val="nil"/>
              <w:right w:val="nil"/>
            </w:tcBorders>
            <w:shd w:val="clear" w:color="auto" w:fill="auto"/>
            <w:vAlign w:val="bottom"/>
          </w:tcPr>
          <w:p w14:paraId="38705179" w14:textId="381A582C" w:rsidR="005346DB" w:rsidRPr="007A1122" w:rsidRDefault="00445951" w:rsidP="00DE77D2">
            <w:pPr>
              <w:spacing w:before="0" w:after="0"/>
              <w:contextualSpacing/>
              <w:jc w:val="right"/>
              <w:rPr>
                <w:rFonts w:ascii="Garamond" w:hAnsi="Garamond"/>
                <w:color w:val="000000"/>
                <w:lang w:eastAsia="en-GB"/>
              </w:rPr>
            </w:pPr>
            <w:r>
              <w:rPr>
                <w:rFonts w:ascii="Garamond" w:hAnsi="Garamond"/>
                <w:color w:val="000000"/>
                <w:lang w:eastAsia="en-GB"/>
              </w:rPr>
              <w:t>(</w:t>
            </w:r>
            <w:r w:rsidR="00DE77D2">
              <w:rPr>
                <w:rFonts w:ascii="Garamond" w:hAnsi="Garamond"/>
                <w:color w:val="000000"/>
                <w:lang w:eastAsia="en-GB"/>
              </w:rPr>
              <w:t>408</w:t>
            </w:r>
            <w:r>
              <w:rPr>
                <w:rFonts w:ascii="Garamond" w:hAnsi="Garamond"/>
                <w:color w:val="000000"/>
                <w:lang w:eastAsia="en-GB"/>
              </w:rPr>
              <w:t>)</w:t>
            </w:r>
          </w:p>
        </w:tc>
      </w:tr>
      <w:tr w:rsidR="005346DB" w:rsidRPr="00B86516" w14:paraId="3588E81D" w14:textId="77777777" w:rsidTr="00FC68D2">
        <w:trPr>
          <w:trHeight w:val="92"/>
        </w:trPr>
        <w:tc>
          <w:tcPr>
            <w:tcW w:w="1149" w:type="pct"/>
            <w:tcBorders>
              <w:top w:val="nil"/>
              <w:left w:val="nil"/>
              <w:bottom w:val="nil"/>
              <w:right w:val="nil"/>
            </w:tcBorders>
            <w:shd w:val="clear" w:color="auto" w:fill="auto"/>
            <w:vAlign w:val="bottom"/>
          </w:tcPr>
          <w:p w14:paraId="3A2C85F6" w14:textId="77777777" w:rsidR="005346DB" w:rsidRPr="007A1122" w:rsidRDefault="005346DB" w:rsidP="005346DB">
            <w:pPr>
              <w:spacing w:before="0" w:after="0"/>
              <w:contextualSpacing/>
              <w:rPr>
                <w:rFonts w:ascii="Garamond" w:hAnsi="Garamond"/>
                <w:color w:val="000000"/>
                <w:lang w:eastAsia="en-GB"/>
              </w:rPr>
            </w:pPr>
            <w:r w:rsidRPr="007A1122">
              <w:rPr>
                <w:rFonts w:ascii="Garamond" w:hAnsi="Garamond"/>
                <w:color w:val="000000"/>
                <w:lang w:eastAsia="en-GB"/>
              </w:rPr>
              <w:t>Dividend</w:t>
            </w:r>
          </w:p>
        </w:tc>
        <w:tc>
          <w:tcPr>
            <w:tcW w:w="378" w:type="pct"/>
            <w:tcBorders>
              <w:top w:val="nil"/>
              <w:left w:val="nil"/>
              <w:bottom w:val="nil"/>
              <w:right w:val="nil"/>
            </w:tcBorders>
            <w:shd w:val="clear" w:color="auto" w:fill="auto"/>
            <w:vAlign w:val="bottom"/>
          </w:tcPr>
          <w:p w14:paraId="591C0E20" w14:textId="77777777" w:rsidR="005346DB" w:rsidRPr="007A1122" w:rsidRDefault="005346DB" w:rsidP="005346DB">
            <w:pPr>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441" w:type="pct"/>
            <w:tcBorders>
              <w:top w:val="nil"/>
              <w:left w:val="nil"/>
              <w:bottom w:val="nil"/>
              <w:right w:val="nil"/>
            </w:tcBorders>
            <w:shd w:val="clear" w:color="auto" w:fill="auto"/>
            <w:vAlign w:val="bottom"/>
          </w:tcPr>
          <w:p w14:paraId="2456C0B6" w14:textId="77777777" w:rsidR="005346DB" w:rsidRPr="007A1122" w:rsidRDefault="005346DB" w:rsidP="005346DB">
            <w:pPr>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504" w:type="pct"/>
            <w:tcBorders>
              <w:top w:val="nil"/>
              <w:left w:val="nil"/>
              <w:bottom w:val="nil"/>
              <w:right w:val="nil"/>
            </w:tcBorders>
            <w:shd w:val="clear" w:color="auto" w:fill="auto"/>
            <w:vAlign w:val="bottom"/>
          </w:tcPr>
          <w:p w14:paraId="2F2BCCDA" w14:textId="77777777" w:rsidR="005346DB" w:rsidRPr="007A1122" w:rsidRDefault="005346DB" w:rsidP="005346DB">
            <w:pPr>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442" w:type="pct"/>
            <w:tcBorders>
              <w:top w:val="nil"/>
              <w:left w:val="nil"/>
              <w:bottom w:val="nil"/>
              <w:right w:val="nil"/>
            </w:tcBorders>
            <w:shd w:val="clear" w:color="auto" w:fill="auto"/>
            <w:vAlign w:val="bottom"/>
          </w:tcPr>
          <w:p w14:paraId="3E5E8CA7" w14:textId="77777777" w:rsidR="005346DB" w:rsidRPr="007A1122" w:rsidRDefault="005346DB" w:rsidP="005346DB">
            <w:pPr>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377" w:type="pct"/>
            <w:tcBorders>
              <w:top w:val="nil"/>
              <w:left w:val="nil"/>
              <w:bottom w:val="nil"/>
              <w:right w:val="nil"/>
            </w:tcBorders>
            <w:shd w:val="clear" w:color="auto" w:fill="auto"/>
            <w:vAlign w:val="bottom"/>
          </w:tcPr>
          <w:p w14:paraId="4C46CB1E" w14:textId="77777777" w:rsidR="005346DB" w:rsidRPr="007A1122" w:rsidRDefault="005346DB" w:rsidP="005346DB">
            <w:pPr>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443" w:type="pct"/>
            <w:tcBorders>
              <w:top w:val="nil"/>
              <w:left w:val="nil"/>
              <w:bottom w:val="nil"/>
              <w:right w:val="nil"/>
            </w:tcBorders>
            <w:shd w:val="clear" w:color="auto" w:fill="auto"/>
            <w:vAlign w:val="bottom"/>
          </w:tcPr>
          <w:p w14:paraId="52EB1FAE" w14:textId="2FE4A1A9" w:rsidR="005346DB" w:rsidRPr="007A1122" w:rsidRDefault="00D90E68" w:rsidP="00445951">
            <w:pPr>
              <w:spacing w:before="0" w:after="0"/>
              <w:contextualSpacing/>
              <w:jc w:val="right"/>
              <w:rPr>
                <w:rFonts w:ascii="Garamond" w:hAnsi="Garamond"/>
                <w:color w:val="000000"/>
                <w:lang w:eastAsia="en-GB"/>
              </w:rPr>
            </w:pPr>
            <w:r>
              <w:rPr>
                <w:rFonts w:ascii="Garamond" w:hAnsi="Garamond"/>
                <w:color w:val="000000"/>
                <w:lang w:eastAsia="en-GB"/>
              </w:rPr>
              <w:t>-</w:t>
            </w:r>
          </w:p>
        </w:tc>
        <w:tc>
          <w:tcPr>
            <w:tcW w:w="379" w:type="pct"/>
            <w:tcBorders>
              <w:top w:val="nil"/>
              <w:left w:val="nil"/>
              <w:bottom w:val="nil"/>
              <w:right w:val="nil"/>
            </w:tcBorders>
            <w:shd w:val="clear" w:color="auto" w:fill="auto"/>
            <w:vAlign w:val="bottom"/>
          </w:tcPr>
          <w:p w14:paraId="212B31A0" w14:textId="275AAD76" w:rsidR="005346DB" w:rsidRPr="007A1122" w:rsidRDefault="00D90E68" w:rsidP="00445951">
            <w:pPr>
              <w:spacing w:before="0" w:after="0"/>
              <w:contextualSpacing/>
              <w:jc w:val="right"/>
              <w:rPr>
                <w:rFonts w:ascii="Garamond" w:hAnsi="Garamond"/>
                <w:color w:val="000000"/>
                <w:lang w:eastAsia="en-GB"/>
              </w:rPr>
            </w:pPr>
            <w:r>
              <w:rPr>
                <w:rFonts w:ascii="Garamond" w:hAnsi="Garamond"/>
                <w:color w:val="000000"/>
                <w:lang w:eastAsia="en-GB"/>
              </w:rPr>
              <w:t>-</w:t>
            </w:r>
          </w:p>
        </w:tc>
        <w:tc>
          <w:tcPr>
            <w:tcW w:w="506" w:type="pct"/>
            <w:tcBorders>
              <w:top w:val="nil"/>
              <w:left w:val="nil"/>
              <w:bottom w:val="nil"/>
              <w:right w:val="nil"/>
            </w:tcBorders>
            <w:shd w:val="clear" w:color="auto" w:fill="auto"/>
            <w:vAlign w:val="bottom"/>
          </w:tcPr>
          <w:p w14:paraId="111B91AF" w14:textId="60E3F1ED" w:rsidR="005346DB" w:rsidRPr="007A1122" w:rsidRDefault="00445951" w:rsidP="006B4503">
            <w:pPr>
              <w:spacing w:before="0" w:after="0"/>
              <w:contextualSpacing/>
              <w:jc w:val="right"/>
              <w:rPr>
                <w:rFonts w:ascii="Garamond" w:hAnsi="Garamond"/>
                <w:color w:val="000000"/>
                <w:lang w:eastAsia="en-GB"/>
              </w:rPr>
            </w:pPr>
            <w:r>
              <w:rPr>
                <w:rFonts w:ascii="Garamond" w:hAnsi="Garamond"/>
                <w:color w:val="000000"/>
                <w:lang w:eastAsia="en-GB"/>
              </w:rPr>
              <w:t>-</w:t>
            </w:r>
          </w:p>
        </w:tc>
        <w:tc>
          <w:tcPr>
            <w:tcW w:w="381" w:type="pct"/>
            <w:tcBorders>
              <w:top w:val="nil"/>
              <w:left w:val="nil"/>
              <w:bottom w:val="nil"/>
              <w:right w:val="nil"/>
            </w:tcBorders>
            <w:shd w:val="clear" w:color="auto" w:fill="auto"/>
            <w:vAlign w:val="bottom"/>
          </w:tcPr>
          <w:p w14:paraId="69B08FC8" w14:textId="666604ED" w:rsidR="005346DB" w:rsidRPr="007A1122" w:rsidRDefault="00D90E68" w:rsidP="00445951">
            <w:pPr>
              <w:spacing w:before="0" w:after="0"/>
              <w:contextualSpacing/>
              <w:jc w:val="right"/>
              <w:rPr>
                <w:rFonts w:ascii="Garamond" w:hAnsi="Garamond"/>
                <w:color w:val="000000"/>
                <w:lang w:eastAsia="en-GB"/>
              </w:rPr>
            </w:pPr>
            <w:r>
              <w:rPr>
                <w:rFonts w:ascii="Garamond" w:hAnsi="Garamond"/>
                <w:color w:val="000000"/>
                <w:lang w:eastAsia="en-GB"/>
              </w:rPr>
              <w:t>-</w:t>
            </w:r>
          </w:p>
        </w:tc>
      </w:tr>
      <w:tr w:rsidR="005346DB" w:rsidRPr="00B86516" w14:paraId="2382509E" w14:textId="77777777" w:rsidTr="00FA37EB">
        <w:trPr>
          <w:trHeight w:val="92"/>
        </w:trPr>
        <w:tc>
          <w:tcPr>
            <w:tcW w:w="1149" w:type="pct"/>
            <w:tcBorders>
              <w:top w:val="nil"/>
              <w:left w:val="nil"/>
              <w:bottom w:val="nil"/>
              <w:right w:val="nil"/>
            </w:tcBorders>
            <w:shd w:val="clear" w:color="auto" w:fill="auto"/>
            <w:vAlign w:val="bottom"/>
          </w:tcPr>
          <w:p w14:paraId="721A2FCC" w14:textId="462CF73C" w:rsidR="005346DB" w:rsidRPr="007A1122" w:rsidRDefault="005346DB" w:rsidP="005346DB">
            <w:pPr>
              <w:spacing w:before="0" w:after="0"/>
              <w:contextualSpacing/>
              <w:rPr>
                <w:rFonts w:ascii="Garamond" w:hAnsi="Garamond"/>
                <w:b/>
                <w:bCs/>
                <w:color w:val="000000"/>
                <w:lang w:eastAsia="en-GB"/>
              </w:rPr>
            </w:pPr>
            <w:r w:rsidRPr="007A1122">
              <w:rPr>
                <w:rFonts w:ascii="Garamond" w:hAnsi="Garamond"/>
                <w:b/>
                <w:bCs/>
                <w:color w:val="000000"/>
                <w:lang w:eastAsia="en-GB"/>
              </w:rPr>
              <w:t xml:space="preserve">Balance at 30 June </w:t>
            </w:r>
            <w:r w:rsidR="001D5D5D">
              <w:rPr>
                <w:rFonts w:ascii="Garamond" w:hAnsi="Garamond"/>
                <w:b/>
                <w:bCs/>
                <w:color w:val="000000"/>
                <w:lang w:eastAsia="en-GB"/>
              </w:rPr>
              <w:t>2021</w:t>
            </w:r>
          </w:p>
        </w:tc>
        <w:tc>
          <w:tcPr>
            <w:tcW w:w="378" w:type="pct"/>
            <w:tcBorders>
              <w:left w:val="nil"/>
              <w:right w:val="nil"/>
            </w:tcBorders>
            <w:shd w:val="clear" w:color="auto" w:fill="auto"/>
            <w:vAlign w:val="bottom"/>
          </w:tcPr>
          <w:p w14:paraId="71A8A3BC" w14:textId="77777777" w:rsidR="005346DB" w:rsidRPr="007A1122" w:rsidRDefault="005346DB" w:rsidP="005346DB">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1,068</w:t>
            </w:r>
          </w:p>
        </w:tc>
        <w:tc>
          <w:tcPr>
            <w:tcW w:w="441" w:type="pct"/>
            <w:tcBorders>
              <w:left w:val="nil"/>
              <w:right w:val="nil"/>
            </w:tcBorders>
            <w:shd w:val="clear" w:color="auto" w:fill="auto"/>
            <w:vAlign w:val="bottom"/>
          </w:tcPr>
          <w:p w14:paraId="6D9E6299" w14:textId="77777777" w:rsidR="005346DB" w:rsidRPr="007A1122" w:rsidRDefault="005346DB" w:rsidP="005346DB">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258</w:t>
            </w:r>
          </w:p>
        </w:tc>
        <w:tc>
          <w:tcPr>
            <w:tcW w:w="504" w:type="pct"/>
            <w:tcBorders>
              <w:left w:val="nil"/>
              <w:right w:val="nil"/>
            </w:tcBorders>
            <w:shd w:val="clear" w:color="auto" w:fill="auto"/>
            <w:vAlign w:val="bottom"/>
          </w:tcPr>
          <w:p w14:paraId="703978CC" w14:textId="608608DA" w:rsidR="005346DB" w:rsidRPr="007A1122" w:rsidRDefault="005346DB" w:rsidP="00D90E68">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w:t>
            </w:r>
            <w:r w:rsidR="00445951">
              <w:rPr>
                <w:rFonts w:ascii="Garamond" w:hAnsi="Garamond"/>
                <w:b/>
                <w:bCs/>
                <w:color w:val="000000"/>
                <w:lang w:eastAsia="en-GB"/>
              </w:rPr>
              <w:t>2,4</w:t>
            </w:r>
            <w:r w:rsidR="00D90E68">
              <w:rPr>
                <w:rFonts w:ascii="Garamond" w:hAnsi="Garamond"/>
                <w:b/>
                <w:bCs/>
                <w:color w:val="000000"/>
                <w:lang w:eastAsia="en-GB"/>
              </w:rPr>
              <w:t>83</w:t>
            </w:r>
            <w:r w:rsidRPr="007A1122">
              <w:rPr>
                <w:rFonts w:ascii="Garamond" w:hAnsi="Garamond"/>
                <w:b/>
                <w:bCs/>
                <w:color w:val="000000"/>
                <w:lang w:eastAsia="en-GB"/>
              </w:rPr>
              <w:t>)</w:t>
            </w:r>
          </w:p>
        </w:tc>
        <w:tc>
          <w:tcPr>
            <w:tcW w:w="442" w:type="pct"/>
            <w:tcBorders>
              <w:left w:val="nil"/>
              <w:right w:val="nil"/>
            </w:tcBorders>
            <w:shd w:val="clear" w:color="auto" w:fill="auto"/>
            <w:vAlign w:val="bottom"/>
          </w:tcPr>
          <w:p w14:paraId="67DC15A1" w14:textId="227655E6" w:rsidR="005346DB" w:rsidRPr="007A1122" w:rsidRDefault="005346DB" w:rsidP="005346DB">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w:t>
            </w:r>
          </w:p>
        </w:tc>
        <w:tc>
          <w:tcPr>
            <w:tcW w:w="377" w:type="pct"/>
            <w:tcBorders>
              <w:left w:val="nil"/>
              <w:right w:val="nil"/>
            </w:tcBorders>
            <w:shd w:val="clear" w:color="auto" w:fill="auto"/>
            <w:vAlign w:val="bottom"/>
          </w:tcPr>
          <w:p w14:paraId="0136B482" w14:textId="2AD25B19" w:rsidR="005346DB" w:rsidRPr="007A1122" w:rsidRDefault="005346DB" w:rsidP="006B4503">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7</w:t>
            </w:r>
            <w:r w:rsidR="006B4503" w:rsidRPr="007A1122">
              <w:rPr>
                <w:rFonts w:ascii="Garamond" w:hAnsi="Garamond"/>
                <w:b/>
                <w:bCs/>
                <w:color w:val="000000"/>
                <w:lang w:eastAsia="en-GB"/>
              </w:rPr>
              <w:t>07</w:t>
            </w:r>
          </w:p>
        </w:tc>
        <w:tc>
          <w:tcPr>
            <w:tcW w:w="443" w:type="pct"/>
            <w:tcBorders>
              <w:left w:val="nil"/>
              <w:right w:val="nil"/>
            </w:tcBorders>
            <w:shd w:val="clear" w:color="auto" w:fill="auto"/>
            <w:vAlign w:val="bottom"/>
          </w:tcPr>
          <w:p w14:paraId="2AB78BBC" w14:textId="1E138D26" w:rsidR="005346DB" w:rsidRPr="007A1122" w:rsidRDefault="00D90E68" w:rsidP="00B477B1">
            <w:pPr>
              <w:spacing w:before="0" w:after="0"/>
              <w:contextualSpacing/>
              <w:jc w:val="right"/>
              <w:rPr>
                <w:rFonts w:ascii="Garamond" w:hAnsi="Garamond"/>
                <w:b/>
                <w:bCs/>
                <w:color w:val="000000"/>
                <w:lang w:eastAsia="en-GB"/>
              </w:rPr>
            </w:pPr>
            <w:r>
              <w:rPr>
                <w:rFonts w:ascii="Garamond" w:hAnsi="Garamond"/>
                <w:b/>
                <w:bCs/>
                <w:color w:val="000000"/>
                <w:lang w:eastAsia="en-GB"/>
              </w:rPr>
              <w:t>16,</w:t>
            </w:r>
            <w:r w:rsidR="00B477B1">
              <w:rPr>
                <w:rFonts w:ascii="Garamond" w:hAnsi="Garamond"/>
                <w:b/>
                <w:bCs/>
                <w:color w:val="000000"/>
                <w:lang w:eastAsia="en-GB"/>
              </w:rPr>
              <w:t>231</w:t>
            </w:r>
          </w:p>
        </w:tc>
        <w:tc>
          <w:tcPr>
            <w:tcW w:w="379" w:type="pct"/>
            <w:tcBorders>
              <w:left w:val="nil"/>
              <w:right w:val="nil"/>
            </w:tcBorders>
            <w:shd w:val="clear" w:color="auto" w:fill="auto"/>
            <w:vAlign w:val="bottom"/>
          </w:tcPr>
          <w:p w14:paraId="5E788117" w14:textId="6B6D9F5E" w:rsidR="005346DB" w:rsidRPr="007A1122" w:rsidRDefault="00D90E68" w:rsidP="00B477B1">
            <w:pPr>
              <w:spacing w:before="0" w:after="0"/>
              <w:contextualSpacing/>
              <w:jc w:val="right"/>
              <w:rPr>
                <w:rFonts w:ascii="Garamond" w:hAnsi="Garamond"/>
                <w:b/>
                <w:bCs/>
                <w:color w:val="000000"/>
                <w:lang w:eastAsia="en-GB"/>
              </w:rPr>
            </w:pPr>
            <w:r>
              <w:rPr>
                <w:rFonts w:ascii="Garamond" w:hAnsi="Garamond"/>
                <w:b/>
                <w:bCs/>
                <w:color w:val="000000"/>
                <w:lang w:eastAsia="en-GB"/>
              </w:rPr>
              <w:t>15,</w:t>
            </w:r>
            <w:r w:rsidR="00B477B1">
              <w:rPr>
                <w:rFonts w:ascii="Garamond" w:hAnsi="Garamond"/>
                <w:b/>
                <w:bCs/>
                <w:color w:val="000000"/>
                <w:lang w:eastAsia="en-GB"/>
              </w:rPr>
              <w:t>781</w:t>
            </w:r>
          </w:p>
        </w:tc>
        <w:tc>
          <w:tcPr>
            <w:tcW w:w="506" w:type="pct"/>
            <w:tcBorders>
              <w:left w:val="nil"/>
              <w:right w:val="nil"/>
            </w:tcBorders>
            <w:shd w:val="clear" w:color="auto" w:fill="auto"/>
            <w:vAlign w:val="bottom"/>
          </w:tcPr>
          <w:p w14:paraId="4FFD33DF" w14:textId="65167E97" w:rsidR="005346DB" w:rsidRPr="007A1122" w:rsidRDefault="00D90E68" w:rsidP="005346DB">
            <w:pPr>
              <w:spacing w:before="0" w:after="0"/>
              <w:contextualSpacing/>
              <w:jc w:val="right"/>
              <w:rPr>
                <w:rFonts w:ascii="Garamond" w:hAnsi="Garamond"/>
                <w:b/>
                <w:bCs/>
                <w:color w:val="000000"/>
                <w:lang w:eastAsia="en-GB"/>
              </w:rPr>
            </w:pPr>
            <w:r>
              <w:rPr>
                <w:rFonts w:ascii="Garamond" w:hAnsi="Garamond"/>
                <w:b/>
                <w:bCs/>
                <w:color w:val="000000"/>
                <w:lang w:eastAsia="en-GB"/>
              </w:rPr>
              <w:t>-</w:t>
            </w:r>
          </w:p>
        </w:tc>
        <w:tc>
          <w:tcPr>
            <w:tcW w:w="381" w:type="pct"/>
            <w:tcBorders>
              <w:left w:val="nil"/>
              <w:right w:val="nil"/>
            </w:tcBorders>
            <w:shd w:val="clear" w:color="auto" w:fill="auto"/>
            <w:vAlign w:val="bottom"/>
          </w:tcPr>
          <w:p w14:paraId="3FBBD25F" w14:textId="615F66CE" w:rsidR="005346DB" w:rsidRPr="007A1122" w:rsidRDefault="00D90E68" w:rsidP="00B477B1">
            <w:pPr>
              <w:spacing w:before="0" w:after="0"/>
              <w:contextualSpacing/>
              <w:jc w:val="right"/>
              <w:rPr>
                <w:rFonts w:ascii="Garamond" w:hAnsi="Garamond"/>
                <w:b/>
                <w:bCs/>
                <w:color w:val="000000"/>
                <w:lang w:eastAsia="en-GB"/>
              </w:rPr>
            </w:pPr>
            <w:r>
              <w:rPr>
                <w:rFonts w:ascii="Garamond" w:hAnsi="Garamond"/>
                <w:b/>
                <w:bCs/>
                <w:color w:val="000000"/>
                <w:lang w:eastAsia="en-GB"/>
              </w:rPr>
              <w:t>15</w:t>
            </w:r>
            <w:r w:rsidR="00445951">
              <w:rPr>
                <w:rFonts w:ascii="Garamond" w:hAnsi="Garamond"/>
                <w:b/>
                <w:bCs/>
                <w:color w:val="000000"/>
                <w:lang w:eastAsia="en-GB"/>
              </w:rPr>
              <w:t>,</w:t>
            </w:r>
            <w:r w:rsidR="00B477B1">
              <w:rPr>
                <w:rFonts w:ascii="Garamond" w:hAnsi="Garamond"/>
                <w:b/>
                <w:bCs/>
                <w:color w:val="000000"/>
                <w:lang w:eastAsia="en-GB"/>
              </w:rPr>
              <w:t>781</w:t>
            </w:r>
          </w:p>
        </w:tc>
      </w:tr>
    </w:tbl>
    <w:p w14:paraId="595B8986" w14:textId="77777777" w:rsidR="00E649A5" w:rsidRDefault="00E649A5" w:rsidP="00755AD9">
      <w:pPr>
        <w:spacing w:before="0" w:after="0"/>
        <w:rPr>
          <w:rFonts w:ascii="Garamond" w:hAnsi="Garamond"/>
        </w:rPr>
      </w:pPr>
    </w:p>
    <w:p w14:paraId="27B7C880" w14:textId="77777777" w:rsidR="00A62EF8" w:rsidRDefault="00A62EF8" w:rsidP="003D29C7">
      <w:pPr>
        <w:spacing w:before="0" w:after="0"/>
        <w:rPr>
          <w:rFonts w:ascii="Garamond" w:hAnsi="Garamond"/>
          <w:b/>
        </w:rPr>
      </w:pPr>
    </w:p>
    <w:p w14:paraId="5093A2C7" w14:textId="77777777" w:rsidR="005C7E1E" w:rsidRDefault="005C7E1E" w:rsidP="003D29C7">
      <w:pPr>
        <w:spacing w:before="0" w:after="0"/>
        <w:rPr>
          <w:rFonts w:ascii="Garamond" w:hAnsi="Garamond"/>
          <w:b/>
        </w:rPr>
      </w:pPr>
    </w:p>
    <w:p w14:paraId="4AD882AF" w14:textId="77777777" w:rsidR="005C7E1E" w:rsidRDefault="005C7E1E" w:rsidP="003D29C7">
      <w:pPr>
        <w:spacing w:before="0" w:after="0"/>
        <w:rPr>
          <w:rFonts w:ascii="Garamond" w:hAnsi="Garamond"/>
          <w:b/>
        </w:rPr>
      </w:pPr>
    </w:p>
    <w:p w14:paraId="54A50B65" w14:textId="77777777" w:rsidR="00C33F3F" w:rsidRDefault="00C33F3F" w:rsidP="003D29C7">
      <w:pPr>
        <w:spacing w:before="0" w:after="0"/>
        <w:rPr>
          <w:rFonts w:ascii="Garamond" w:hAnsi="Garamond"/>
          <w:b/>
        </w:rPr>
      </w:pPr>
    </w:p>
    <w:p w14:paraId="21F4E4B9" w14:textId="77777777" w:rsidR="00C33F3F" w:rsidRDefault="00C33F3F" w:rsidP="003D29C7">
      <w:pPr>
        <w:spacing w:before="0" w:after="0"/>
        <w:rPr>
          <w:rFonts w:ascii="Garamond" w:hAnsi="Garamond"/>
          <w:b/>
        </w:rPr>
      </w:pPr>
    </w:p>
    <w:p w14:paraId="26E2FA99" w14:textId="77777777" w:rsidR="00445951" w:rsidRDefault="00445951" w:rsidP="003D29C7">
      <w:pPr>
        <w:spacing w:before="0" w:after="0"/>
        <w:rPr>
          <w:rFonts w:ascii="Garamond" w:hAnsi="Garamond"/>
          <w:b/>
        </w:rPr>
      </w:pPr>
    </w:p>
    <w:p w14:paraId="6CB4778D" w14:textId="77777777" w:rsidR="00445951" w:rsidRDefault="00445951" w:rsidP="003D29C7">
      <w:pPr>
        <w:spacing w:before="0" w:after="0"/>
        <w:rPr>
          <w:rFonts w:ascii="Garamond" w:hAnsi="Garamond"/>
          <w:b/>
        </w:rPr>
      </w:pPr>
    </w:p>
    <w:p w14:paraId="625B505C" w14:textId="77777777" w:rsidR="00445951" w:rsidRDefault="00445951" w:rsidP="003D29C7">
      <w:pPr>
        <w:spacing w:before="0" w:after="0"/>
        <w:rPr>
          <w:rFonts w:ascii="Garamond" w:hAnsi="Garamond"/>
          <w:b/>
        </w:rPr>
      </w:pPr>
    </w:p>
    <w:p w14:paraId="6426C83D" w14:textId="77777777" w:rsidR="00445951" w:rsidRDefault="00445951" w:rsidP="003D29C7">
      <w:pPr>
        <w:spacing w:before="0" w:after="0"/>
        <w:rPr>
          <w:rFonts w:ascii="Garamond" w:hAnsi="Garamond"/>
          <w:b/>
        </w:rPr>
      </w:pPr>
    </w:p>
    <w:p w14:paraId="3EDCBECD" w14:textId="77777777" w:rsidR="00445951" w:rsidRDefault="00445951" w:rsidP="003D29C7">
      <w:pPr>
        <w:spacing w:before="0" w:after="0"/>
        <w:rPr>
          <w:rFonts w:ascii="Garamond" w:hAnsi="Garamond"/>
          <w:b/>
        </w:rPr>
      </w:pPr>
    </w:p>
    <w:p w14:paraId="359094DE" w14:textId="77777777" w:rsidR="00445951" w:rsidRDefault="00445951" w:rsidP="003D29C7">
      <w:pPr>
        <w:spacing w:before="0" w:after="0"/>
        <w:rPr>
          <w:rFonts w:ascii="Garamond" w:hAnsi="Garamond"/>
          <w:b/>
        </w:rPr>
      </w:pPr>
    </w:p>
    <w:p w14:paraId="06ABCCB0" w14:textId="77777777" w:rsidR="00445951" w:rsidRDefault="00445951" w:rsidP="003D29C7">
      <w:pPr>
        <w:spacing w:before="0" w:after="0"/>
        <w:rPr>
          <w:rFonts w:ascii="Garamond" w:hAnsi="Garamond"/>
          <w:b/>
        </w:rPr>
      </w:pPr>
    </w:p>
    <w:p w14:paraId="07D82CB8" w14:textId="77777777" w:rsidR="00445951" w:rsidRDefault="00445951" w:rsidP="003D29C7">
      <w:pPr>
        <w:spacing w:before="0" w:after="0"/>
        <w:rPr>
          <w:rFonts w:ascii="Garamond" w:hAnsi="Garamond"/>
          <w:b/>
        </w:rPr>
      </w:pPr>
    </w:p>
    <w:p w14:paraId="6F1A5DF8" w14:textId="77777777" w:rsidR="005C7E1E" w:rsidRDefault="005C7E1E" w:rsidP="003D29C7">
      <w:pPr>
        <w:spacing w:before="0" w:after="0"/>
        <w:rPr>
          <w:rFonts w:ascii="Garamond" w:hAnsi="Garamond"/>
          <w:b/>
        </w:rPr>
      </w:pPr>
    </w:p>
    <w:p w14:paraId="5D0D8DF1" w14:textId="77777777" w:rsidR="00CB2479" w:rsidRDefault="00CB2479" w:rsidP="003D29C7">
      <w:pPr>
        <w:spacing w:before="0" w:after="0"/>
        <w:rPr>
          <w:rFonts w:ascii="Garamond" w:hAnsi="Garamond"/>
          <w:b/>
        </w:rPr>
      </w:pPr>
    </w:p>
    <w:p w14:paraId="0F271521" w14:textId="77777777" w:rsidR="00445951" w:rsidRDefault="00445951" w:rsidP="003D29C7">
      <w:pPr>
        <w:spacing w:before="0" w:after="0"/>
        <w:rPr>
          <w:rFonts w:ascii="Garamond" w:hAnsi="Garamond"/>
          <w:b/>
        </w:rPr>
      </w:pPr>
    </w:p>
    <w:p w14:paraId="696245CA" w14:textId="77777777" w:rsidR="00445951" w:rsidRDefault="00445951" w:rsidP="003D29C7">
      <w:pPr>
        <w:spacing w:before="0" w:after="0"/>
        <w:rPr>
          <w:rFonts w:ascii="Garamond" w:hAnsi="Garamond"/>
          <w:b/>
        </w:rPr>
      </w:pPr>
    </w:p>
    <w:p w14:paraId="7A1C3610" w14:textId="77777777" w:rsidR="00445951" w:rsidRDefault="00445951" w:rsidP="003D29C7">
      <w:pPr>
        <w:spacing w:before="0" w:after="0"/>
        <w:rPr>
          <w:rFonts w:ascii="Garamond" w:hAnsi="Garamond"/>
          <w:b/>
        </w:rPr>
      </w:pPr>
    </w:p>
    <w:p w14:paraId="2753024B" w14:textId="77777777" w:rsidR="00445951" w:rsidRDefault="00445951" w:rsidP="003D29C7">
      <w:pPr>
        <w:spacing w:before="0" w:after="0"/>
        <w:rPr>
          <w:rFonts w:ascii="Garamond" w:hAnsi="Garamond"/>
          <w:b/>
        </w:rPr>
      </w:pPr>
    </w:p>
    <w:p w14:paraId="368BC21A" w14:textId="77777777" w:rsidR="00445951" w:rsidRDefault="00445951" w:rsidP="003D29C7">
      <w:pPr>
        <w:spacing w:before="0" w:after="0"/>
        <w:rPr>
          <w:rFonts w:ascii="Garamond" w:hAnsi="Garamond"/>
          <w:b/>
        </w:rPr>
      </w:pPr>
    </w:p>
    <w:p w14:paraId="0F5C253F" w14:textId="6C0B4F42" w:rsidR="00CB2479" w:rsidRDefault="00FF1431" w:rsidP="003D29C7">
      <w:pPr>
        <w:spacing w:before="0" w:after="0"/>
        <w:rPr>
          <w:rFonts w:ascii="Garamond" w:hAnsi="Garamond"/>
        </w:rPr>
      </w:pPr>
      <w:r w:rsidRPr="00F30ED0">
        <w:rPr>
          <w:rFonts w:ascii="Garamond" w:hAnsi="Garamond"/>
          <w:b/>
        </w:rPr>
        <w:lastRenderedPageBreak/>
        <w:t>ACCOUNTING POLICIES AND NOTES TO THE ACCOUNTS:</w:t>
      </w:r>
      <w:r w:rsidRPr="00F30ED0">
        <w:rPr>
          <w:rFonts w:ascii="Garamond" w:hAnsi="Garamond"/>
          <w:b/>
        </w:rPr>
        <w:tab/>
      </w:r>
      <w:r w:rsidRPr="00F30ED0">
        <w:rPr>
          <w:rFonts w:ascii="Garamond" w:hAnsi="Garamond"/>
          <w:b/>
        </w:rPr>
        <w:tab/>
      </w:r>
      <w:r w:rsidRPr="00F30ED0">
        <w:rPr>
          <w:rFonts w:ascii="Garamond" w:hAnsi="Garamond"/>
          <w:b/>
        </w:rPr>
        <w:tab/>
      </w:r>
      <w:r w:rsidRPr="00F30ED0">
        <w:rPr>
          <w:rFonts w:ascii="Garamond" w:hAnsi="Garamond"/>
          <w:b/>
        </w:rPr>
        <w:tab/>
      </w:r>
      <w:r w:rsidRPr="00F30ED0">
        <w:rPr>
          <w:rFonts w:ascii="Garamond" w:hAnsi="Garamond"/>
          <w:b/>
        </w:rPr>
        <w:tab/>
      </w:r>
      <w:r w:rsidRPr="00F30ED0">
        <w:rPr>
          <w:rFonts w:ascii="Garamond" w:hAnsi="Garamond"/>
          <w:b/>
        </w:rPr>
        <w:tab/>
      </w:r>
      <w:r w:rsidRPr="00F30ED0">
        <w:rPr>
          <w:rFonts w:ascii="Garamond" w:hAnsi="Garamond"/>
          <w:b/>
        </w:rPr>
        <w:tab/>
      </w:r>
      <w:r w:rsidRPr="00F30ED0">
        <w:rPr>
          <w:rFonts w:ascii="Garamond" w:hAnsi="Garamond"/>
          <w:b/>
        </w:rPr>
        <w:tab/>
      </w:r>
      <w:r w:rsidRPr="00F30ED0">
        <w:rPr>
          <w:rFonts w:ascii="Garamond" w:hAnsi="Garamond"/>
          <w:b/>
        </w:rPr>
        <w:tab/>
      </w:r>
      <w:r w:rsidRPr="00F30ED0">
        <w:rPr>
          <w:rFonts w:ascii="Garamond" w:hAnsi="Garamond"/>
          <w:b/>
        </w:rPr>
        <w:tab/>
      </w:r>
      <w:r w:rsidRPr="00F30ED0">
        <w:rPr>
          <w:rFonts w:ascii="Garamond" w:hAnsi="Garamond"/>
          <w:b/>
        </w:rPr>
        <w:tab/>
      </w:r>
      <w:r w:rsidRPr="00F30ED0">
        <w:rPr>
          <w:rFonts w:ascii="Garamond" w:hAnsi="Garamond"/>
          <w:b/>
        </w:rPr>
        <w:tab/>
      </w:r>
      <w:r w:rsidRPr="00F30ED0">
        <w:rPr>
          <w:rFonts w:ascii="Garamond" w:hAnsi="Garamond"/>
          <w:b/>
        </w:rPr>
        <w:tab/>
      </w:r>
      <w:r w:rsidRPr="00F30ED0">
        <w:rPr>
          <w:rFonts w:ascii="Garamond" w:hAnsi="Garamond"/>
          <w:b/>
        </w:rPr>
        <w:tab/>
      </w:r>
    </w:p>
    <w:p w14:paraId="152F8AAB" w14:textId="7087DC1C" w:rsidR="00FF1431" w:rsidRDefault="00FF1431" w:rsidP="003D29C7">
      <w:pPr>
        <w:spacing w:before="0" w:after="0"/>
        <w:rPr>
          <w:rFonts w:ascii="Garamond" w:hAnsi="Garamond"/>
        </w:rPr>
      </w:pPr>
      <w:r w:rsidRPr="0028591D">
        <w:rPr>
          <w:rFonts w:ascii="Garamond" w:hAnsi="Garamond"/>
        </w:rPr>
        <w:t xml:space="preserve">The results for the six months ended 30 June </w:t>
      </w:r>
      <w:r w:rsidR="001D5D5D">
        <w:rPr>
          <w:rFonts w:ascii="Garamond" w:hAnsi="Garamond"/>
        </w:rPr>
        <w:t>2021</w:t>
      </w:r>
      <w:r w:rsidRPr="0028591D">
        <w:rPr>
          <w:rFonts w:ascii="Garamond" w:hAnsi="Garamond"/>
        </w:rPr>
        <w:t xml:space="preserve"> have been prepared in accordance with International</w:t>
      </w:r>
      <w:r>
        <w:rPr>
          <w:rFonts w:ascii="Garamond" w:hAnsi="Garamond"/>
        </w:rPr>
        <w:t xml:space="preserve"> </w:t>
      </w:r>
      <w:r w:rsidRPr="0028591D">
        <w:rPr>
          <w:rFonts w:ascii="Garamond" w:hAnsi="Garamond"/>
        </w:rPr>
        <w:t>Financial Reporting Standards (IFRS).  The principal accounting policies applied are the same as those set</w:t>
      </w:r>
      <w:r>
        <w:rPr>
          <w:rFonts w:ascii="Garamond" w:hAnsi="Garamond"/>
        </w:rPr>
        <w:t xml:space="preserve"> </w:t>
      </w:r>
      <w:r w:rsidRPr="0028591D">
        <w:rPr>
          <w:rFonts w:ascii="Garamond" w:hAnsi="Garamond"/>
        </w:rPr>
        <w:t xml:space="preserve">out in the Financial Statements for the year ended 31 December </w:t>
      </w:r>
      <w:r w:rsidR="001D5D5D">
        <w:rPr>
          <w:rFonts w:ascii="Garamond" w:hAnsi="Garamond"/>
        </w:rPr>
        <w:t>2020</w:t>
      </w:r>
      <w:r w:rsidR="007B4297">
        <w:rPr>
          <w:rFonts w:ascii="Garamond" w:hAnsi="Garamond"/>
        </w:rPr>
        <w:t>,</w:t>
      </w:r>
      <w:r w:rsidR="00A8772E">
        <w:rPr>
          <w:rFonts w:ascii="Garamond" w:hAnsi="Garamond"/>
        </w:rPr>
        <w:t xml:space="preserve"> and which will form the basis of the </w:t>
      </w:r>
      <w:r w:rsidR="001D5D5D">
        <w:rPr>
          <w:rFonts w:ascii="Garamond" w:hAnsi="Garamond"/>
        </w:rPr>
        <w:t>2021</w:t>
      </w:r>
      <w:r w:rsidR="00A8772E">
        <w:rPr>
          <w:rFonts w:ascii="Garamond" w:hAnsi="Garamond"/>
        </w:rPr>
        <w:t xml:space="preserve"> Annual report.</w:t>
      </w:r>
    </w:p>
    <w:p w14:paraId="5BE7711A" w14:textId="77777777" w:rsidR="00F87FD3" w:rsidRPr="0028591D" w:rsidRDefault="00F87FD3" w:rsidP="003D29C7">
      <w:pPr>
        <w:spacing w:before="0" w:after="0"/>
        <w:rPr>
          <w:rFonts w:ascii="Garamond" w:hAnsi="Garamond"/>
        </w:rPr>
      </w:pPr>
    </w:p>
    <w:p w14:paraId="58EAC803" w14:textId="77777777" w:rsidR="00FF1431" w:rsidRPr="0028591D" w:rsidRDefault="00FF1431" w:rsidP="003D29C7">
      <w:pPr>
        <w:spacing w:before="0" w:after="0"/>
        <w:rPr>
          <w:rFonts w:ascii="Garamond" w:hAnsi="Garamond"/>
        </w:rPr>
      </w:pPr>
    </w:p>
    <w:p w14:paraId="42080590" w14:textId="77777777" w:rsidR="00FF1431" w:rsidRDefault="00FF1431" w:rsidP="00F87FD3">
      <w:pPr>
        <w:numPr>
          <w:ilvl w:val="0"/>
          <w:numId w:val="10"/>
        </w:numPr>
        <w:spacing w:before="0" w:after="0"/>
        <w:rPr>
          <w:rFonts w:ascii="Garamond" w:hAnsi="Garamond"/>
          <w:b/>
        </w:rPr>
      </w:pPr>
      <w:r w:rsidRPr="00F351BD">
        <w:rPr>
          <w:rFonts w:ascii="Garamond" w:hAnsi="Garamond"/>
          <w:b/>
        </w:rPr>
        <w:t>Segmental analysis</w:t>
      </w:r>
    </w:p>
    <w:p w14:paraId="48CA436C" w14:textId="77777777" w:rsidR="00F87FD3" w:rsidRPr="0028591D" w:rsidRDefault="00F87FD3" w:rsidP="00F87FD3">
      <w:pPr>
        <w:spacing w:before="0" w:after="0"/>
        <w:ind w:left="1080"/>
        <w:rPr>
          <w:rFonts w:ascii="Garamond" w:hAnsi="Garamond"/>
        </w:rPr>
      </w:pPr>
    </w:p>
    <w:p w14:paraId="12896579" w14:textId="41EB70AD" w:rsidR="00FF1431" w:rsidRDefault="00FF1431" w:rsidP="00D349FD">
      <w:pPr>
        <w:spacing w:before="0" w:after="0"/>
        <w:ind w:left="720"/>
        <w:rPr>
          <w:rFonts w:ascii="Garamond" w:hAnsi="Garamond"/>
        </w:rPr>
      </w:pPr>
      <w:r w:rsidRPr="0028591D">
        <w:rPr>
          <w:rFonts w:ascii="Garamond" w:hAnsi="Garamond"/>
        </w:rPr>
        <w:t xml:space="preserve">For management purposes, the </w:t>
      </w:r>
      <w:r w:rsidR="00A106C8">
        <w:rPr>
          <w:rFonts w:ascii="Garamond" w:hAnsi="Garamond"/>
        </w:rPr>
        <w:t>Group</w:t>
      </w:r>
      <w:r w:rsidRPr="0028591D">
        <w:rPr>
          <w:rFonts w:ascii="Garamond" w:hAnsi="Garamond"/>
        </w:rPr>
        <w:t xml:space="preserve"> is organised into two operating Divisions, Mining and Property. These Divisions are the primary basis on which the Group reports its segment information. This is consistent with the way the Group is managed and with the format of the Group's internal financial reporting.</w:t>
      </w:r>
    </w:p>
    <w:p w14:paraId="3C068143" w14:textId="77777777" w:rsidR="00A87C40" w:rsidRDefault="00A87C40" w:rsidP="00D349FD">
      <w:pPr>
        <w:spacing w:before="0" w:after="0"/>
        <w:ind w:left="720"/>
        <w:rPr>
          <w:rFonts w:ascii="Garamond" w:hAnsi="Garamond"/>
        </w:rPr>
      </w:pPr>
    </w:p>
    <w:tbl>
      <w:tblPr>
        <w:tblW w:w="5000" w:type="pct"/>
        <w:tblLayout w:type="fixed"/>
        <w:tblLook w:val="00A0" w:firstRow="1" w:lastRow="0" w:firstColumn="1" w:lastColumn="0" w:noHBand="0" w:noVBand="0"/>
      </w:tblPr>
      <w:tblGrid>
        <w:gridCol w:w="6179"/>
        <w:gridCol w:w="237"/>
        <w:gridCol w:w="1239"/>
        <w:gridCol w:w="1216"/>
        <w:gridCol w:w="1595"/>
      </w:tblGrid>
      <w:tr w:rsidR="00A87C40" w:rsidRPr="0028591D" w14:paraId="74C38E6D" w14:textId="77777777" w:rsidTr="00235EB4">
        <w:trPr>
          <w:trHeight w:val="420"/>
        </w:trPr>
        <w:tc>
          <w:tcPr>
            <w:tcW w:w="2952" w:type="pct"/>
            <w:tcBorders>
              <w:top w:val="nil"/>
              <w:left w:val="nil"/>
              <w:bottom w:val="nil"/>
              <w:right w:val="nil"/>
            </w:tcBorders>
            <w:noWrap/>
            <w:vAlign w:val="center"/>
          </w:tcPr>
          <w:p w14:paraId="6099CAEB" w14:textId="77777777" w:rsidR="00A87C40" w:rsidRPr="0028591D" w:rsidRDefault="00A87C40" w:rsidP="00F33A1D">
            <w:pPr>
              <w:spacing w:before="0" w:after="0"/>
              <w:ind w:left="709"/>
              <w:jc w:val="right"/>
              <w:rPr>
                <w:rFonts w:ascii="Garamond" w:hAnsi="Garamond"/>
                <w:b/>
                <w:bCs/>
                <w:lang w:eastAsia="en-GB"/>
              </w:rPr>
            </w:pPr>
          </w:p>
        </w:tc>
        <w:tc>
          <w:tcPr>
            <w:tcW w:w="113" w:type="pct"/>
            <w:tcBorders>
              <w:top w:val="nil"/>
              <w:left w:val="nil"/>
              <w:bottom w:val="nil"/>
              <w:right w:val="nil"/>
            </w:tcBorders>
            <w:noWrap/>
            <w:vAlign w:val="center"/>
          </w:tcPr>
          <w:p w14:paraId="070A8293" w14:textId="77777777" w:rsidR="00A87C40" w:rsidRPr="0028591D" w:rsidRDefault="00A87C40" w:rsidP="00AD60BF">
            <w:pPr>
              <w:spacing w:before="0" w:after="0"/>
              <w:jc w:val="right"/>
              <w:rPr>
                <w:rFonts w:ascii="Garamond" w:hAnsi="Garamond"/>
                <w:b/>
                <w:bCs/>
                <w:lang w:eastAsia="en-GB"/>
              </w:rPr>
            </w:pPr>
          </w:p>
        </w:tc>
        <w:tc>
          <w:tcPr>
            <w:tcW w:w="592" w:type="pct"/>
            <w:tcBorders>
              <w:top w:val="nil"/>
              <w:left w:val="nil"/>
              <w:bottom w:val="nil"/>
              <w:right w:val="nil"/>
            </w:tcBorders>
            <w:noWrap/>
            <w:vAlign w:val="center"/>
          </w:tcPr>
          <w:p w14:paraId="393FF5C7" w14:textId="77777777" w:rsidR="00A87C40" w:rsidRPr="0028591D" w:rsidRDefault="00A87C40" w:rsidP="00AD60BF">
            <w:pPr>
              <w:spacing w:before="0" w:after="0"/>
              <w:jc w:val="right"/>
              <w:rPr>
                <w:rFonts w:ascii="Garamond" w:hAnsi="Garamond"/>
                <w:b/>
                <w:bCs/>
                <w:lang w:eastAsia="en-GB"/>
              </w:rPr>
            </w:pPr>
            <w:r>
              <w:rPr>
                <w:rFonts w:ascii="Garamond" w:hAnsi="Garamond"/>
                <w:b/>
                <w:bCs/>
                <w:lang w:eastAsia="en-GB"/>
              </w:rPr>
              <w:t xml:space="preserve">Unaudited </w:t>
            </w:r>
          </w:p>
        </w:tc>
        <w:tc>
          <w:tcPr>
            <w:tcW w:w="581" w:type="pct"/>
            <w:tcBorders>
              <w:top w:val="nil"/>
              <w:left w:val="nil"/>
              <w:bottom w:val="nil"/>
              <w:right w:val="nil"/>
            </w:tcBorders>
            <w:noWrap/>
            <w:vAlign w:val="center"/>
          </w:tcPr>
          <w:p w14:paraId="65C4ABDB" w14:textId="77777777" w:rsidR="00A87C40" w:rsidRPr="0028591D" w:rsidRDefault="00A87C40" w:rsidP="00AD60BF">
            <w:pPr>
              <w:spacing w:before="0" w:after="0"/>
              <w:jc w:val="right"/>
              <w:rPr>
                <w:rFonts w:ascii="Garamond" w:hAnsi="Garamond"/>
                <w:lang w:eastAsia="en-GB"/>
              </w:rPr>
            </w:pPr>
            <w:r>
              <w:rPr>
                <w:rFonts w:ascii="Garamond" w:hAnsi="Garamond"/>
                <w:lang w:eastAsia="en-GB"/>
              </w:rPr>
              <w:t xml:space="preserve">Unaudited </w:t>
            </w:r>
          </w:p>
        </w:tc>
        <w:tc>
          <w:tcPr>
            <w:tcW w:w="762" w:type="pct"/>
            <w:tcBorders>
              <w:top w:val="nil"/>
              <w:left w:val="nil"/>
              <w:bottom w:val="nil"/>
              <w:right w:val="nil"/>
            </w:tcBorders>
            <w:noWrap/>
            <w:vAlign w:val="center"/>
          </w:tcPr>
          <w:p w14:paraId="4501E539" w14:textId="77777777" w:rsidR="00A87C40" w:rsidRPr="0028591D" w:rsidRDefault="00A87C40" w:rsidP="00A80635">
            <w:pPr>
              <w:spacing w:before="0" w:after="0"/>
              <w:ind w:right="-24"/>
              <w:jc w:val="right"/>
              <w:rPr>
                <w:rFonts w:ascii="Garamond" w:hAnsi="Garamond"/>
                <w:lang w:eastAsia="en-GB"/>
              </w:rPr>
            </w:pPr>
            <w:r>
              <w:rPr>
                <w:rFonts w:ascii="Garamond" w:hAnsi="Garamond"/>
                <w:lang w:eastAsia="en-GB"/>
              </w:rPr>
              <w:t xml:space="preserve">Audited            </w:t>
            </w:r>
          </w:p>
        </w:tc>
      </w:tr>
      <w:tr w:rsidR="00A87C40" w:rsidRPr="0028591D" w14:paraId="1817EB9E" w14:textId="77777777" w:rsidTr="00235EB4">
        <w:trPr>
          <w:trHeight w:val="420"/>
        </w:trPr>
        <w:tc>
          <w:tcPr>
            <w:tcW w:w="2952" w:type="pct"/>
            <w:tcBorders>
              <w:top w:val="nil"/>
              <w:left w:val="nil"/>
              <w:bottom w:val="nil"/>
              <w:right w:val="nil"/>
            </w:tcBorders>
            <w:noWrap/>
            <w:vAlign w:val="center"/>
          </w:tcPr>
          <w:p w14:paraId="0D3BD9D2" w14:textId="77777777" w:rsidR="00A87C40" w:rsidRPr="0028591D" w:rsidRDefault="00A87C40" w:rsidP="00F33A1D">
            <w:pPr>
              <w:spacing w:before="0" w:after="0"/>
              <w:ind w:left="709"/>
              <w:jc w:val="right"/>
              <w:rPr>
                <w:rFonts w:ascii="Garamond" w:hAnsi="Garamond"/>
                <w:color w:val="000000"/>
                <w:lang w:eastAsia="en-GB"/>
              </w:rPr>
            </w:pPr>
          </w:p>
        </w:tc>
        <w:tc>
          <w:tcPr>
            <w:tcW w:w="113" w:type="pct"/>
            <w:tcBorders>
              <w:top w:val="nil"/>
              <w:left w:val="nil"/>
              <w:bottom w:val="nil"/>
              <w:right w:val="nil"/>
            </w:tcBorders>
            <w:noWrap/>
            <w:vAlign w:val="center"/>
          </w:tcPr>
          <w:p w14:paraId="4C200842" w14:textId="77777777" w:rsidR="00A87C40" w:rsidRPr="0028591D" w:rsidRDefault="00A87C40" w:rsidP="00AD60BF">
            <w:pPr>
              <w:spacing w:before="0" w:after="0"/>
              <w:jc w:val="right"/>
              <w:rPr>
                <w:rFonts w:ascii="Garamond" w:hAnsi="Garamond"/>
                <w:color w:val="000000"/>
                <w:lang w:eastAsia="en-GB"/>
              </w:rPr>
            </w:pPr>
          </w:p>
        </w:tc>
        <w:tc>
          <w:tcPr>
            <w:tcW w:w="592" w:type="pct"/>
            <w:tcBorders>
              <w:top w:val="nil"/>
              <w:left w:val="nil"/>
              <w:bottom w:val="nil"/>
              <w:right w:val="nil"/>
            </w:tcBorders>
            <w:noWrap/>
            <w:vAlign w:val="center"/>
          </w:tcPr>
          <w:p w14:paraId="03E9A3F2" w14:textId="77777777" w:rsidR="00A87C40" w:rsidRPr="0028591D" w:rsidRDefault="00A87C40" w:rsidP="00AD60BF">
            <w:pPr>
              <w:spacing w:before="0" w:after="0"/>
              <w:jc w:val="right"/>
              <w:rPr>
                <w:rFonts w:ascii="Garamond" w:hAnsi="Garamond"/>
                <w:b/>
                <w:bCs/>
                <w:color w:val="000000"/>
                <w:lang w:eastAsia="en-GB"/>
              </w:rPr>
            </w:pPr>
            <w:r w:rsidRPr="0028591D">
              <w:rPr>
                <w:rFonts w:ascii="Garamond" w:hAnsi="Garamond"/>
                <w:b/>
                <w:bCs/>
                <w:lang w:eastAsia="en-GB"/>
              </w:rPr>
              <w:t>30 June</w:t>
            </w:r>
          </w:p>
        </w:tc>
        <w:tc>
          <w:tcPr>
            <w:tcW w:w="581" w:type="pct"/>
            <w:tcBorders>
              <w:top w:val="nil"/>
              <w:left w:val="nil"/>
              <w:bottom w:val="nil"/>
              <w:right w:val="nil"/>
            </w:tcBorders>
            <w:noWrap/>
            <w:vAlign w:val="center"/>
          </w:tcPr>
          <w:p w14:paraId="354337D5" w14:textId="77777777" w:rsidR="00A87C40" w:rsidRPr="0028591D" w:rsidRDefault="00A87C40" w:rsidP="00AD60BF">
            <w:pPr>
              <w:spacing w:before="0" w:after="0"/>
              <w:jc w:val="right"/>
              <w:rPr>
                <w:rFonts w:ascii="Garamond" w:hAnsi="Garamond"/>
                <w:color w:val="000000"/>
                <w:lang w:eastAsia="en-GB"/>
              </w:rPr>
            </w:pPr>
            <w:r w:rsidRPr="0028591D">
              <w:rPr>
                <w:rFonts w:ascii="Garamond" w:hAnsi="Garamond"/>
                <w:lang w:eastAsia="en-GB"/>
              </w:rPr>
              <w:t>30 June</w:t>
            </w:r>
          </w:p>
        </w:tc>
        <w:tc>
          <w:tcPr>
            <w:tcW w:w="762" w:type="pct"/>
            <w:tcBorders>
              <w:top w:val="nil"/>
              <w:left w:val="nil"/>
              <w:bottom w:val="nil"/>
              <w:right w:val="nil"/>
            </w:tcBorders>
            <w:noWrap/>
            <w:vAlign w:val="center"/>
          </w:tcPr>
          <w:p w14:paraId="6EC1B3B4" w14:textId="77777777" w:rsidR="00A87C40" w:rsidRPr="0028591D" w:rsidRDefault="00A87C40" w:rsidP="00AD60BF">
            <w:pPr>
              <w:spacing w:before="0" w:after="0"/>
              <w:jc w:val="right"/>
              <w:rPr>
                <w:rFonts w:ascii="Garamond" w:hAnsi="Garamond"/>
                <w:color w:val="000000"/>
                <w:lang w:eastAsia="en-GB"/>
              </w:rPr>
            </w:pPr>
            <w:r w:rsidRPr="0028591D">
              <w:rPr>
                <w:rFonts w:ascii="Garamond" w:hAnsi="Garamond"/>
                <w:lang w:eastAsia="en-GB"/>
              </w:rPr>
              <w:t>31 December</w:t>
            </w:r>
          </w:p>
        </w:tc>
      </w:tr>
      <w:tr w:rsidR="00A87C40" w:rsidRPr="0028591D" w14:paraId="1F52AEC0" w14:textId="77777777" w:rsidTr="00235EB4">
        <w:trPr>
          <w:trHeight w:val="420"/>
        </w:trPr>
        <w:tc>
          <w:tcPr>
            <w:tcW w:w="2952" w:type="pct"/>
            <w:tcBorders>
              <w:top w:val="nil"/>
              <w:left w:val="nil"/>
              <w:bottom w:val="nil"/>
              <w:right w:val="nil"/>
            </w:tcBorders>
            <w:noWrap/>
            <w:vAlign w:val="center"/>
          </w:tcPr>
          <w:p w14:paraId="68B6BD2D" w14:textId="77777777" w:rsidR="00A87C40" w:rsidRPr="0028591D" w:rsidRDefault="00A87C40" w:rsidP="00F33A1D">
            <w:pPr>
              <w:spacing w:before="0" w:after="0"/>
              <w:ind w:left="709"/>
              <w:jc w:val="right"/>
              <w:rPr>
                <w:rFonts w:ascii="Garamond" w:hAnsi="Garamond"/>
                <w:color w:val="000000"/>
                <w:lang w:eastAsia="en-GB"/>
              </w:rPr>
            </w:pPr>
          </w:p>
        </w:tc>
        <w:tc>
          <w:tcPr>
            <w:tcW w:w="113" w:type="pct"/>
            <w:tcBorders>
              <w:top w:val="nil"/>
              <w:left w:val="nil"/>
              <w:bottom w:val="nil"/>
              <w:right w:val="nil"/>
            </w:tcBorders>
            <w:noWrap/>
            <w:vAlign w:val="center"/>
          </w:tcPr>
          <w:p w14:paraId="45844AB4" w14:textId="77777777" w:rsidR="00A87C40" w:rsidRPr="0028591D" w:rsidRDefault="00A87C40" w:rsidP="00AD60BF">
            <w:pPr>
              <w:spacing w:before="0" w:after="0"/>
              <w:jc w:val="right"/>
              <w:rPr>
                <w:rFonts w:ascii="Garamond" w:hAnsi="Garamond"/>
                <w:color w:val="000000"/>
                <w:lang w:eastAsia="en-GB"/>
              </w:rPr>
            </w:pPr>
          </w:p>
        </w:tc>
        <w:tc>
          <w:tcPr>
            <w:tcW w:w="592" w:type="pct"/>
            <w:tcBorders>
              <w:top w:val="nil"/>
              <w:left w:val="nil"/>
              <w:bottom w:val="nil"/>
              <w:right w:val="nil"/>
            </w:tcBorders>
            <w:noWrap/>
            <w:vAlign w:val="center"/>
          </w:tcPr>
          <w:p w14:paraId="7F32AFAE" w14:textId="4B2780ED" w:rsidR="00A87C40" w:rsidRPr="0028591D" w:rsidRDefault="001D5D5D" w:rsidP="00677740">
            <w:pPr>
              <w:spacing w:before="0" w:after="0"/>
              <w:jc w:val="right"/>
              <w:rPr>
                <w:rFonts w:ascii="Garamond" w:hAnsi="Garamond"/>
                <w:b/>
                <w:bCs/>
                <w:color w:val="000000"/>
                <w:lang w:eastAsia="en-GB"/>
              </w:rPr>
            </w:pPr>
            <w:r>
              <w:rPr>
                <w:rFonts w:ascii="Garamond" w:hAnsi="Garamond"/>
                <w:b/>
                <w:bCs/>
                <w:color w:val="000000"/>
                <w:lang w:eastAsia="en-GB"/>
              </w:rPr>
              <w:t>2021</w:t>
            </w:r>
          </w:p>
        </w:tc>
        <w:tc>
          <w:tcPr>
            <w:tcW w:w="581" w:type="pct"/>
            <w:tcBorders>
              <w:top w:val="nil"/>
              <w:left w:val="nil"/>
              <w:bottom w:val="nil"/>
              <w:right w:val="nil"/>
            </w:tcBorders>
            <w:noWrap/>
            <w:vAlign w:val="center"/>
          </w:tcPr>
          <w:p w14:paraId="568AB3AD" w14:textId="45C209F4" w:rsidR="00A87C40" w:rsidRPr="0028591D" w:rsidRDefault="001D5D5D" w:rsidP="00AD60BF">
            <w:pPr>
              <w:spacing w:before="0" w:after="0"/>
              <w:jc w:val="right"/>
              <w:rPr>
                <w:rFonts w:ascii="Garamond" w:hAnsi="Garamond"/>
                <w:color w:val="000000"/>
                <w:lang w:eastAsia="en-GB"/>
              </w:rPr>
            </w:pPr>
            <w:r>
              <w:rPr>
                <w:rFonts w:ascii="Garamond" w:hAnsi="Garamond"/>
                <w:color w:val="000000"/>
                <w:lang w:eastAsia="en-GB"/>
              </w:rPr>
              <w:t>2020</w:t>
            </w:r>
          </w:p>
        </w:tc>
        <w:tc>
          <w:tcPr>
            <w:tcW w:w="762" w:type="pct"/>
            <w:tcBorders>
              <w:top w:val="nil"/>
              <w:left w:val="nil"/>
              <w:bottom w:val="nil"/>
              <w:right w:val="nil"/>
            </w:tcBorders>
            <w:noWrap/>
            <w:vAlign w:val="center"/>
          </w:tcPr>
          <w:p w14:paraId="221BCB4B" w14:textId="11989328" w:rsidR="00A87C40" w:rsidRPr="0028591D" w:rsidRDefault="001D5D5D" w:rsidP="00AD60BF">
            <w:pPr>
              <w:spacing w:before="0" w:after="0"/>
              <w:jc w:val="right"/>
              <w:rPr>
                <w:rFonts w:ascii="Garamond" w:hAnsi="Garamond"/>
                <w:color w:val="000000"/>
                <w:lang w:eastAsia="en-GB"/>
              </w:rPr>
            </w:pPr>
            <w:r>
              <w:rPr>
                <w:rFonts w:ascii="Garamond" w:hAnsi="Garamond"/>
                <w:color w:val="000000"/>
                <w:lang w:eastAsia="en-GB"/>
              </w:rPr>
              <w:t>2020</w:t>
            </w:r>
          </w:p>
        </w:tc>
      </w:tr>
      <w:tr w:rsidR="007E156C" w:rsidRPr="0028591D" w14:paraId="1F4B0DE6" w14:textId="77777777" w:rsidTr="00235EB4">
        <w:trPr>
          <w:trHeight w:val="420"/>
        </w:trPr>
        <w:tc>
          <w:tcPr>
            <w:tcW w:w="2952" w:type="pct"/>
            <w:tcBorders>
              <w:top w:val="nil"/>
              <w:left w:val="nil"/>
              <w:bottom w:val="nil"/>
              <w:right w:val="nil"/>
            </w:tcBorders>
            <w:noWrap/>
            <w:vAlign w:val="center"/>
          </w:tcPr>
          <w:p w14:paraId="333E300F" w14:textId="77777777" w:rsidR="007E156C" w:rsidRPr="0028591D" w:rsidRDefault="007E156C" w:rsidP="00F33A1D">
            <w:pPr>
              <w:spacing w:before="0" w:after="0"/>
              <w:ind w:left="709"/>
              <w:jc w:val="right"/>
              <w:rPr>
                <w:rFonts w:ascii="Garamond" w:hAnsi="Garamond"/>
                <w:color w:val="000000"/>
                <w:lang w:eastAsia="en-GB"/>
              </w:rPr>
            </w:pPr>
          </w:p>
        </w:tc>
        <w:tc>
          <w:tcPr>
            <w:tcW w:w="113" w:type="pct"/>
            <w:tcBorders>
              <w:top w:val="nil"/>
              <w:left w:val="nil"/>
              <w:bottom w:val="nil"/>
              <w:right w:val="nil"/>
            </w:tcBorders>
            <w:noWrap/>
            <w:vAlign w:val="center"/>
          </w:tcPr>
          <w:p w14:paraId="73C68910" w14:textId="77777777" w:rsidR="007E156C" w:rsidRPr="0028591D" w:rsidRDefault="007E156C" w:rsidP="00AD60BF">
            <w:pPr>
              <w:spacing w:before="0" w:after="0"/>
              <w:jc w:val="right"/>
              <w:rPr>
                <w:rFonts w:ascii="Garamond" w:hAnsi="Garamond"/>
                <w:color w:val="000000"/>
                <w:lang w:eastAsia="en-GB"/>
              </w:rPr>
            </w:pPr>
          </w:p>
        </w:tc>
        <w:tc>
          <w:tcPr>
            <w:tcW w:w="592" w:type="pct"/>
            <w:tcBorders>
              <w:top w:val="nil"/>
              <w:left w:val="nil"/>
              <w:bottom w:val="nil"/>
              <w:right w:val="nil"/>
            </w:tcBorders>
            <w:noWrap/>
            <w:vAlign w:val="center"/>
          </w:tcPr>
          <w:p w14:paraId="22850DF2" w14:textId="77777777" w:rsidR="007E156C" w:rsidRDefault="007E156C" w:rsidP="00677740">
            <w:pPr>
              <w:spacing w:before="0" w:after="0"/>
              <w:jc w:val="right"/>
              <w:rPr>
                <w:rFonts w:ascii="Garamond" w:hAnsi="Garamond"/>
                <w:b/>
                <w:bCs/>
                <w:color w:val="000000"/>
                <w:lang w:eastAsia="en-GB"/>
              </w:rPr>
            </w:pPr>
          </w:p>
        </w:tc>
        <w:tc>
          <w:tcPr>
            <w:tcW w:w="581" w:type="pct"/>
            <w:tcBorders>
              <w:top w:val="nil"/>
              <w:left w:val="nil"/>
              <w:bottom w:val="nil"/>
              <w:right w:val="nil"/>
            </w:tcBorders>
            <w:noWrap/>
            <w:vAlign w:val="center"/>
          </w:tcPr>
          <w:p w14:paraId="6574BC60" w14:textId="298D1484" w:rsidR="007E156C" w:rsidRDefault="007E156C" w:rsidP="00AD60BF">
            <w:pPr>
              <w:spacing w:before="0" w:after="0"/>
              <w:jc w:val="right"/>
              <w:rPr>
                <w:rFonts w:ascii="Garamond" w:hAnsi="Garamond"/>
                <w:color w:val="000000"/>
                <w:lang w:eastAsia="en-GB"/>
              </w:rPr>
            </w:pPr>
          </w:p>
        </w:tc>
        <w:tc>
          <w:tcPr>
            <w:tcW w:w="762" w:type="pct"/>
            <w:tcBorders>
              <w:top w:val="nil"/>
              <w:left w:val="nil"/>
              <w:bottom w:val="nil"/>
              <w:right w:val="nil"/>
            </w:tcBorders>
            <w:noWrap/>
            <w:vAlign w:val="center"/>
          </w:tcPr>
          <w:p w14:paraId="4A6BA94F" w14:textId="77777777" w:rsidR="007E156C" w:rsidRDefault="007E156C" w:rsidP="00AD60BF">
            <w:pPr>
              <w:spacing w:before="0" w:after="0"/>
              <w:jc w:val="right"/>
              <w:rPr>
                <w:rFonts w:ascii="Garamond" w:hAnsi="Garamond"/>
                <w:color w:val="000000"/>
                <w:lang w:eastAsia="en-GB"/>
              </w:rPr>
            </w:pPr>
          </w:p>
        </w:tc>
      </w:tr>
      <w:tr w:rsidR="00A87C40" w:rsidRPr="0028591D" w14:paraId="60BBBF4D" w14:textId="77777777" w:rsidTr="00235EB4">
        <w:trPr>
          <w:trHeight w:val="420"/>
        </w:trPr>
        <w:tc>
          <w:tcPr>
            <w:tcW w:w="2952" w:type="pct"/>
            <w:tcBorders>
              <w:top w:val="nil"/>
              <w:left w:val="nil"/>
              <w:bottom w:val="nil"/>
              <w:right w:val="nil"/>
            </w:tcBorders>
            <w:noWrap/>
            <w:vAlign w:val="center"/>
          </w:tcPr>
          <w:p w14:paraId="4206BF8F" w14:textId="77777777" w:rsidR="00A87C40" w:rsidRPr="0028591D" w:rsidRDefault="00A87C40" w:rsidP="00F33A1D">
            <w:pPr>
              <w:spacing w:before="0" w:after="0"/>
              <w:ind w:left="709"/>
              <w:jc w:val="right"/>
              <w:rPr>
                <w:rFonts w:ascii="Garamond" w:hAnsi="Garamond"/>
                <w:color w:val="000000"/>
                <w:lang w:eastAsia="en-GB"/>
              </w:rPr>
            </w:pPr>
          </w:p>
        </w:tc>
        <w:tc>
          <w:tcPr>
            <w:tcW w:w="113" w:type="pct"/>
            <w:tcBorders>
              <w:top w:val="nil"/>
              <w:left w:val="nil"/>
              <w:bottom w:val="nil"/>
              <w:right w:val="nil"/>
            </w:tcBorders>
            <w:noWrap/>
            <w:vAlign w:val="center"/>
          </w:tcPr>
          <w:p w14:paraId="17EFB98D" w14:textId="77777777" w:rsidR="00A87C40" w:rsidRPr="0028591D" w:rsidRDefault="00A87C40" w:rsidP="00AD60BF">
            <w:pPr>
              <w:spacing w:before="0" w:after="0"/>
              <w:jc w:val="right"/>
              <w:rPr>
                <w:rFonts w:ascii="Garamond" w:hAnsi="Garamond"/>
                <w:color w:val="000000"/>
                <w:lang w:eastAsia="en-GB"/>
              </w:rPr>
            </w:pPr>
          </w:p>
        </w:tc>
        <w:tc>
          <w:tcPr>
            <w:tcW w:w="592" w:type="pct"/>
            <w:tcBorders>
              <w:top w:val="nil"/>
              <w:left w:val="nil"/>
              <w:bottom w:val="nil"/>
              <w:right w:val="nil"/>
            </w:tcBorders>
            <w:noWrap/>
            <w:vAlign w:val="center"/>
          </w:tcPr>
          <w:p w14:paraId="62AE1F93" w14:textId="77777777" w:rsidR="00A87C40" w:rsidRPr="0028591D" w:rsidRDefault="00A87C40" w:rsidP="00AD60BF">
            <w:pPr>
              <w:spacing w:before="0" w:after="0"/>
              <w:jc w:val="right"/>
              <w:rPr>
                <w:rFonts w:ascii="Garamond" w:hAnsi="Garamond"/>
                <w:b/>
                <w:bCs/>
                <w:color w:val="000000"/>
                <w:lang w:eastAsia="en-GB"/>
              </w:rPr>
            </w:pPr>
            <w:r w:rsidRPr="0028591D">
              <w:rPr>
                <w:rFonts w:ascii="Garamond" w:hAnsi="Garamond"/>
                <w:b/>
                <w:bCs/>
                <w:color w:val="000000"/>
                <w:lang w:eastAsia="en-GB"/>
              </w:rPr>
              <w:t xml:space="preserve"> £000 </w:t>
            </w:r>
          </w:p>
        </w:tc>
        <w:tc>
          <w:tcPr>
            <w:tcW w:w="581" w:type="pct"/>
            <w:tcBorders>
              <w:top w:val="nil"/>
              <w:left w:val="nil"/>
              <w:bottom w:val="nil"/>
              <w:right w:val="nil"/>
            </w:tcBorders>
            <w:noWrap/>
            <w:vAlign w:val="center"/>
          </w:tcPr>
          <w:p w14:paraId="4CFE43F0" w14:textId="77777777" w:rsidR="00A87C40" w:rsidRPr="0028591D" w:rsidRDefault="00A87C40" w:rsidP="00AD60BF">
            <w:pPr>
              <w:spacing w:before="0" w:after="0"/>
              <w:jc w:val="right"/>
              <w:rPr>
                <w:rFonts w:ascii="Garamond" w:hAnsi="Garamond"/>
                <w:color w:val="000000"/>
                <w:lang w:eastAsia="en-GB"/>
              </w:rPr>
            </w:pPr>
            <w:r w:rsidRPr="0028591D">
              <w:rPr>
                <w:rFonts w:ascii="Garamond" w:hAnsi="Garamond"/>
                <w:color w:val="000000"/>
                <w:lang w:eastAsia="en-GB"/>
              </w:rPr>
              <w:t xml:space="preserve"> £000 </w:t>
            </w:r>
          </w:p>
        </w:tc>
        <w:tc>
          <w:tcPr>
            <w:tcW w:w="762" w:type="pct"/>
            <w:tcBorders>
              <w:top w:val="nil"/>
              <w:left w:val="nil"/>
              <w:bottom w:val="nil"/>
              <w:right w:val="nil"/>
            </w:tcBorders>
            <w:noWrap/>
            <w:vAlign w:val="center"/>
          </w:tcPr>
          <w:p w14:paraId="5181197D" w14:textId="77777777" w:rsidR="00A87C40" w:rsidRPr="0028591D" w:rsidRDefault="00A87C40" w:rsidP="00AD60BF">
            <w:pPr>
              <w:spacing w:before="0" w:after="0"/>
              <w:jc w:val="right"/>
              <w:rPr>
                <w:rFonts w:ascii="Garamond" w:hAnsi="Garamond"/>
                <w:color w:val="000000"/>
                <w:lang w:eastAsia="en-GB"/>
              </w:rPr>
            </w:pPr>
            <w:r w:rsidRPr="0028591D">
              <w:rPr>
                <w:rFonts w:ascii="Garamond" w:hAnsi="Garamond"/>
                <w:color w:val="000000"/>
                <w:lang w:eastAsia="en-GB"/>
              </w:rPr>
              <w:t xml:space="preserve"> £000 </w:t>
            </w:r>
          </w:p>
        </w:tc>
      </w:tr>
      <w:tr w:rsidR="00A87C40" w:rsidRPr="0028591D" w14:paraId="258193E6" w14:textId="77777777" w:rsidTr="00235EB4">
        <w:trPr>
          <w:trHeight w:val="420"/>
        </w:trPr>
        <w:tc>
          <w:tcPr>
            <w:tcW w:w="2952" w:type="pct"/>
            <w:tcBorders>
              <w:top w:val="nil"/>
              <w:left w:val="nil"/>
              <w:bottom w:val="nil"/>
              <w:right w:val="nil"/>
            </w:tcBorders>
            <w:noWrap/>
            <w:vAlign w:val="center"/>
          </w:tcPr>
          <w:p w14:paraId="1DA6E695" w14:textId="77777777" w:rsidR="00A87C40" w:rsidRPr="0028591D" w:rsidRDefault="00A87C40" w:rsidP="00F33A1D">
            <w:pPr>
              <w:spacing w:before="0" w:after="0"/>
              <w:ind w:left="709"/>
              <w:rPr>
                <w:rFonts w:ascii="Garamond" w:hAnsi="Garamond"/>
                <w:color w:val="000000"/>
                <w:lang w:eastAsia="en-GB"/>
              </w:rPr>
            </w:pPr>
            <w:r w:rsidRPr="00515B0C">
              <w:rPr>
                <w:rFonts w:ascii="Garamond" w:hAnsi="Garamond"/>
                <w:b/>
                <w:bCs/>
                <w:color w:val="000000"/>
                <w:lang w:eastAsia="en-GB"/>
              </w:rPr>
              <w:t>Revenue</w:t>
            </w:r>
          </w:p>
        </w:tc>
        <w:tc>
          <w:tcPr>
            <w:tcW w:w="113" w:type="pct"/>
            <w:tcBorders>
              <w:top w:val="nil"/>
              <w:left w:val="nil"/>
              <w:bottom w:val="nil"/>
              <w:right w:val="nil"/>
            </w:tcBorders>
            <w:noWrap/>
            <w:vAlign w:val="center"/>
          </w:tcPr>
          <w:p w14:paraId="26E8B467" w14:textId="77777777" w:rsidR="00A87C40" w:rsidRPr="0028591D" w:rsidRDefault="00A87C40" w:rsidP="00AD60BF">
            <w:pPr>
              <w:spacing w:before="0" w:after="0"/>
              <w:rPr>
                <w:rFonts w:ascii="Garamond" w:hAnsi="Garamond"/>
                <w:color w:val="000000"/>
                <w:lang w:eastAsia="en-GB"/>
              </w:rPr>
            </w:pPr>
          </w:p>
        </w:tc>
        <w:tc>
          <w:tcPr>
            <w:tcW w:w="592" w:type="pct"/>
            <w:tcBorders>
              <w:top w:val="nil"/>
              <w:left w:val="nil"/>
              <w:bottom w:val="nil"/>
              <w:right w:val="nil"/>
            </w:tcBorders>
            <w:noWrap/>
            <w:vAlign w:val="center"/>
          </w:tcPr>
          <w:p w14:paraId="485D97D4" w14:textId="77777777" w:rsidR="00A87C40" w:rsidRPr="0028591D" w:rsidRDefault="00A87C40" w:rsidP="00AD60BF">
            <w:pPr>
              <w:spacing w:before="0" w:after="0"/>
              <w:jc w:val="right"/>
              <w:rPr>
                <w:rFonts w:ascii="Garamond" w:hAnsi="Garamond"/>
                <w:b/>
                <w:bCs/>
                <w:color w:val="000000"/>
                <w:lang w:eastAsia="en-GB"/>
              </w:rPr>
            </w:pPr>
          </w:p>
        </w:tc>
        <w:tc>
          <w:tcPr>
            <w:tcW w:w="581" w:type="pct"/>
            <w:tcBorders>
              <w:top w:val="nil"/>
              <w:left w:val="nil"/>
              <w:bottom w:val="nil"/>
              <w:right w:val="nil"/>
            </w:tcBorders>
            <w:noWrap/>
            <w:vAlign w:val="center"/>
          </w:tcPr>
          <w:p w14:paraId="499673A3" w14:textId="77777777" w:rsidR="00A87C40" w:rsidRPr="0028591D" w:rsidRDefault="00A87C40" w:rsidP="00AD60BF">
            <w:pPr>
              <w:spacing w:before="0" w:after="0"/>
              <w:jc w:val="right"/>
              <w:rPr>
                <w:rFonts w:ascii="Garamond" w:hAnsi="Garamond"/>
                <w:color w:val="000000"/>
                <w:lang w:eastAsia="en-GB"/>
              </w:rPr>
            </w:pPr>
          </w:p>
        </w:tc>
        <w:tc>
          <w:tcPr>
            <w:tcW w:w="762" w:type="pct"/>
            <w:tcBorders>
              <w:top w:val="nil"/>
              <w:left w:val="nil"/>
              <w:bottom w:val="nil"/>
              <w:right w:val="nil"/>
            </w:tcBorders>
            <w:noWrap/>
            <w:vAlign w:val="center"/>
          </w:tcPr>
          <w:p w14:paraId="2BDF02F7" w14:textId="77777777" w:rsidR="00A87C40" w:rsidRPr="0028591D" w:rsidRDefault="00A87C40" w:rsidP="00AD60BF">
            <w:pPr>
              <w:spacing w:before="0" w:after="0"/>
              <w:jc w:val="right"/>
              <w:rPr>
                <w:rFonts w:ascii="Garamond" w:hAnsi="Garamond"/>
                <w:color w:val="000000"/>
                <w:lang w:eastAsia="en-GB"/>
              </w:rPr>
            </w:pPr>
          </w:p>
        </w:tc>
      </w:tr>
      <w:tr w:rsidR="00D815F4" w:rsidRPr="00916B7C" w14:paraId="28886DAE" w14:textId="77777777" w:rsidTr="00235EB4">
        <w:trPr>
          <w:trHeight w:val="420"/>
        </w:trPr>
        <w:tc>
          <w:tcPr>
            <w:tcW w:w="2952" w:type="pct"/>
            <w:tcBorders>
              <w:top w:val="nil"/>
              <w:left w:val="nil"/>
              <w:bottom w:val="nil"/>
              <w:right w:val="nil"/>
            </w:tcBorders>
            <w:noWrap/>
            <w:vAlign w:val="center"/>
          </w:tcPr>
          <w:p w14:paraId="7713B40B" w14:textId="77777777" w:rsidR="00D815F4" w:rsidRPr="0028591D" w:rsidRDefault="00D815F4" w:rsidP="00D815F4">
            <w:pPr>
              <w:spacing w:before="0" w:after="0"/>
              <w:ind w:left="709"/>
              <w:rPr>
                <w:rFonts w:ascii="Garamond" w:hAnsi="Garamond"/>
                <w:color w:val="000000"/>
                <w:lang w:eastAsia="en-GB"/>
              </w:rPr>
            </w:pPr>
            <w:r w:rsidRPr="00515B0C">
              <w:rPr>
                <w:rFonts w:ascii="Garamond" w:hAnsi="Garamond"/>
                <w:color w:val="000000"/>
                <w:lang w:eastAsia="en-GB"/>
              </w:rPr>
              <w:t>Mining</w:t>
            </w:r>
          </w:p>
        </w:tc>
        <w:tc>
          <w:tcPr>
            <w:tcW w:w="113" w:type="pct"/>
            <w:tcBorders>
              <w:top w:val="nil"/>
              <w:left w:val="nil"/>
              <w:bottom w:val="nil"/>
              <w:right w:val="nil"/>
            </w:tcBorders>
            <w:noWrap/>
            <w:vAlign w:val="center"/>
          </w:tcPr>
          <w:p w14:paraId="49EF13DD" w14:textId="77777777" w:rsidR="00D815F4" w:rsidRPr="0028591D" w:rsidRDefault="00D815F4" w:rsidP="00D815F4">
            <w:pPr>
              <w:spacing w:before="0" w:after="0"/>
              <w:rPr>
                <w:rFonts w:ascii="Garamond" w:hAnsi="Garamond"/>
                <w:color w:val="000000"/>
                <w:lang w:eastAsia="en-GB"/>
              </w:rPr>
            </w:pPr>
          </w:p>
        </w:tc>
        <w:tc>
          <w:tcPr>
            <w:tcW w:w="592" w:type="pct"/>
            <w:tcBorders>
              <w:top w:val="nil"/>
              <w:left w:val="nil"/>
              <w:bottom w:val="nil"/>
              <w:right w:val="nil"/>
            </w:tcBorders>
            <w:noWrap/>
            <w:vAlign w:val="center"/>
          </w:tcPr>
          <w:p w14:paraId="73D9E783" w14:textId="1DAB6DC1" w:rsidR="00D815F4" w:rsidRPr="0028591D" w:rsidRDefault="00444E1D" w:rsidP="00D815F4">
            <w:pPr>
              <w:spacing w:before="0" w:after="0"/>
              <w:jc w:val="right"/>
              <w:rPr>
                <w:rFonts w:ascii="Garamond" w:hAnsi="Garamond"/>
                <w:b/>
                <w:bCs/>
                <w:color w:val="000000"/>
                <w:lang w:eastAsia="en-GB"/>
              </w:rPr>
            </w:pPr>
            <w:r>
              <w:rPr>
                <w:rFonts w:ascii="Garamond" w:hAnsi="Garamond"/>
                <w:b/>
                <w:bCs/>
                <w:color w:val="000000"/>
                <w:lang w:eastAsia="en-GB"/>
              </w:rPr>
              <w:t>23,016</w:t>
            </w:r>
          </w:p>
        </w:tc>
        <w:tc>
          <w:tcPr>
            <w:tcW w:w="581" w:type="pct"/>
            <w:tcBorders>
              <w:top w:val="nil"/>
              <w:left w:val="nil"/>
              <w:bottom w:val="nil"/>
              <w:right w:val="nil"/>
            </w:tcBorders>
            <w:noWrap/>
            <w:vAlign w:val="center"/>
          </w:tcPr>
          <w:p w14:paraId="099391D1" w14:textId="45F112B2" w:rsidR="00D815F4" w:rsidRPr="00D815F4" w:rsidRDefault="00D815F4" w:rsidP="00D815F4">
            <w:pPr>
              <w:spacing w:before="0" w:after="0"/>
              <w:jc w:val="right"/>
              <w:rPr>
                <w:rFonts w:ascii="Garamond" w:hAnsi="Garamond"/>
                <w:bCs/>
                <w:color w:val="000000"/>
                <w:lang w:eastAsia="en-GB"/>
              </w:rPr>
            </w:pPr>
            <w:r w:rsidRPr="00D815F4">
              <w:rPr>
                <w:rFonts w:ascii="Garamond" w:hAnsi="Garamond"/>
                <w:bCs/>
                <w:color w:val="000000"/>
                <w:lang w:eastAsia="en-GB"/>
              </w:rPr>
              <w:t>13,716</w:t>
            </w:r>
          </w:p>
        </w:tc>
        <w:tc>
          <w:tcPr>
            <w:tcW w:w="762" w:type="pct"/>
            <w:tcBorders>
              <w:top w:val="nil"/>
              <w:left w:val="nil"/>
              <w:bottom w:val="nil"/>
              <w:right w:val="nil"/>
            </w:tcBorders>
            <w:noWrap/>
            <w:vAlign w:val="center"/>
          </w:tcPr>
          <w:p w14:paraId="7D4DB0E6" w14:textId="3D4CE50E" w:rsidR="00D815F4" w:rsidRPr="00221CED" w:rsidRDefault="000E21AE" w:rsidP="00D815F4">
            <w:pPr>
              <w:spacing w:before="0" w:after="0"/>
              <w:jc w:val="right"/>
              <w:rPr>
                <w:rFonts w:ascii="Garamond" w:hAnsi="Garamond"/>
                <w:color w:val="000000"/>
                <w:lang w:eastAsia="en-GB"/>
              </w:rPr>
            </w:pPr>
            <w:r>
              <w:rPr>
                <w:rFonts w:ascii="Garamond" w:hAnsi="Garamond"/>
                <w:color w:val="000000"/>
                <w:lang w:eastAsia="en-GB"/>
              </w:rPr>
              <w:t>28,567</w:t>
            </w:r>
          </w:p>
        </w:tc>
      </w:tr>
      <w:tr w:rsidR="00D815F4" w:rsidRPr="00916B7C" w14:paraId="01709C36" w14:textId="77777777" w:rsidTr="00235EB4">
        <w:trPr>
          <w:trHeight w:val="420"/>
        </w:trPr>
        <w:tc>
          <w:tcPr>
            <w:tcW w:w="2952" w:type="pct"/>
            <w:tcBorders>
              <w:top w:val="nil"/>
              <w:left w:val="nil"/>
              <w:bottom w:val="nil"/>
              <w:right w:val="nil"/>
            </w:tcBorders>
            <w:noWrap/>
            <w:vAlign w:val="center"/>
          </w:tcPr>
          <w:p w14:paraId="14E46516" w14:textId="77777777" w:rsidR="00D815F4" w:rsidRPr="0028591D" w:rsidRDefault="00D815F4" w:rsidP="00D815F4">
            <w:pPr>
              <w:spacing w:before="0" w:after="0"/>
              <w:ind w:left="709"/>
              <w:rPr>
                <w:rFonts w:ascii="Garamond" w:hAnsi="Garamond"/>
                <w:color w:val="000000"/>
                <w:lang w:eastAsia="en-GB"/>
              </w:rPr>
            </w:pPr>
            <w:r w:rsidRPr="00515B0C">
              <w:rPr>
                <w:rFonts w:ascii="Garamond" w:hAnsi="Garamond"/>
                <w:color w:val="000000"/>
                <w:lang w:eastAsia="en-GB"/>
              </w:rPr>
              <w:t>Property</w:t>
            </w:r>
          </w:p>
        </w:tc>
        <w:tc>
          <w:tcPr>
            <w:tcW w:w="113" w:type="pct"/>
            <w:tcBorders>
              <w:top w:val="nil"/>
              <w:left w:val="nil"/>
              <w:bottom w:val="nil"/>
              <w:right w:val="nil"/>
            </w:tcBorders>
            <w:noWrap/>
            <w:vAlign w:val="center"/>
          </w:tcPr>
          <w:p w14:paraId="1906AB4D" w14:textId="77777777" w:rsidR="00D815F4" w:rsidRPr="0028591D" w:rsidRDefault="00D815F4" w:rsidP="00D815F4">
            <w:pPr>
              <w:spacing w:before="0" w:after="0"/>
              <w:rPr>
                <w:rFonts w:ascii="Garamond" w:hAnsi="Garamond"/>
                <w:color w:val="000000"/>
                <w:lang w:eastAsia="en-GB"/>
              </w:rPr>
            </w:pPr>
          </w:p>
        </w:tc>
        <w:tc>
          <w:tcPr>
            <w:tcW w:w="592" w:type="pct"/>
            <w:tcBorders>
              <w:top w:val="nil"/>
              <w:left w:val="nil"/>
              <w:bottom w:val="nil"/>
              <w:right w:val="nil"/>
            </w:tcBorders>
            <w:noWrap/>
            <w:vAlign w:val="center"/>
          </w:tcPr>
          <w:p w14:paraId="2FE66631" w14:textId="09E250C0" w:rsidR="00D815F4" w:rsidRPr="0028591D" w:rsidRDefault="00D815F4" w:rsidP="00D815F4">
            <w:pPr>
              <w:spacing w:before="0" w:after="0"/>
              <w:jc w:val="right"/>
              <w:rPr>
                <w:rFonts w:ascii="Garamond" w:hAnsi="Garamond"/>
                <w:b/>
                <w:bCs/>
                <w:color w:val="000000"/>
                <w:lang w:eastAsia="en-GB"/>
              </w:rPr>
            </w:pPr>
            <w:r>
              <w:rPr>
                <w:rFonts w:ascii="Garamond" w:hAnsi="Garamond"/>
                <w:b/>
                <w:bCs/>
                <w:color w:val="000000"/>
                <w:lang w:eastAsia="en-GB"/>
              </w:rPr>
              <w:t>594</w:t>
            </w:r>
          </w:p>
        </w:tc>
        <w:tc>
          <w:tcPr>
            <w:tcW w:w="581" w:type="pct"/>
            <w:tcBorders>
              <w:top w:val="nil"/>
              <w:left w:val="nil"/>
              <w:bottom w:val="nil"/>
              <w:right w:val="nil"/>
            </w:tcBorders>
            <w:noWrap/>
            <w:vAlign w:val="center"/>
          </w:tcPr>
          <w:p w14:paraId="34EB28A3" w14:textId="2883BB74" w:rsidR="00D815F4" w:rsidRPr="00D815F4" w:rsidRDefault="00D815F4" w:rsidP="00D815F4">
            <w:pPr>
              <w:spacing w:before="0" w:after="0"/>
              <w:jc w:val="right"/>
              <w:rPr>
                <w:rFonts w:ascii="Garamond" w:hAnsi="Garamond"/>
                <w:bCs/>
                <w:color w:val="000000"/>
                <w:lang w:eastAsia="en-GB"/>
              </w:rPr>
            </w:pPr>
            <w:r w:rsidRPr="00D815F4">
              <w:rPr>
                <w:rFonts w:ascii="Garamond" w:hAnsi="Garamond"/>
                <w:bCs/>
                <w:color w:val="000000"/>
                <w:lang w:eastAsia="en-GB"/>
              </w:rPr>
              <w:t>503</w:t>
            </w:r>
          </w:p>
        </w:tc>
        <w:tc>
          <w:tcPr>
            <w:tcW w:w="762" w:type="pct"/>
            <w:tcBorders>
              <w:top w:val="nil"/>
              <w:left w:val="nil"/>
              <w:bottom w:val="nil"/>
              <w:right w:val="nil"/>
            </w:tcBorders>
            <w:noWrap/>
            <w:vAlign w:val="center"/>
          </w:tcPr>
          <w:p w14:paraId="3C82CFF4" w14:textId="692ECA70" w:rsidR="00D815F4" w:rsidRPr="00221CED" w:rsidRDefault="00D815F4" w:rsidP="000E21AE">
            <w:pPr>
              <w:spacing w:before="0" w:after="0"/>
              <w:jc w:val="right"/>
              <w:rPr>
                <w:rFonts w:ascii="Garamond" w:hAnsi="Garamond"/>
                <w:color w:val="000000"/>
                <w:lang w:eastAsia="en-GB"/>
              </w:rPr>
            </w:pPr>
            <w:r w:rsidRPr="00221CED">
              <w:rPr>
                <w:rFonts w:ascii="Garamond" w:hAnsi="Garamond"/>
                <w:color w:val="000000"/>
                <w:lang w:eastAsia="en-GB"/>
              </w:rPr>
              <w:t xml:space="preserve">             1,</w:t>
            </w:r>
            <w:r w:rsidR="000E21AE">
              <w:rPr>
                <w:rFonts w:ascii="Garamond" w:hAnsi="Garamond"/>
                <w:color w:val="000000"/>
                <w:lang w:eastAsia="en-GB"/>
              </w:rPr>
              <w:t>181</w:t>
            </w:r>
            <w:r w:rsidRPr="00221CED">
              <w:rPr>
                <w:rFonts w:ascii="Garamond" w:hAnsi="Garamond"/>
                <w:color w:val="000000"/>
                <w:lang w:eastAsia="en-GB"/>
              </w:rPr>
              <w:t xml:space="preserve"> </w:t>
            </w:r>
          </w:p>
        </w:tc>
      </w:tr>
      <w:tr w:rsidR="00D815F4" w:rsidRPr="00916B7C" w14:paraId="70E885A7" w14:textId="77777777" w:rsidTr="00235EB4">
        <w:trPr>
          <w:trHeight w:val="420"/>
        </w:trPr>
        <w:tc>
          <w:tcPr>
            <w:tcW w:w="2952" w:type="pct"/>
            <w:tcBorders>
              <w:top w:val="nil"/>
              <w:left w:val="nil"/>
              <w:bottom w:val="nil"/>
              <w:right w:val="nil"/>
            </w:tcBorders>
            <w:noWrap/>
            <w:vAlign w:val="center"/>
          </w:tcPr>
          <w:p w14:paraId="58256B8E" w14:textId="77777777" w:rsidR="00D815F4" w:rsidRPr="0028591D" w:rsidRDefault="00D815F4" w:rsidP="00D815F4">
            <w:pPr>
              <w:spacing w:before="0" w:after="0"/>
              <w:ind w:left="709"/>
              <w:rPr>
                <w:rFonts w:ascii="Garamond" w:hAnsi="Garamond"/>
                <w:color w:val="000000"/>
                <w:lang w:eastAsia="en-GB"/>
              </w:rPr>
            </w:pPr>
            <w:r w:rsidRPr="00515B0C">
              <w:rPr>
                <w:rFonts w:ascii="Garamond" w:hAnsi="Garamond"/>
                <w:color w:val="000000"/>
                <w:lang w:eastAsia="en-GB"/>
              </w:rPr>
              <w:t>Other</w:t>
            </w:r>
          </w:p>
        </w:tc>
        <w:tc>
          <w:tcPr>
            <w:tcW w:w="113" w:type="pct"/>
            <w:tcBorders>
              <w:top w:val="nil"/>
              <w:left w:val="nil"/>
              <w:bottom w:val="nil"/>
              <w:right w:val="nil"/>
            </w:tcBorders>
            <w:noWrap/>
            <w:vAlign w:val="center"/>
          </w:tcPr>
          <w:p w14:paraId="2E9BF94F" w14:textId="77777777" w:rsidR="00D815F4" w:rsidRPr="0028591D" w:rsidRDefault="00D815F4" w:rsidP="00D815F4">
            <w:pPr>
              <w:spacing w:before="0" w:after="0"/>
              <w:rPr>
                <w:rFonts w:ascii="Garamond" w:hAnsi="Garamond"/>
                <w:color w:val="000000"/>
                <w:lang w:eastAsia="en-GB"/>
              </w:rPr>
            </w:pPr>
          </w:p>
        </w:tc>
        <w:tc>
          <w:tcPr>
            <w:tcW w:w="592" w:type="pct"/>
            <w:tcBorders>
              <w:top w:val="nil"/>
              <w:left w:val="nil"/>
              <w:bottom w:val="single" w:sz="4" w:space="0" w:color="auto"/>
              <w:right w:val="nil"/>
            </w:tcBorders>
            <w:noWrap/>
            <w:vAlign w:val="center"/>
          </w:tcPr>
          <w:p w14:paraId="30B81F05" w14:textId="26E07EA2" w:rsidR="00D815F4" w:rsidRPr="0028591D" w:rsidRDefault="00D815F4" w:rsidP="00D815F4">
            <w:pPr>
              <w:spacing w:before="0" w:after="0"/>
              <w:jc w:val="right"/>
              <w:rPr>
                <w:rFonts w:ascii="Garamond" w:hAnsi="Garamond"/>
                <w:b/>
                <w:bCs/>
                <w:color w:val="000000"/>
                <w:lang w:eastAsia="en-GB"/>
              </w:rPr>
            </w:pPr>
            <w:r>
              <w:rPr>
                <w:rFonts w:ascii="Garamond" w:hAnsi="Garamond"/>
                <w:b/>
                <w:bCs/>
                <w:color w:val="000000"/>
                <w:lang w:eastAsia="en-GB"/>
              </w:rPr>
              <w:t>29</w:t>
            </w:r>
          </w:p>
        </w:tc>
        <w:tc>
          <w:tcPr>
            <w:tcW w:w="581" w:type="pct"/>
            <w:tcBorders>
              <w:top w:val="nil"/>
              <w:left w:val="nil"/>
              <w:bottom w:val="single" w:sz="4" w:space="0" w:color="auto"/>
              <w:right w:val="nil"/>
            </w:tcBorders>
            <w:noWrap/>
            <w:vAlign w:val="center"/>
          </w:tcPr>
          <w:p w14:paraId="228ADC0F" w14:textId="02146E6B" w:rsidR="00D815F4" w:rsidRPr="00D815F4" w:rsidRDefault="00D815F4" w:rsidP="00D815F4">
            <w:pPr>
              <w:spacing w:before="0" w:after="0"/>
              <w:jc w:val="right"/>
              <w:rPr>
                <w:rFonts w:ascii="Garamond" w:hAnsi="Garamond"/>
                <w:bCs/>
                <w:color w:val="000000"/>
                <w:lang w:eastAsia="en-GB"/>
              </w:rPr>
            </w:pPr>
            <w:r w:rsidRPr="00D815F4">
              <w:rPr>
                <w:rFonts w:ascii="Garamond" w:hAnsi="Garamond"/>
                <w:bCs/>
                <w:color w:val="000000"/>
                <w:lang w:eastAsia="en-GB"/>
              </w:rPr>
              <w:t>31</w:t>
            </w:r>
          </w:p>
        </w:tc>
        <w:tc>
          <w:tcPr>
            <w:tcW w:w="762" w:type="pct"/>
            <w:tcBorders>
              <w:top w:val="nil"/>
              <w:left w:val="nil"/>
              <w:bottom w:val="single" w:sz="4" w:space="0" w:color="auto"/>
              <w:right w:val="nil"/>
            </w:tcBorders>
            <w:noWrap/>
            <w:vAlign w:val="center"/>
          </w:tcPr>
          <w:p w14:paraId="4428EBBD" w14:textId="37DFBAE1" w:rsidR="00D815F4" w:rsidRPr="00221CED" w:rsidRDefault="000E21AE" w:rsidP="00D815F4">
            <w:pPr>
              <w:spacing w:before="0" w:after="0"/>
              <w:jc w:val="right"/>
              <w:rPr>
                <w:rFonts w:ascii="Garamond" w:hAnsi="Garamond"/>
                <w:color w:val="000000"/>
                <w:lang w:eastAsia="en-GB"/>
              </w:rPr>
            </w:pPr>
            <w:r>
              <w:rPr>
                <w:rFonts w:ascii="Garamond" w:hAnsi="Garamond"/>
                <w:color w:val="000000"/>
                <w:lang w:eastAsia="en-GB"/>
              </w:rPr>
              <w:t>57</w:t>
            </w:r>
            <w:r w:rsidR="00D815F4" w:rsidRPr="00221CED">
              <w:rPr>
                <w:rFonts w:ascii="Garamond" w:hAnsi="Garamond"/>
                <w:color w:val="000000"/>
                <w:lang w:eastAsia="en-GB"/>
              </w:rPr>
              <w:t xml:space="preserve">               </w:t>
            </w:r>
          </w:p>
        </w:tc>
      </w:tr>
      <w:tr w:rsidR="00D815F4" w:rsidRPr="00916B7C" w14:paraId="1D0E1BB3" w14:textId="77777777" w:rsidTr="00235EB4">
        <w:trPr>
          <w:trHeight w:val="420"/>
        </w:trPr>
        <w:tc>
          <w:tcPr>
            <w:tcW w:w="2952" w:type="pct"/>
            <w:tcBorders>
              <w:top w:val="nil"/>
              <w:left w:val="nil"/>
              <w:bottom w:val="nil"/>
              <w:right w:val="nil"/>
            </w:tcBorders>
            <w:noWrap/>
            <w:vAlign w:val="center"/>
          </w:tcPr>
          <w:p w14:paraId="235C4943" w14:textId="77777777" w:rsidR="00D815F4" w:rsidRPr="0028591D" w:rsidRDefault="00D815F4" w:rsidP="00D815F4">
            <w:pPr>
              <w:spacing w:before="0" w:after="0"/>
              <w:ind w:left="709"/>
              <w:rPr>
                <w:rFonts w:ascii="Garamond" w:hAnsi="Garamond"/>
                <w:color w:val="000000"/>
                <w:lang w:eastAsia="en-GB"/>
              </w:rPr>
            </w:pPr>
          </w:p>
        </w:tc>
        <w:tc>
          <w:tcPr>
            <w:tcW w:w="113" w:type="pct"/>
            <w:tcBorders>
              <w:top w:val="nil"/>
              <w:left w:val="nil"/>
              <w:bottom w:val="nil"/>
              <w:right w:val="nil"/>
            </w:tcBorders>
            <w:noWrap/>
            <w:vAlign w:val="center"/>
          </w:tcPr>
          <w:p w14:paraId="267350E7" w14:textId="77777777" w:rsidR="00D815F4" w:rsidRPr="0028591D" w:rsidRDefault="00D815F4" w:rsidP="00D815F4">
            <w:pPr>
              <w:spacing w:before="0" w:after="0"/>
              <w:rPr>
                <w:rFonts w:ascii="Garamond" w:hAnsi="Garamond"/>
                <w:color w:val="000000"/>
                <w:lang w:eastAsia="en-GB"/>
              </w:rPr>
            </w:pPr>
          </w:p>
        </w:tc>
        <w:tc>
          <w:tcPr>
            <w:tcW w:w="592" w:type="pct"/>
            <w:tcBorders>
              <w:top w:val="single" w:sz="4" w:space="0" w:color="auto"/>
              <w:left w:val="nil"/>
              <w:bottom w:val="single" w:sz="4" w:space="0" w:color="auto"/>
              <w:right w:val="nil"/>
            </w:tcBorders>
            <w:noWrap/>
            <w:vAlign w:val="center"/>
          </w:tcPr>
          <w:p w14:paraId="30F38549" w14:textId="2CDC6BC0" w:rsidR="00D815F4" w:rsidRPr="003F73FD" w:rsidRDefault="00D815F4" w:rsidP="00444E1D">
            <w:pPr>
              <w:spacing w:before="0" w:after="0"/>
              <w:jc w:val="right"/>
              <w:rPr>
                <w:rFonts w:ascii="Garamond" w:hAnsi="Garamond"/>
                <w:b/>
                <w:bCs/>
                <w:color w:val="000000"/>
                <w:lang w:eastAsia="en-GB"/>
              </w:rPr>
            </w:pPr>
            <w:r>
              <w:rPr>
                <w:rFonts w:ascii="Garamond" w:hAnsi="Garamond"/>
                <w:b/>
                <w:bCs/>
                <w:color w:val="000000"/>
                <w:lang w:eastAsia="en-GB"/>
              </w:rPr>
              <w:t>2</w:t>
            </w:r>
            <w:r w:rsidR="00444E1D">
              <w:rPr>
                <w:rFonts w:ascii="Garamond" w:hAnsi="Garamond"/>
                <w:b/>
                <w:bCs/>
                <w:color w:val="000000"/>
                <w:lang w:eastAsia="en-GB"/>
              </w:rPr>
              <w:t>3,639</w:t>
            </w:r>
          </w:p>
        </w:tc>
        <w:tc>
          <w:tcPr>
            <w:tcW w:w="581" w:type="pct"/>
            <w:tcBorders>
              <w:top w:val="single" w:sz="4" w:space="0" w:color="auto"/>
              <w:left w:val="nil"/>
              <w:bottom w:val="single" w:sz="4" w:space="0" w:color="auto"/>
              <w:right w:val="nil"/>
            </w:tcBorders>
            <w:noWrap/>
            <w:vAlign w:val="center"/>
          </w:tcPr>
          <w:p w14:paraId="094D136B" w14:textId="026509FE" w:rsidR="00D815F4" w:rsidRPr="00D815F4" w:rsidRDefault="00D815F4" w:rsidP="00D815F4">
            <w:pPr>
              <w:spacing w:before="0" w:after="0"/>
              <w:jc w:val="right"/>
              <w:rPr>
                <w:rFonts w:ascii="Garamond" w:hAnsi="Garamond"/>
                <w:bCs/>
                <w:color w:val="000000"/>
                <w:lang w:eastAsia="en-GB"/>
              </w:rPr>
            </w:pPr>
            <w:r w:rsidRPr="00D815F4">
              <w:rPr>
                <w:rFonts w:ascii="Garamond" w:hAnsi="Garamond"/>
                <w:bCs/>
                <w:color w:val="000000"/>
                <w:lang w:eastAsia="en-GB"/>
              </w:rPr>
              <w:t>14,250</w:t>
            </w:r>
          </w:p>
        </w:tc>
        <w:tc>
          <w:tcPr>
            <w:tcW w:w="762" w:type="pct"/>
            <w:tcBorders>
              <w:top w:val="single" w:sz="4" w:space="0" w:color="auto"/>
              <w:left w:val="nil"/>
              <w:bottom w:val="single" w:sz="4" w:space="0" w:color="auto"/>
              <w:right w:val="nil"/>
            </w:tcBorders>
            <w:noWrap/>
            <w:vAlign w:val="center"/>
          </w:tcPr>
          <w:p w14:paraId="6CEEB7CD" w14:textId="3571F7BB" w:rsidR="00D815F4" w:rsidRPr="00221CED" w:rsidRDefault="000E21AE" w:rsidP="00D815F4">
            <w:pPr>
              <w:spacing w:before="0" w:after="0"/>
              <w:jc w:val="right"/>
              <w:rPr>
                <w:rFonts w:ascii="Garamond" w:hAnsi="Garamond"/>
                <w:color w:val="000000"/>
                <w:lang w:eastAsia="en-GB"/>
              </w:rPr>
            </w:pPr>
            <w:r>
              <w:rPr>
                <w:rFonts w:ascii="Garamond" w:hAnsi="Garamond"/>
                <w:color w:val="000000"/>
                <w:lang w:eastAsia="en-GB"/>
              </w:rPr>
              <w:t>29,805</w:t>
            </w:r>
          </w:p>
        </w:tc>
      </w:tr>
      <w:tr w:rsidR="00D815F4" w:rsidRPr="00916B7C" w14:paraId="2F89CCA0" w14:textId="77777777" w:rsidTr="00235EB4">
        <w:trPr>
          <w:trHeight w:val="420"/>
        </w:trPr>
        <w:tc>
          <w:tcPr>
            <w:tcW w:w="2952" w:type="pct"/>
            <w:tcBorders>
              <w:top w:val="nil"/>
              <w:left w:val="nil"/>
              <w:bottom w:val="nil"/>
              <w:right w:val="nil"/>
            </w:tcBorders>
            <w:noWrap/>
            <w:vAlign w:val="center"/>
          </w:tcPr>
          <w:p w14:paraId="41496EFB" w14:textId="77777777" w:rsidR="00D815F4" w:rsidRDefault="00D815F4" w:rsidP="00D815F4">
            <w:pPr>
              <w:spacing w:before="0" w:after="0"/>
              <w:ind w:left="709"/>
              <w:rPr>
                <w:rFonts w:ascii="Garamond" w:hAnsi="Garamond"/>
                <w:color w:val="000000"/>
                <w:lang w:eastAsia="en-GB"/>
              </w:rPr>
            </w:pPr>
            <w:r w:rsidRPr="00515B0C">
              <w:rPr>
                <w:rFonts w:ascii="Garamond" w:hAnsi="Garamond"/>
                <w:b/>
                <w:bCs/>
                <w:color w:val="000000"/>
                <w:lang w:eastAsia="en-GB"/>
              </w:rPr>
              <w:t xml:space="preserve">Operating </w:t>
            </w:r>
            <w:r>
              <w:rPr>
                <w:rFonts w:ascii="Garamond" w:hAnsi="Garamond"/>
                <w:b/>
                <w:bCs/>
                <w:color w:val="000000"/>
                <w:lang w:eastAsia="en-GB"/>
              </w:rPr>
              <w:t>profit/(loss)</w:t>
            </w:r>
          </w:p>
        </w:tc>
        <w:tc>
          <w:tcPr>
            <w:tcW w:w="113" w:type="pct"/>
            <w:tcBorders>
              <w:top w:val="nil"/>
              <w:left w:val="nil"/>
              <w:bottom w:val="nil"/>
              <w:right w:val="nil"/>
            </w:tcBorders>
            <w:noWrap/>
            <w:vAlign w:val="center"/>
          </w:tcPr>
          <w:p w14:paraId="39335B91" w14:textId="77777777" w:rsidR="00D815F4" w:rsidRPr="0028591D" w:rsidRDefault="00D815F4" w:rsidP="00D815F4">
            <w:pPr>
              <w:spacing w:before="0" w:after="0"/>
              <w:rPr>
                <w:rFonts w:ascii="Garamond" w:hAnsi="Garamond"/>
                <w:color w:val="000000"/>
                <w:lang w:eastAsia="en-GB"/>
              </w:rPr>
            </w:pPr>
          </w:p>
        </w:tc>
        <w:tc>
          <w:tcPr>
            <w:tcW w:w="592" w:type="pct"/>
            <w:tcBorders>
              <w:top w:val="single" w:sz="4" w:space="0" w:color="auto"/>
              <w:left w:val="nil"/>
              <w:bottom w:val="nil"/>
              <w:right w:val="nil"/>
            </w:tcBorders>
            <w:noWrap/>
            <w:vAlign w:val="center"/>
          </w:tcPr>
          <w:p w14:paraId="024C8EFD" w14:textId="77777777" w:rsidR="00D815F4" w:rsidRDefault="00D815F4" w:rsidP="00D815F4">
            <w:pPr>
              <w:spacing w:before="0" w:after="0"/>
              <w:jc w:val="right"/>
              <w:rPr>
                <w:rFonts w:ascii="Garamond" w:hAnsi="Garamond"/>
                <w:b/>
                <w:bCs/>
                <w:color w:val="000000"/>
                <w:lang w:eastAsia="en-GB"/>
              </w:rPr>
            </w:pPr>
          </w:p>
        </w:tc>
        <w:tc>
          <w:tcPr>
            <w:tcW w:w="581" w:type="pct"/>
            <w:tcBorders>
              <w:top w:val="single" w:sz="4" w:space="0" w:color="auto"/>
              <w:left w:val="nil"/>
              <w:bottom w:val="nil"/>
              <w:right w:val="nil"/>
            </w:tcBorders>
            <w:noWrap/>
            <w:vAlign w:val="center"/>
          </w:tcPr>
          <w:p w14:paraId="4E16340F" w14:textId="77777777" w:rsidR="00D815F4" w:rsidRPr="00D815F4" w:rsidRDefault="00D815F4" w:rsidP="00D815F4">
            <w:pPr>
              <w:spacing w:before="0" w:after="0"/>
              <w:jc w:val="right"/>
              <w:rPr>
                <w:rFonts w:ascii="Garamond" w:hAnsi="Garamond"/>
                <w:bCs/>
                <w:color w:val="000000"/>
                <w:lang w:eastAsia="en-GB"/>
              </w:rPr>
            </w:pPr>
          </w:p>
        </w:tc>
        <w:tc>
          <w:tcPr>
            <w:tcW w:w="762" w:type="pct"/>
            <w:tcBorders>
              <w:top w:val="single" w:sz="4" w:space="0" w:color="auto"/>
              <w:left w:val="nil"/>
              <w:bottom w:val="nil"/>
              <w:right w:val="nil"/>
            </w:tcBorders>
            <w:noWrap/>
            <w:vAlign w:val="center"/>
          </w:tcPr>
          <w:p w14:paraId="44D80D7A" w14:textId="77777777" w:rsidR="00D815F4" w:rsidRPr="00221CED" w:rsidRDefault="00D815F4" w:rsidP="00D815F4">
            <w:pPr>
              <w:spacing w:before="0" w:after="0"/>
              <w:jc w:val="right"/>
              <w:rPr>
                <w:rFonts w:ascii="Garamond" w:hAnsi="Garamond"/>
                <w:color w:val="000000"/>
                <w:lang w:eastAsia="en-GB"/>
              </w:rPr>
            </w:pPr>
          </w:p>
        </w:tc>
      </w:tr>
      <w:tr w:rsidR="00D815F4" w:rsidRPr="00916B7C" w14:paraId="14EE214A" w14:textId="77777777" w:rsidTr="00235EB4">
        <w:trPr>
          <w:trHeight w:val="420"/>
        </w:trPr>
        <w:tc>
          <w:tcPr>
            <w:tcW w:w="2952" w:type="pct"/>
            <w:tcBorders>
              <w:top w:val="nil"/>
              <w:left w:val="nil"/>
              <w:bottom w:val="nil"/>
              <w:right w:val="nil"/>
            </w:tcBorders>
            <w:noWrap/>
            <w:vAlign w:val="center"/>
          </w:tcPr>
          <w:p w14:paraId="547BDEA8" w14:textId="77777777" w:rsidR="00D815F4" w:rsidRPr="0028591D" w:rsidRDefault="00D815F4" w:rsidP="00D815F4">
            <w:pPr>
              <w:spacing w:before="0" w:after="0"/>
              <w:ind w:left="709"/>
              <w:rPr>
                <w:rFonts w:ascii="Garamond" w:hAnsi="Garamond"/>
                <w:color w:val="000000"/>
                <w:lang w:eastAsia="en-GB"/>
              </w:rPr>
            </w:pPr>
            <w:r w:rsidRPr="00515B0C">
              <w:rPr>
                <w:rFonts w:ascii="Garamond" w:hAnsi="Garamond"/>
                <w:color w:val="000000"/>
                <w:lang w:eastAsia="en-GB"/>
              </w:rPr>
              <w:t>Mining</w:t>
            </w:r>
          </w:p>
        </w:tc>
        <w:tc>
          <w:tcPr>
            <w:tcW w:w="113" w:type="pct"/>
            <w:tcBorders>
              <w:top w:val="nil"/>
              <w:left w:val="nil"/>
              <w:bottom w:val="nil"/>
              <w:right w:val="nil"/>
            </w:tcBorders>
            <w:noWrap/>
            <w:vAlign w:val="center"/>
          </w:tcPr>
          <w:p w14:paraId="2F19A647" w14:textId="77777777" w:rsidR="00D815F4" w:rsidRPr="0028591D" w:rsidRDefault="00D815F4" w:rsidP="00D815F4">
            <w:pPr>
              <w:spacing w:before="0" w:after="0"/>
              <w:rPr>
                <w:rFonts w:ascii="Garamond" w:hAnsi="Garamond"/>
                <w:color w:val="000000"/>
                <w:lang w:eastAsia="en-GB"/>
              </w:rPr>
            </w:pPr>
          </w:p>
        </w:tc>
        <w:tc>
          <w:tcPr>
            <w:tcW w:w="592" w:type="pct"/>
            <w:tcBorders>
              <w:top w:val="nil"/>
              <w:left w:val="nil"/>
              <w:bottom w:val="nil"/>
              <w:right w:val="nil"/>
            </w:tcBorders>
            <w:noWrap/>
            <w:vAlign w:val="center"/>
          </w:tcPr>
          <w:p w14:paraId="060CC411" w14:textId="70995542" w:rsidR="00D815F4" w:rsidRPr="0028591D" w:rsidRDefault="00D815F4" w:rsidP="00D815F4">
            <w:pPr>
              <w:spacing w:before="0" w:after="0"/>
              <w:jc w:val="right"/>
              <w:rPr>
                <w:rFonts w:ascii="Garamond" w:hAnsi="Garamond"/>
                <w:b/>
                <w:bCs/>
                <w:color w:val="000000"/>
                <w:lang w:eastAsia="en-GB"/>
              </w:rPr>
            </w:pPr>
            <w:r>
              <w:rPr>
                <w:rFonts w:ascii="Garamond" w:hAnsi="Garamond"/>
                <w:b/>
                <w:bCs/>
                <w:color w:val="000000"/>
                <w:lang w:eastAsia="en-GB"/>
              </w:rPr>
              <w:t>(900)</w:t>
            </w:r>
          </w:p>
        </w:tc>
        <w:tc>
          <w:tcPr>
            <w:tcW w:w="581" w:type="pct"/>
            <w:tcBorders>
              <w:top w:val="nil"/>
              <w:left w:val="nil"/>
              <w:bottom w:val="nil"/>
              <w:right w:val="nil"/>
            </w:tcBorders>
            <w:noWrap/>
            <w:vAlign w:val="center"/>
          </w:tcPr>
          <w:p w14:paraId="32CA8496" w14:textId="351B2436" w:rsidR="00D815F4" w:rsidRPr="00D815F4" w:rsidRDefault="00D815F4" w:rsidP="00D815F4">
            <w:pPr>
              <w:spacing w:before="0" w:after="0"/>
              <w:jc w:val="right"/>
              <w:rPr>
                <w:rFonts w:ascii="Garamond" w:hAnsi="Garamond"/>
                <w:bCs/>
                <w:color w:val="000000"/>
                <w:lang w:eastAsia="en-GB"/>
              </w:rPr>
            </w:pPr>
            <w:r w:rsidRPr="00D815F4">
              <w:rPr>
                <w:rFonts w:ascii="Garamond" w:hAnsi="Garamond"/>
                <w:bCs/>
                <w:color w:val="000000"/>
                <w:lang w:eastAsia="en-GB"/>
              </w:rPr>
              <w:t>(1,920)</w:t>
            </w:r>
          </w:p>
        </w:tc>
        <w:tc>
          <w:tcPr>
            <w:tcW w:w="762" w:type="pct"/>
            <w:tcBorders>
              <w:top w:val="nil"/>
              <w:left w:val="nil"/>
              <w:bottom w:val="nil"/>
              <w:right w:val="nil"/>
            </w:tcBorders>
            <w:noWrap/>
            <w:vAlign w:val="center"/>
          </w:tcPr>
          <w:p w14:paraId="1E4D421D" w14:textId="4AF9B7C6" w:rsidR="00D815F4" w:rsidRPr="00221CED" w:rsidRDefault="000E21AE" w:rsidP="000E21AE">
            <w:pPr>
              <w:spacing w:before="0" w:after="0"/>
              <w:jc w:val="right"/>
              <w:rPr>
                <w:rFonts w:ascii="Garamond" w:hAnsi="Garamond"/>
                <w:color w:val="000000"/>
                <w:lang w:eastAsia="en-GB"/>
              </w:rPr>
            </w:pPr>
            <w:r>
              <w:rPr>
                <w:rFonts w:ascii="Garamond" w:hAnsi="Garamond"/>
                <w:color w:val="000000"/>
                <w:lang w:eastAsia="en-GB"/>
              </w:rPr>
              <w:t xml:space="preserve">              (3,975)</w:t>
            </w:r>
            <w:r w:rsidR="00D815F4" w:rsidRPr="00221CED">
              <w:rPr>
                <w:rFonts w:ascii="Garamond" w:hAnsi="Garamond"/>
                <w:color w:val="000000"/>
                <w:lang w:eastAsia="en-GB"/>
              </w:rPr>
              <w:t xml:space="preserve"> </w:t>
            </w:r>
          </w:p>
        </w:tc>
      </w:tr>
      <w:tr w:rsidR="00D815F4" w:rsidRPr="00916B7C" w14:paraId="210726B5" w14:textId="77777777" w:rsidTr="00235EB4">
        <w:trPr>
          <w:trHeight w:val="420"/>
        </w:trPr>
        <w:tc>
          <w:tcPr>
            <w:tcW w:w="2952" w:type="pct"/>
            <w:tcBorders>
              <w:top w:val="nil"/>
              <w:left w:val="nil"/>
              <w:bottom w:val="nil"/>
              <w:right w:val="nil"/>
            </w:tcBorders>
            <w:noWrap/>
            <w:vAlign w:val="center"/>
          </w:tcPr>
          <w:p w14:paraId="0E7FC3B1" w14:textId="77777777" w:rsidR="00D815F4" w:rsidRPr="0028591D" w:rsidRDefault="00D815F4" w:rsidP="00D815F4">
            <w:pPr>
              <w:spacing w:before="0" w:after="0"/>
              <w:ind w:left="709"/>
              <w:rPr>
                <w:rFonts w:ascii="Garamond" w:hAnsi="Garamond"/>
                <w:color w:val="000000"/>
                <w:lang w:eastAsia="en-GB"/>
              </w:rPr>
            </w:pPr>
            <w:r w:rsidRPr="00515B0C">
              <w:rPr>
                <w:rFonts w:ascii="Garamond" w:hAnsi="Garamond"/>
                <w:color w:val="000000"/>
                <w:lang w:eastAsia="en-GB"/>
              </w:rPr>
              <w:t>Property</w:t>
            </w:r>
          </w:p>
        </w:tc>
        <w:tc>
          <w:tcPr>
            <w:tcW w:w="113" w:type="pct"/>
            <w:tcBorders>
              <w:top w:val="nil"/>
              <w:left w:val="nil"/>
              <w:bottom w:val="nil"/>
              <w:right w:val="nil"/>
            </w:tcBorders>
            <w:noWrap/>
            <w:vAlign w:val="center"/>
          </w:tcPr>
          <w:p w14:paraId="56830C6E" w14:textId="77777777" w:rsidR="00D815F4" w:rsidRPr="0028591D" w:rsidRDefault="00D815F4" w:rsidP="00D815F4">
            <w:pPr>
              <w:spacing w:before="0" w:after="0"/>
              <w:rPr>
                <w:rFonts w:ascii="Garamond" w:hAnsi="Garamond"/>
                <w:color w:val="000000"/>
                <w:lang w:eastAsia="en-GB"/>
              </w:rPr>
            </w:pPr>
          </w:p>
        </w:tc>
        <w:tc>
          <w:tcPr>
            <w:tcW w:w="592" w:type="pct"/>
            <w:tcBorders>
              <w:top w:val="nil"/>
              <w:left w:val="nil"/>
              <w:bottom w:val="nil"/>
              <w:right w:val="nil"/>
            </w:tcBorders>
            <w:noWrap/>
            <w:vAlign w:val="center"/>
          </w:tcPr>
          <w:p w14:paraId="7C80BB76" w14:textId="5CBDC5C6" w:rsidR="00D815F4" w:rsidRDefault="00D815F4" w:rsidP="00D815F4">
            <w:pPr>
              <w:spacing w:before="0" w:after="0"/>
              <w:jc w:val="right"/>
              <w:rPr>
                <w:rFonts w:ascii="Garamond" w:hAnsi="Garamond"/>
                <w:b/>
                <w:bCs/>
                <w:color w:val="000000"/>
                <w:lang w:eastAsia="en-GB"/>
              </w:rPr>
            </w:pPr>
            <w:r>
              <w:rPr>
                <w:rFonts w:ascii="Garamond" w:hAnsi="Garamond"/>
                <w:b/>
                <w:bCs/>
                <w:color w:val="000000"/>
                <w:lang w:eastAsia="en-GB"/>
              </w:rPr>
              <w:t>275</w:t>
            </w:r>
          </w:p>
        </w:tc>
        <w:tc>
          <w:tcPr>
            <w:tcW w:w="581" w:type="pct"/>
            <w:tcBorders>
              <w:top w:val="nil"/>
              <w:left w:val="nil"/>
              <w:bottom w:val="nil"/>
              <w:right w:val="nil"/>
            </w:tcBorders>
            <w:noWrap/>
            <w:vAlign w:val="center"/>
          </w:tcPr>
          <w:p w14:paraId="71A4A675" w14:textId="22DF4826" w:rsidR="00D815F4" w:rsidRPr="00D815F4" w:rsidRDefault="00D815F4" w:rsidP="00D815F4">
            <w:pPr>
              <w:spacing w:before="0" w:after="0"/>
              <w:jc w:val="right"/>
              <w:rPr>
                <w:rFonts w:ascii="Garamond" w:hAnsi="Garamond"/>
                <w:bCs/>
                <w:color w:val="000000"/>
                <w:lang w:eastAsia="en-GB"/>
              </w:rPr>
            </w:pPr>
            <w:r w:rsidRPr="00D815F4">
              <w:rPr>
                <w:rFonts w:ascii="Garamond" w:hAnsi="Garamond"/>
                <w:bCs/>
                <w:color w:val="000000"/>
                <w:lang w:eastAsia="en-GB"/>
              </w:rPr>
              <w:t>409</w:t>
            </w:r>
          </w:p>
        </w:tc>
        <w:tc>
          <w:tcPr>
            <w:tcW w:w="762" w:type="pct"/>
            <w:tcBorders>
              <w:top w:val="nil"/>
              <w:left w:val="nil"/>
              <w:bottom w:val="nil"/>
              <w:right w:val="nil"/>
            </w:tcBorders>
            <w:noWrap/>
            <w:vAlign w:val="center"/>
          </w:tcPr>
          <w:p w14:paraId="5492DBCD" w14:textId="0A950D9D" w:rsidR="00D815F4" w:rsidRPr="00221CED" w:rsidRDefault="00D815F4" w:rsidP="000E21AE">
            <w:pPr>
              <w:spacing w:before="0" w:after="0"/>
              <w:jc w:val="right"/>
              <w:rPr>
                <w:rFonts w:ascii="Garamond" w:hAnsi="Garamond"/>
                <w:color w:val="000000"/>
                <w:lang w:eastAsia="en-GB"/>
              </w:rPr>
            </w:pPr>
            <w:r>
              <w:rPr>
                <w:rFonts w:ascii="Garamond" w:hAnsi="Garamond"/>
                <w:color w:val="000000"/>
                <w:lang w:eastAsia="en-GB"/>
              </w:rPr>
              <w:t>(6</w:t>
            </w:r>
            <w:r w:rsidR="000E21AE">
              <w:rPr>
                <w:rFonts w:ascii="Garamond" w:hAnsi="Garamond"/>
                <w:color w:val="000000"/>
                <w:lang w:eastAsia="en-GB"/>
              </w:rPr>
              <w:t>37</w:t>
            </w:r>
            <w:r>
              <w:rPr>
                <w:rFonts w:ascii="Garamond" w:hAnsi="Garamond"/>
                <w:color w:val="000000"/>
                <w:lang w:eastAsia="en-GB"/>
              </w:rPr>
              <w:t>)</w:t>
            </w:r>
          </w:p>
        </w:tc>
      </w:tr>
      <w:tr w:rsidR="00D815F4" w:rsidRPr="00916B7C" w14:paraId="5CFC542D" w14:textId="77777777" w:rsidTr="00235EB4">
        <w:trPr>
          <w:trHeight w:val="420"/>
        </w:trPr>
        <w:tc>
          <w:tcPr>
            <w:tcW w:w="2952" w:type="pct"/>
            <w:tcBorders>
              <w:top w:val="nil"/>
              <w:left w:val="nil"/>
              <w:bottom w:val="nil"/>
              <w:right w:val="nil"/>
            </w:tcBorders>
            <w:noWrap/>
            <w:vAlign w:val="center"/>
          </w:tcPr>
          <w:p w14:paraId="2A64C26D" w14:textId="77777777" w:rsidR="00D815F4" w:rsidRPr="0028591D" w:rsidRDefault="00D815F4" w:rsidP="00D815F4">
            <w:pPr>
              <w:spacing w:before="0" w:after="0"/>
              <w:ind w:left="709"/>
              <w:rPr>
                <w:rFonts w:ascii="Garamond" w:hAnsi="Garamond"/>
                <w:color w:val="000000"/>
                <w:lang w:eastAsia="en-GB"/>
              </w:rPr>
            </w:pPr>
            <w:r w:rsidRPr="00515B0C">
              <w:rPr>
                <w:rFonts w:ascii="Garamond" w:hAnsi="Garamond"/>
                <w:color w:val="000000"/>
                <w:lang w:eastAsia="en-GB"/>
              </w:rPr>
              <w:t>Other</w:t>
            </w:r>
          </w:p>
        </w:tc>
        <w:tc>
          <w:tcPr>
            <w:tcW w:w="113" w:type="pct"/>
            <w:tcBorders>
              <w:top w:val="nil"/>
              <w:left w:val="nil"/>
              <w:bottom w:val="nil"/>
              <w:right w:val="nil"/>
            </w:tcBorders>
            <w:noWrap/>
            <w:vAlign w:val="center"/>
          </w:tcPr>
          <w:p w14:paraId="76838CD0" w14:textId="77777777" w:rsidR="00D815F4" w:rsidRPr="0028591D" w:rsidRDefault="00D815F4" w:rsidP="00D815F4">
            <w:pPr>
              <w:spacing w:before="0" w:after="0"/>
              <w:rPr>
                <w:rFonts w:ascii="Garamond" w:hAnsi="Garamond"/>
                <w:color w:val="000000"/>
                <w:lang w:eastAsia="en-GB"/>
              </w:rPr>
            </w:pPr>
          </w:p>
        </w:tc>
        <w:tc>
          <w:tcPr>
            <w:tcW w:w="592" w:type="pct"/>
            <w:tcBorders>
              <w:top w:val="nil"/>
              <w:left w:val="nil"/>
              <w:bottom w:val="single" w:sz="4" w:space="0" w:color="auto"/>
              <w:right w:val="nil"/>
            </w:tcBorders>
            <w:noWrap/>
            <w:vAlign w:val="center"/>
          </w:tcPr>
          <w:p w14:paraId="2FBDF0C3" w14:textId="312165DA" w:rsidR="00D815F4" w:rsidRPr="0028591D" w:rsidRDefault="00D815F4" w:rsidP="00D815F4">
            <w:pPr>
              <w:spacing w:before="0" w:after="0"/>
              <w:jc w:val="right"/>
              <w:rPr>
                <w:rFonts w:ascii="Garamond" w:hAnsi="Garamond"/>
                <w:b/>
                <w:bCs/>
                <w:color w:val="000000"/>
                <w:lang w:eastAsia="en-GB"/>
              </w:rPr>
            </w:pPr>
            <w:r>
              <w:rPr>
                <w:rFonts w:ascii="Garamond" w:hAnsi="Garamond"/>
                <w:b/>
                <w:bCs/>
                <w:color w:val="000000"/>
                <w:lang w:eastAsia="en-GB"/>
              </w:rPr>
              <w:t>402</w:t>
            </w:r>
          </w:p>
        </w:tc>
        <w:tc>
          <w:tcPr>
            <w:tcW w:w="581" w:type="pct"/>
            <w:tcBorders>
              <w:top w:val="nil"/>
              <w:left w:val="nil"/>
              <w:bottom w:val="single" w:sz="4" w:space="0" w:color="auto"/>
              <w:right w:val="nil"/>
            </w:tcBorders>
            <w:noWrap/>
            <w:vAlign w:val="center"/>
          </w:tcPr>
          <w:p w14:paraId="24CA4394" w14:textId="1D8C5136" w:rsidR="00D815F4" w:rsidRPr="00D815F4" w:rsidRDefault="00D815F4" w:rsidP="00D815F4">
            <w:pPr>
              <w:spacing w:before="0" w:after="0"/>
              <w:jc w:val="right"/>
              <w:rPr>
                <w:rFonts w:ascii="Garamond" w:hAnsi="Garamond"/>
                <w:bCs/>
                <w:color w:val="000000"/>
                <w:lang w:eastAsia="en-GB"/>
              </w:rPr>
            </w:pPr>
            <w:r w:rsidRPr="00D815F4">
              <w:rPr>
                <w:rFonts w:ascii="Garamond" w:hAnsi="Garamond"/>
                <w:bCs/>
                <w:color w:val="000000"/>
                <w:lang w:eastAsia="en-GB"/>
              </w:rPr>
              <w:t>(231)</w:t>
            </w:r>
          </w:p>
        </w:tc>
        <w:tc>
          <w:tcPr>
            <w:tcW w:w="762" w:type="pct"/>
            <w:tcBorders>
              <w:top w:val="nil"/>
              <w:left w:val="nil"/>
              <w:bottom w:val="single" w:sz="4" w:space="0" w:color="auto"/>
              <w:right w:val="nil"/>
            </w:tcBorders>
            <w:noWrap/>
            <w:vAlign w:val="center"/>
          </w:tcPr>
          <w:p w14:paraId="7E8F5D54" w14:textId="67CFF45E" w:rsidR="00D815F4" w:rsidRPr="00221CED" w:rsidRDefault="00D815F4" w:rsidP="000E21AE">
            <w:pPr>
              <w:spacing w:before="0" w:after="0"/>
              <w:jc w:val="right"/>
              <w:rPr>
                <w:rFonts w:ascii="Garamond" w:hAnsi="Garamond"/>
                <w:color w:val="000000"/>
                <w:lang w:eastAsia="en-GB"/>
              </w:rPr>
            </w:pPr>
            <w:r>
              <w:rPr>
                <w:rFonts w:ascii="Garamond" w:hAnsi="Garamond"/>
                <w:color w:val="000000"/>
                <w:lang w:eastAsia="en-GB"/>
              </w:rPr>
              <w:t>1</w:t>
            </w:r>
            <w:r w:rsidR="000E21AE">
              <w:rPr>
                <w:rFonts w:ascii="Garamond" w:hAnsi="Garamond"/>
                <w:color w:val="000000"/>
                <w:lang w:eastAsia="en-GB"/>
              </w:rPr>
              <w:t>19</w:t>
            </w:r>
          </w:p>
        </w:tc>
      </w:tr>
      <w:tr w:rsidR="00D815F4" w:rsidRPr="00916B7C" w14:paraId="66C08C55" w14:textId="77777777" w:rsidTr="00235EB4">
        <w:trPr>
          <w:trHeight w:val="420"/>
        </w:trPr>
        <w:tc>
          <w:tcPr>
            <w:tcW w:w="2952" w:type="pct"/>
            <w:tcBorders>
              <w:top w:val="nil"/>
              <w:left w:val="nil"/>
              <w:bottom w:val="nil"/>
              <w:right w:val="nil"/>
            </w:tcBorders>
            <w:noWrap/>
            <w:vAlign w:val="center"/>
          </w:tcPr>
          <w:p w14:paraId="57363B81" w14:textId="77777777" w:rsidR="00D815F4" w:rsidRDefault="00D815F4" w:rsidP="00D815F4">
            <w:pPr>
              <w:spacing w:before="0" w:after="0"/>
              <w:ind w:left="709"/>
              <w:rPr>
                <w:rFonts w:ascii="Garamond" w:hAnsi="Garamond"/>
                <w:color w:val="000000"/>
                <w:lang w:eastAsia="en-GB"/>
              </w:rPr>
            </w:pPr>
          </w:p>
        </w:tc>
        <w:tc>
          <w:tcPr>
            <w:tcW w:w="113" w:type="pct"/>
            <w:tcBorders>
              <w:top w:val="nil"/>
              <w:left w:val="nil"/>
              <w:bottom w:val="nil"/>
              <w:right w:val="nil"/>
            </w:tcBorders>
            <w:noWrap/>
            <w:vAlign w:val="center"/>
          </w:tcPr>
          <w:p w14:paraId="5695B90D" w14:textId="77777777" w:rsidR="00D815F4" w:rsidRPr="0028591D" w:rsidRDefault="00D815F4" w:rsidP="00D815F4">
            <w:pPr>
              <w:spacing w:before="0" w:after="0"/>
              <w:rPr>
                <w:rFonts w:ascii="Garamond" w:hAnsi="Garamond"/>
                <w:color w:val="000000"/>
                <w:lang w:eastAsia="en-GB"/>
              </w:rPr>
            </w:pPr>
          </w:p>
        </w:tc>
        <w:tc>
          <w:tcPr>
            <w:tcW w:w="592" w:type="pct"/>
            <w:tcBorders>
              <w:top w:val="single" w:sz="4" w:space="0" w:color="auto"/>
              <w:left w:val="nil"/>
              <w:right w:val="nil"/>
            </w:tcBorders>
            <w:noWrap/>
            <w:vAlign w:val="center"/>
          </w:tcPr>
          <w:p w14:paraId="48E904DC" w14:textId="4D8FBD72" w:rsidR="00D815F4" w:rsidRPr="007B1389" w:rsidRDefault="00D815F4" w:rsidP="00D815F4">
            <w:pPr>
              <w:spacing w:before="0" w:after="0"/>
              <w:jc w:val="right"/>
              <w:rPr>
                <w:rFonts w:ascii="Garamond" w:hAnsi="Garamond"/>
                <w:b/>
                <w:bCs/>
                <w:color w:val="000000"/>
                <w:lang w:eastAsia="en-GB"/>
              </w:rPr>
            </w:pPr>
            <w:r>
              <w:rPr>
                <w:rFonts w:ascii="Garamond" w:hAnsi="Garamond"/>
                <w:b/>
                <w:bCs/>
                <w:color w:val="000000"/>
                <w:lang w:eastAsia="en-GB"/>
              </w:rPr>
              <w:t>(223)</w:t>
            </w:r>
          </w:p>
        </w:tc>
        <w:tc>
          <w:tcPr>
            <w:tcW w:w="581" w:type="pct"/>
            <w:tcBorders>
              <w:top w:val="single" w:sz="4" w:space="0" w:color="auto"/>
              <w:left w:val="nil"/>
              <w:right w:val="nil"/>
            </w:tcBorders>
            <w:noWrap/>
            <w:vAlign w:val="center"/>
          </w:tcPr>
          <w:p w14:paraId="2E6C3D4C" w14:textId="41A1C36D" w:rsidR="00D815F4" w:rsidRPr="00D815F4" w:rsidRDefault="00D815F4" w:rsidP="00D815F4">
            <w:pPr>
              <w:spacing w:before="0" w:after="0"/>
              <w:jc w:val="right"/>
              <w:rPr>
                <w:rFonts w:ascii="Garamond" w:hAnsi="Garamond"/>
                <w:bCs/>
                <w:color w:val="000000"/>
                <w:lang w:eastAsia="en-GB"/>
              </w:rPr>
            </w:pPr>
            <w:r w:rsidRPr="00D815F4">
              <w:rPr>
                <w:rFonts w:ascii="Garamond" w:hAnsi="Garamond"/>
                <w:bCs/>
                <w:color w:val="000000"/>
                <w:lang w:eastAsia="en-GB"/>
              </w:rPr>
              <w:t>(1,742)</w:t>
            </w:r>
          </w:p>
        </w:tc>
        <w:tc>
          <w:tcPr>
            <w:tcW w:w="762" w:type="pct"/>
            <w:tcBorders>
              <w:top w:val="single" w:sz="4" w:space="0" w:color="auto"/>
              <w:left w:val="nil"/>
              <w:right w:val="nil"/>
            </w:tcBorders>
            <w:noWrap/>
            <w:vAlign w:val="center"/>
          </w:tcPr>
          <w:p w14:paraId="09784A21" w14:textId="0BD42093" w:rsidR="00D815F4" w:rsidRPr="00221CED" w:rsidRDefault="00D815F4" w:rsidP="000E21AE">
            <w:pPr>
              <w:spacing w:before="0" w:after="0"/>
              <w:jc w:val="right"/>
              <w:rPr>
                <w:rFonts w:ascii="Garamond" w:hAnsi="Garamond"/>
                <w:color w:val="000000"/>
                <w:lang w:eastAsia="en-GB"/>
              </w:rPr>
            </w:pPr>
            <w:r>
              <w:rPr>
                <w:rFonts w:ascii="Garamond" w:hAnsi="Garamond"/>
                <w:color w:val="000000"/>
                <w:lang w:eastAsia="en-GB"/>
              </w:rPr>
              <w:t xml:space="preserve">              </w:t>
            </w:r>
            <w:r w:rsidR="000E21AE">
              <w:rPr>
                <w:rFonts w:ascii="Garamond" w:hAnsi="Garamond"/>
                <w:color w:val="000000"/>
                <w:lang w:eastAsia="en-GB"/>
              </w:rPr>
              <w:t>(4,493)</w:t>
            </w:r>
          </w:p>
        </w:tc>
      </w:tr>
      <w:tr w:rsidR="00D815F4" w:rsidRPr="00916B7C" w14:paraId="17C8BCFC" w14:textId="77777777" w:rsidTr="00235EB4">
        <w:trPr>
          <w:trHeight w:val="420"/>
        </w:trPr>
        <w:tc>
          <w:tcPr>
            <w:tcW w:w="2952" w:type="pct"/>
            <w:tcBorders>
              <w:top w:val="nil"/>
              <w:left w:val="nil"/>
              <w:bottom w:val="nil"/>
              <w:right w:val="nil"/>
            </w:tcBorders>
            <w:noWrap/>
            <w:vAlign w:val="center"/>
          </w:tcPr>
          <w:p w14:paraId="03D48980" w14:textId="77777777" w:rsidR="00D815F4" w:rsidRPr="00515B0C" w:rsidRDefault="00D815F4" w:rsidP="00D815F4">
            <w:pPr>
              <w:spacing w:before="0" w:after="0"/>
              <w:rPr>
                <w:rFonts w:ascii="Garamond" w:hAnsi="Garamond"/>
                <w:color w:val="000000"/>
                <w:lang w:eastAsia="en-GB"/>
              </w:rPr>
            </w:pPr>
          </w:p>
        </w:tc>
        <w:tc>
          <w:tcPr>
            <w:tcW w:w="113" w:type="pct"/>
            <w:tcBorders>
              <w:top w:val="nil"/>
              <w:left w:val="nil"/>
              <w:bottom w:val="nil"/>
              <w:right w:val="nil"/>
            </w:tcBorders>
            <w:noWrap/>
            <w:vAlign w:val="center"/>
          </w:tcPr>
          <w:p w14:paraId="0BABA734" w14:textId="77777777" w:rsidR="00D815F4" w:rsidRPr="0028591D" w:rsidRDefault="00D815F4" w:rsidP="00D815F4">
            <w:pPr>
              <w:spacing w:before="0" w:after="0"/>
              <w:rPr>
                <w:rFonts w:ascii="Garamond" w:hAnsi="Garamond"/>
                <w:color w:val="000000"/>
                <w:lang w:eastAsia="en-GB"/>
              </w:rPr>
            </w:pPr>
          </w:p>
        </w:tc>
        <w:tc>
          <w:tcPr>
            <w:tcW w:w="592" w:type="pct"/>
            <w:tcBorders>
              <w:left w:val="nil"/>
              <w:right w:val="nil"/>
            </w:tcBorders>
            <w:noWrap/>
            <w:vAlign w:val="center"/>
          </w:tcPr>
          <w:p w14:paraId="533A361A" w14:textId="77777777" w:rsidR="00D815F4" w:rsidRDefault="00D815F4" w:rsidP="00D815F4">
            <w:pPr>
              <w:spacing w:before="0" w:after="0"/>
              <w:jc w:val="right"/>
              <w:rPr>
                <w:rFonts w:ascii="Garamond" w:hAnsi="Garamond"/>
                <w:b/>
                <w:bCs/>
                <w:color w:val="000000"/>
                <w:lang w:eastAsia="en-GB"/>
              </w:rPr>
            </w:pPr>
          </w:p>
        </w:tc>
        <w:tc>
          <w:tcPr>
            <w:tcW w:w="581" w:type="pct"/>
            <w:tcBorders>
              <w:left w:val="nil"/>
              <w:right w:val="nil"/>
            </w:tcBorders>
            <w:noWrap/>
            <w:vAlign w:val="center"/>
          </w:tcPr>
          <w:p w14:paraId="7B3A76D5" w14:textId="77777777" w:rsidR="00D815F4" w:rsidRPr="00D815F4" w:rsidRDefault="00D815F4" w:rsidP="00D815F4">
            <w:pPr>
              <w:spacing w:before="0" w:after="0"/>
              <w:jc w:val="right"/>
              <w:rPr>
                <w:rFonts w:ascii="Garamond" w:hAnsi="Garamond"/>
                <w:bCs/>
                <w:color w:val="000000"/>
                <w:lang w:eastAsia="en-GB"/>
              </w:rPr>
            </w:pPr>
          </w:p>
        </w:tc>
        <w:tc>
          <w:tcPr>
            <w:tcW w:w="762" w:type="pct"/>
            <w:tcBorders>
              <w:left w:val="nil"/>
              <w:right w:val="nil"/>
            </w:tcBorders>
            <w:noWrap/>
            <w:vAlign w:val="center"/>
          </w:tcPr>
          <w:p w14:paraId="0CEDBF18" w14:textId="77777777" w:rsidR="00D815F4" w:rsidRPr="00221CED" w:rsidRDefault="00D815F4" w:rsidP="00D815F4">
            <w:pPr>
              <w:spacing w:before="0" w:after="0"/>
              <w:jc w:val="right"/>
              <w:rPr>
                <w:rFonts w:ascii="Garamond" w:hAnsi="Garamond"/>
                <w:color w:val="000000"/>
                <w:lang w:eastAsia="en-GB"/>
              </w:rPr>
            </w:pPr>
          </w:p>
        </w:tc>
      </w:tr>
      <w:tr w:rsidR="00D815F4" w:rsidRPr="00916B7C" w14:paraId="60A8E08C" w14:textId="77777777" w:rsidTr="00235EB4">
        <w:trPr>
          <w:trHeight w:val="420"/>
        </w:trPr>
        <w:tc>
          <w:tcPr>
            <w:tcW w:w="2952" w:type="pct"/>
            <w:tcBorders>
              <w:top w:val="nil"/>
              <w:left w:val="nil"/>
              <w:bottom w:val="nil"/>
              <w:right w:val="nil"/>
            </w:tcBorders>
            <w:noWrap/>
            <w:vAlign w:val="center"/>
          </w:tcPr>
          <w:p w14:paraId="0B06CB0B" w14:textId="015F1619" w:rsidR="00D815F4" w:rsidRPr="00515B0C" w:rsidRDefault="00D815F4" w:rsidP="00D815F4">
            <w:pPr>
              <w:spacing w:before="0" w:after="0"/>
              <w:rPr>
                <w:rFonts w:ascii="Garamond" w:hAnsi="Garamond"/>
                <w:color w:val="000000"/>
                <w:lang w:eastAsia="en-GB"/>
              </w:rPr>
            </w:pPr>
            <w:r>
              <w:rPr>
                <w:rFonts w:ascii="Garamond" w:hAnsi="Garamond"/>
                <w:color w:val="000000"/>
                <w:lang w:eastAsia="en-GB"/>
              </w:rPr>
              <w:t xml:space="preserve">             </w:t>
            </w:r>
            <w:r w:rsidRPr="00515B0C">
              <w:rPr>
                <w:rFonts w:ascii="Garamond" w:hAnsi="Garamond"/>
                <w:color w:val="000000"/>
                <w:lang w:eastAsia="en-GB"/>
              </w:rPr>
              <w:t xml:space="preserve">Share of </w:t>
            </w:r>
            <w:r>
              <w:rPr>
                <w:rFonts w:ascii="Garamond" w:hAnsi="Garamond"/>
                <w:color w:val="000000"/>
                <w:lang w:eastAsia="en-GB"/>
              </w:rPr>
              <w:t xml:space="preserve">profit </w:t>
            </w:r>
            <w:r w:rsidRPr="00515B0C">
              <w:rPr>
                <w:rFonts w:ascii="Garamond" w:hAnsi="Garamond"/>
                <w:color w:val="000000"/>
                <w:lang w:eastAsia="en-GB"/>
              </w:rPr>
              <w:t>in joint ventures</w:t>
            </w:r>
          </w:p>
        </w:tc>
        <w:tc>
          <w:tcPr>
            <w:tcW w:w="113" w:type="pct"/>
            <w:tcBorders>
              <w:top w:val="nil"/>
              <w:left w:val="nil"/>
              <w:bottom w:val="nil"/>
              <w:right w:val="nil"/>
            </w:tcBorders>
            <w:noWrap/>
            <w:vAlign w:val="center"/>
          </w:tcPr>
          <w:p w14:paraId="1EA82104" w14:textId="77777777" w:rsidR="00D815F4" w:rsidRPr="0028591D" w:rsidRDefault="00D815F4" w:rsidP="00D815F4">
            <w:pPr>
              <w:spacing w:before="0" w:after="0"/>
              <w:rPr>
                <w:rFonts w:ascii="Garamond" w:hAnsi="Garamond"/>
                <w:color w:val="000000"/>
                <w:lang w:eastAsia="en-GB"/>
              </w:rPr>
            </w:pPr>
          </w:p>
        </w:tc>
        <w:tc>
          <w:tcPr>
            <w:tcW w:w="592" w:type="pct"/>
            <w:tcBorders>
              <w:left w:val="nil"/>
              <w:right w:val="nil"/>
            </w:tcBorders>
            <w:noWrap/>
            <w:vAlign w:val="center"/>
          </w:tcPr>
          <w:p w14:paraId="33075CE3" w14:textId="43A57B3C" w:rsidR="00D815F4" w:rsidRPr="007A1122" w:rsidRDefault="00D815F4" w:rsidP="00D815F4">
            <w:pPr>
              <w:spacing w:before="0" w:after="0"/>
              <w:jc w:val="right"/>
              <w:rPr>
                <w:rFonts w:ascii="Garamond" w:hAnsi="Garamond"/>
                <w:b/>
                <w:bCs/>
                <w:color w:val="000000"/>
                <w:lang w:eastAsia="en-GB"/>
              </w:rPr>
            </w:pPr>
            <w:r>
              <w:rPr>
                <w:rFonts w:ascii="Garamond" w:hAnsi="Garamond"/>
                <w:b/>
                <w:bCs/>
                <w:color w:val="000000"/>
                <w:lang w:eastAsia="en-GB"/>
              </w:rPr>
              <w:t>(80)</w:t>
            </w:r>
          </w:p>
        </w:tc>
        <w:tc>
          <w:tcPr>
            <w:tcW w:w="581" w:type="pct"/>
            <w:tcBorders>
              <w:left w:val="nil"/>
              <w:right w:val="nil"/>
            </w:tcBorders>
            <w:noWrap/>
            <w:vAlign w:val="center"/>
          </w:tcPr>
          <w:p w14:paraId="3C83406A" w14:textId="3ACA9273" w:rsidR="00D815F4" w:rsidRPr="00D815F4" w:rsidRDefault="00D815F4" w:rsidP="00D815F4">
            <w:pPr>
              <w:spacing w:before="0" w:after="0"/>
              <w:jc w:val="right"/>
              <w:rPr>
                <w:rFonts w:ascii="Garamond" w:hAnsi="Garamond"/>
                <w:bCs/>
                <w:color w:val="000000"/>
                <w:lang w:eastAsia="en-GB"/>
              </w:rPr>
            </w:pPr>
            <w:r w:rsidRPr="00D815F4">
              <w:rPr>
                <w:rFonts w:ascii="Garamond" w:hAnsi="Garamond"/>
                <w:bCs/>
                <w:color w:val="000000"/>
                <w:lang w:eastAsia="en-GB"/>
              </w:rPr>
              <w:t>13</w:t>
            </w:r>
          </w:p>
        </w:tc>
        <w:tc>
          <w:tcPr>
            <w:tcW w:w="762" w:type="pct"/>
            <w:tcBorders>
              <w:left w:val="nil"/>
              <w:right w:val="nil"/>
            </w:tcBorders>
            <w:noWrap/>
            <w:vAlign w:val="center"/>
          </w:tcPr>
          <w:p w14:paraId="124AF515" w14:textId="62112CDE" w:rsidR="00D815F4" w:rsidRPr="00221CED" w:rsidRDefault="000E21AE" w:rsidP="00D815F4">
            <w:pPr>
              <w:spacing w:before="0" w:after="0"/>
              <w:jc w:val="right"/>
              <w:rPr>
                <w:rFonts w:ascii="Garamond" w:hAnsi="Garamond"/>
                <w:color w:val="000000"/>
                <w:lang w:eastAsia="en-GB"/>
              </w:rPr>
            </w:pPr>
            <w:r>
              <w:rPr>
                <w:rFonts w:ascii="Garamond" w:hAnsi="Garamond"/>
                <w:color w:val="000000"/>
                <w:lang w:eastAsia="en-GB"/>
              </w:rPr>
              <w:t>(87)</w:t>
            </w:r>
          </w:p>
        </w:tc>
      </w:tr>
      <w:tr w:rsidR="00D815F4" w:rsidRPr="00916B7C" w14:paraId="7A85D22A" w14:textId="77777777" w:rsidTr="00235EB4">
        <w:trPr>
          <w:trHeight w:val="420"/>
        </w:trPr>
        <w:tc>
          <w:tcPr>
            <w:tcW w:w="2952" w:type="pct"/>
            <w:tcBorders>
              <w:top w:val="nil"/>
              <w:left w:val="nil"/>
              <w:bottom w:val="nil"/>
              <w:right w:val="nil"/>
            </w:tcBorders>
            <w:noWrap/>
            <w:vAlign w:val="center"/>
          </w:tcPr>
          <w:p w14:paraId="49BB445C" w14:textId="33A94F97" w:rsidR="00D815F4" w:rsidRPr="00515B0C" w:rsidRDefault="00D815F4" w:rsidP="00D815F4">
            <w:pPr>
              <w:spacing w:before="0" w:after="0"/>
              <w:rPr>
                <w:rFonts w:ascii="Garamond" w:hAnsi="Garamond"/>
                <w:color w:val="000000"/>
                <w:lang w:eastAsia="en-GB"/>
              </w:rPr>
            </w:pPr>
            <w:r>
              <w:rPr>
                <w:rFonts w:ascii="Garamond" w:hAnsi="Garamond"/>
                <w:color w:val="000000"/>
                <w:lang w:eastAsia="en-GB"/>
              </w:rPr>
              <w:t xml:space="preserve">             </w:t>
            </w:r>
            <w:r w:rsidRPr="00515B0C">
              <w:rPr>
                <w:rFonts w:ascii="Garamond" w:hAnsi="Garamond"/>
                <w:color w:val="000000"/>
                <w:lang w:eastAsia="en-GB"/>
              </w:rPr>
              <w:t>Interest receivable</w:t>
            </w:r>
          </w:p>
        </w:tc>
        <w:tc>
          <w:tcPr>
            <w:tcW w:w="113" w:type="pct"/>
            <w:tcBorders>
              <w:top w:val="nil"/>
              <w:left w:val="nil"/>
              <w:bottom w:val="nil"/>
              <w:right w:val="nil"/>
            </w:tcBorders>
            <w:noWrap/>
            <w:vAlign w:val="center"/>
          </w:tcPr>
          <w:p w14:paraId="303A4DAC" w14:textId="77777777" w:rsidR="00D815F4" w:rsidRPr="0028591D" w:rsidRDefault="00D815F4" w:rsidP="00D815F4">
            <w:pPr>
              <w:spacing w:before="0" w:after="0"/>
              <w:rPr>
                <w:rFonts w:ascii="Garamond" w:hAnsi="Garamond"/>
                <w:color w:val="000000"/>
                <w:lang w:eastAsia="en-GB"/>
              </w:rPr>
            </w:pPr>
          </w:p>
        </w:tc>
        <w:tc>
          <w:tcPr>
            <w:tcW w:w="592" w:type="pct"/>
            <w:tcBorders>
              <w:left w:val="nil"/>
              <w:right w:val="nil"/>
            </w:tcBorders>
            <w:noWrap/>
            <w:vAlign w:val="center"/>
          </w:tcPr>
          <w:p w14:paraId="47C28791" w14:textId="3C0BC049" w:rsidR="00D815F4" w:rsidRPr="007A1122" w:rsidRDefault="00D815F4" w:rsidP="00D815F4">
            <w:pPr>
              <w:spacing w:before="0" w:after="0"/>
              <w:jc w:val="right"/>
              <w:rPr>
                <w:rFonts w:ascii="Garamond" w:hAnsi="Garamond"/>
                <w:b/>
                <w:bCs/>
                <w:color w:val="000000"/>
                <w:lang w:eastAsia="en-GB"/>
              </w:rPr>
            </w:pPr>
            <w:r>
              <w:rPr>
                <w:rFonts w:ascii="Garamond" w:hAnsi="Garamond"/>
                <w:b/>
                <w:bCs/>
                <w:color w:val="000000"/>
                <w:lang w:eastAsia="en-GB"/>
              </w:rPr>
              <w:t>9</w:t>
            </w:r>
          </w:p>
        </w:tc>
        <w:tc>
          <w:tcPr>
            <w:tcW w:w="581" w:type="pct"/>
            <w:tcBorders>
              <w:left w:val="nil"/>
              <w:right w:val="nil"/>
            </w:tcBorders>
            <w:noWrap/>
            <w:vAlign w:val="center"/>
          </w:tcPr>
          <w:p w14:paraId="0CD7957A" w14:textId="0D636BFA" w:rsidR="00D815F4" w:rsidRPr="00D815F4" w:rsidRDefault="00D815F4" w:rsidP="00D815F4">
            <w:pPr>
              <w:spacing w:before="0" w:after="0"/>
              <w:jc w:val="right"/>
              <w:rPr>
                <w:rFonts w:ascii="Garamond" w:hAnsi="Garamond"/>
                <w:bCs/>
                <w:color w:val="000000"/>
                <w:lang w:eastAsia="en-GB"/>
              </w:rPr>
            </w:pPr>
            <w:r w:rsidRPr="00D815F4">
              <w:rPr>
                <w:rFonts w:ascii="Garamond" w:hAnsi="Garamond"/>
                <w:bCs/>
                <w:color w:val="000000"/>
                <w:lang w:eastAsia="en-GB"/>
              </w:rPr>
              <w:t>19</w:t>
            </w:r>
          </w:p>
        </w:tc>
        <w:tc>
          <w:tcPr>
            <w:tcW w:w="762" w:type="pct"/>
            <w:tcBorders>
              <w:left w:val="nil"/>
              <w:right w:val="nil"/>
            </w:tcBorders>
            <w:noWrap/>
            <w:vAlign w:val="center"/>
          </w:tcPr>
          <w:p w14:paraId="458E2DF4" w14:textId="571D7E9F" w:rsidR="00D815F4" w:rsidRPr="00221CED" w:rsidRDefault="000E21AE" w:rsidP="00D815F4">
            <w:pPr>
              <w:spacing w:before="0" w:after="0"/>
              <w:jc w:val="right"/>
              <w:rPr>
                <w:rFonts w:ascii="Garamond" w:hAnsi="Garamond"/>
                <w:color w:val="000000"/>
                <w:lang w:eastAsia="en-GB"/>
              </w:rPr>
            </w:pPr>
            <w:r>
              <w:rPr>
                <w:rFonts w:ascii="Garamond" w:hAnsi="Garamond"/>
                <w:color w:val="000000"/>
                <w:lang w:eastAsia="en-GB"/>
              </w:rPr>
              <w:t>25</w:t>
            </w:r>
          </w:p>
        </w:tc>
      </w:tr>
      <w:tr w:rsidR="00D815F4" w:rsidRPr="00916B7C" w14:paraId="1F55965D" w14:textId="77777777" w:rsidTr="00235EB4">
        <w:trPr>
          <w:trHeight w:val="420"/>
        </w:trPr>
        <w:tc>
          <w:tcPr>
            <w:tcW w:w="2952" w:type="pct"/>
            <w:tcBorders>
              <w:top w:val="nil"/>
              <w:left w:val="nil"/>
              <w:bottom w:val="nil"/>
              <w:right w:val="nil"/>
            </w:tcBorders>
            <w:noWrap/>
            <w:vAlign w:val="center"/>
          </w:tcPr>
          <w:p w14:paraId="7ADC7E01" w14:textId="77777777" w:rsidR="00D815F4" w:rsidRPr="00515B0C" w:rsidRDefault="00D815F4" w:rsidP="00D815F4">
            <w:pPr>
              <w:spacing w:before="0" w:after="0"/>
              <w:ind w:left="709"/>
              <w:rPr>
                <w:rFonts w:ascii="Garamond" w:hAnsi="Garamond"/>
                <w:color w:val="000000"/>
                <w:lang w:eastAsia="en-GB"/>
              </w:rPr>
            </w:pPr>
            <w:r w:rsidRPr="00515B0C">
              <w:rPr>
                <w:rFonts w:ascii="Garamond" w:hAnsi="Garamond"/>
                <w:color w:val="000000"/>
                <w:lang w:eastAsia="en-GB"/>
              </w:rPr>
              <w:t>Interest payable</w:t>
            </w:r>
          </w:p>
        </w:tc>
        <w:tc>
          <w:tcPr>
            <w:tcW w:w="113" w:type="pct"/>
            <w:tcBorders>
              <w:top w:val="nil"/>
              <w:left w:val="nil"/>
              <w:bottom w:val="nil"/>
              <w:right w:val="nil"/>
            </w:tcBorders>
            <w:noWrap/>
            <w:vAlign w:val="center"/>
          </w:tcPr>
          <w:p w14:paraId="77DAEA2A" w14:textId="77777777" w:rsidR="00D815F4" w:rsidRPr="0028591D" w:rsidRDefault="00D815F4" w:rsidP="00D815F4">
            <w:pPr>
              <w:spacing w:before="0" w:after="0"/>
              <w:rPr>
                <w:rFonts w:ascii="Garamond" w:hAnsi="Garamond"/>
                <w:color w:val="000000"/>
                <w:lang w:eastAsia="en-GB"/>
              </w:rPr>
            </w:pPr>
          </w:p>
        </w:tc>
        <w:tc>
          <w:tcPr>
            <w:tcW w:w="592" w:type="pct"/>
            <w:tcBorders>
              <w:left w:val="nil"/>
              <w:bottom w:val="single" w:sz="4" w:space="0" w:color="auto"/>
              <w:right w:val="nil"/>
            </w:tcBorders>
            <w:noWrap/>
            <w:vAlign w:val="center"/>
          </w:tcPr>
          <w:p w14:paraId="24564C90" w14:textId="0D4A365F" w:rsidR="00D815F4" w:rsidRPr="007A1122" w:rsidRDefault="00D815F4" w:rsidP="00D815F4">
            <w:pPr>
              <w:spacing w:before="0" w:after="0"/>
              <w:jc w:val="right"/>
              <w:rPr>
                <w:rFonts w:ascii="Garamond" w:hAnsi="Garamond"/>
                <w:b/>
                <w:bCs/>
                <w:color w:val="000000"/>
                <w:lang w:eastAsia="en-GB"/>
              </w:rPr>
            </w:pPr>
            <w:r w:rsidRPr="007A1122">
              <w:rPr>
                <w:rFonts w:ascii="Garamond" w:hAnsi="Garamond"/>
                <w:b/>
                <w:bCs/>
                <w:color w:val="000000"/>
                <w:lang w:eastAsia="en-GB"/>
              </w:rPr>
              <w:t>(3</w:t>
            </w:r>
            <w:r>
              <w:rPr>
                <w:rFonts w:ascii="Garamond" w:hAnsi="Garamond"/>
                <w:b/>
                <w:bCs/>
                <w:color w:val="000000"/>
                <w:lang w:eastAsia="en-GB"/>
              </w:rPr>
              <w:t>92</w:t>
            </w:r>
            <w:r w:rsidRPr="007A1122">
              <w:rPr>
                <w:rFonts w:ascii="Garamond" w:hAnsi="Garamond"/>
                <w:b/>
                <w:bCs/>
                <w:color w:val="000000"/>
                <w:lang w:eastAsia="en-GB"/>
              </w:rPr>
              <w:t>)</w:t>
            </w:r>
          </w:p>
        </w:tc>
        <w:tc>
          <w:tcPr>
            <w:tcW w:w="581" w:type="pct"/>
            <w:tcBorders>
              <w:left w:val="nil"/>
              <w:bottom w:val="single" w:sz="4" w:space="0" w:color="auto"/>
              <w:right w:val="nil"/>
            </w:tcBorders>
            <w:noWrap/>
            <w:vAlign w:val="center"/>
          </w:tcPr>
          <w:p w14:paraId="1DC3FB2B" w14:textId="2B6AC7FE" w:rsidR="00D815F4" w:rsidRPr="00D815F4" w:rsidRDefault="00D815F4" w:rsidP="00D815F4">
            <w:pPr>
              <w:spacing w:before="0" w:after="0"/>
              <w:jc w:val="right"/>
              <w:rPr>
                <w:rFonts w:ascii="Garamond" w:hAnsi="Garamond"/>
                <w:bCs/>
                <w:color w:val="000000"/>
                <w:lang w:eastAsia="en-GB"/>
              </w:rPr>
            </w:pPr>
            <w:r w:rsidRPr="00D815F4">
              <w:rPr>
                <w:rFonts w:ascii="Garamond" w:hAnsi="Garamond"/>
                <w:bCs/>
                <w:color w:val="000000"/>
                <w:lang w:eastAsia="en-GB"/>
              </w:rPr>
              <w:t>(309)</w:t>
            </w:r>
          </w:p>
        </w:tc>
        <w:tc>
          <w:tcPr>
            <w:tcW w:w="762" w:type="pct"/>
            <w:tcBorders>
              <w:left w:val="nil"/>
              <w:bottom w:val="single" w:sz="4" w:space="0" w:color="auto"/>
              <w:right w:val="nil"/>
            </w:tcBorders>
            <w:noWrap/>
            <w:vAlign w:val="center"/>
          </w:tcPr>
          <w:p w14:paraId="028765B6" w14:textId="17780AF0" w:rsidR="00D815F4" w:rsidRPr="00221CED" w:rsidRDefault="00D815F4" w:rsidP="000E21AE">
            <w:pPr>
              <w:spacing w:before="0" w:after="0"/>
              <w:jc w:val="right"/>
              <w:rPr>
                <w:rFonts w:ascii="Garamond" w:hAnsi="Garamond"/>
                <w:color w:val="000000"/>
                <w:lang w:eastAsia="en-GB"/>
              </w:rPr>
            </w:pPr>
            <w:r>
              <w:rPr>
                <w:rFonts w:ascii="Garamond" w:hAnsi="Garamond"/>
                <w:color w:val="000000"/>
                <w:lang w:eastAsia="en-GB"/>
              </w:rPr>
              <w:t>(6</w:t>
            </w:r>
            <w:r w:rsidR="000E21AE">
              <w:rPr>
                <w:rFonts w:ascii="Garamond" w:hAnsi="Garamond"/>
                <w:color w:val="000000"/>
                <w:lang w:eastAsia="en-GB"/>
              </w:rPr>
              <w:t>41</w:t>
            </w:r>
            <w:r>
              <w:rPr>
                <w:rFonts w:ascii="Garamond" w:hAnsi="Garamond"/>
                <w:color w:val="000000"/>
                <w:lang w:eastAsia="en-GB"/>
              </w:rPr>
              <w:t>)</w:t>
            </w:r>
          </w:p>
        </w:tc>
      </w:tr>
      <w:tr w:rsidR="00D815F4" w:rsidRPr="00916B7C" w14:paraId="39C3CDAB" w14:textId="77777777" w:rsidTr="00235EB4">
        <w:trPr>
          <w:trHeight w:val="420"/>
        </w:trPr>
        <w:tc>
          <w:tcPr>
            <w:tcW w:w="2952" w:type="pct"/>
            <w:tcBorders>
              <w:top w:val="nil"/>
              <w:left w:val="nil"/>
              <w:bottom w:val="nil"/>
              <w:right w:val="nil"/>
            </w:tcBorders>
            <w:noWrap/>
            <w:vAlign w:val="center"/>
          </w:tcPr>
          <w:p w14:paraId="31763DD0" w14:textId="77777777" w:rsidR="00D815F4" w:rsidRPr="00F33A1D" w:rsidRDefault="00D815F4" w:rsidP="00D815F4">
            <w:pPr>
              <w:spacing w:before="0" w:after="0"/>
              <w:ind w:left="709"/>
              <w:rPr>
                <w:rFonts w:ascii="Garamond" w:hAnsi="Garamond"/>
                <w:b/>
                <w:color w:val="000000"/>
                <w:lang w:eastAsia="en-GB"/>
              </w:rPr>
            </w:pPr>
            <w:r w:rsidRPr="00F33A1D">
              <w:rPr>
                <w:rFonts w:ascii="Garamond" w:hAnsi="Garamond"/>
                <w:b/>
                <w:color w:val="000000"/>
                <w:lang w:eastAsia="en-GB"/>
              </w:rPr>
              <w:t>Profit/(Loss) before taxation</w:t>
            </w:r>
          </w:p>
        </w:tc>
        <w:tc>
          <w:tcPr>
            <w:tcW w:w="113" w:type="pct"/>
            <w:tcBorders>
              <w:top w:val="nil"/>
              <w:left w:val="nil"/>
              <w:bottom w:val="nil"/>
              <w:right w:val="nil"/>
            </w:tcBorders>
            <w:noWrap/>
            <w:vAlign w:val="center"/>
          </w:tcPr>
          <w:p w14:paraId="202E1EBE" w14:textId="77777777" w:rsidR="00D815F4" w:rsidRPr="0028591D" w:rsidRDefault="00D815F4" w:rsidP="00D815F4">
            <w:pPr>
              <w:spacing w:before="0" w:after="0"/>
              <w:rPr>
                <w:rFonts w:ascii="Garamond" w:hAnsi="Garamond"/>
                <w:color w:val="000000"/>
                <w:lang w:eastAsia="en-GB"/>
              </w:rPr>
            </w:pPr>
          </w:p>
        </w:tc>
        <w:tc>
          <w:tcPr>
            <w:tcW w:w="592" w:type="pct"/>
            <w:tcBorders>
              <w:top w:val="single" w:sz="4" w:space="0" w:color="auto"/>
              <w:left w:val="nil"/>
              <w:bottom w:val="single" w:sz="4" w:space="0" w:color="auto"/>
              <w:right w:val="nil"/>
            </w:tcBorders>
            <w:noWrap/>
            <w:vAlign w:val="center"/>
          </w:tcPr>
          <w:p w14:paraId="245E321F" w14:textId="78E819F0" w:rsidR="00D815F4" w:rsidRPr="007A1122" w:rsidRDefault="00D815F4" w:rsidP="00D815F4">
            <w:pPr>
              <w:spacing w:before="0" w:after="0"/>
              <w:jc w:val="right"/>
              <w:rPr>
                <w:rFonts w:ascii="Garamond" w:hAnsi="Garamond"/>
                <w:b/>
                <w:bCs/>
                <w:color w:val="000000"/>
                <w:lang w:eastAsia="en-GB"/>
              </w:rPr>
            </w:pPr>
            <w:r>
              <w:rPr>
                <w:rFonts w:ascii="Garamond" w:hAnsi="Garamond"/>
                <w:b/>
                <w:bCs/>
                <w:color w:val="000000"/>
                <w:lang w:eastAsia="en-GB"/>
              </w:rPr>
              <w:t>(686)</w:t>
            </w:r>
          </w:p>
        </w:tc>
        <w:tc>
          <w:tcPr>
            <w:tcW w:w="581" w:type="pct"/>
            <w:tcBorders>
              <w:top w:val="single" w:sz="4" w:space="0" w:color="auto"/>
              <w:left w:val="nil"/>
              <w:bottom w:val="single" w:sz="4" w:space="0" w:color="auto"/>
              <w:right w:val="nil"/>
            </w:tcBorders>
            <w:noWrap/>
            <w:vAlign w:val="center"/>
          </w:tcPr>
          <w:p w14:paraId="4CB59399" w14:textId="6C759497" w:rsidR="00D815F4" w:rsidRPr="00D815F4" w:rsidRDefault="00D815F4" w:rsidP="00D815F4">
            <w:pPr>
              <w:spacing w:before="0" w:after="0"/>
              <w:jc w:val="right"/>
              <w:rPr>
                <w:rFonts w:ascii="Garamond" w:hAnsi="Garamond"/>
                <w:bCs/>
                <w:color w:val="000000"/>
                <w:lang w:eastAsia="en-GB"/>
              </w:rPr>
            </w:pPr>
            <w:r w:rsidRPr="00D815F4">
              <w:rPr>
                <w:rFonts w:ascii="Garamond" w:hAnsi="Garamond"/>
                <w:bCs/>
                <w:color w:val="000000"/>
                <w:lang w:eastAsia="en-GB"/>
              </w:rPr>
              <w:t>(2,019)</w:t>
            </w:r>
          </w:p>
        </w:tc>
        <w:tc>
          <w:tcPr>
            <w:tcW w:w="762" w:type="pct"/>
            <w:tcBorders>
              <w:top w:val="single" w:sz="4" w:space="0" w:color="auto"/>
              <w:left w:val="nil"/>
              <w:bottom w:val="single" w:sz="4" w:space="0" w:color="auto"/>
              <w:right w:val="nil"/>
            </w:tcBorders>
            <w:noWrap/>
            <w:vAlign w:val="center"/>
          </w:tcPr>
          <w:p w14:paraId="6CEC213B" w14:textId="3B18E03F" w:rsidR="00D815F4" w:rsidRPr="00221CED" w:rsidRDefault="000E21AE" w:rsidP="00D815F4">
            <w:pPr>
              <w:spacing w:before="0" w:after="0"/>
              <w:jc w:val="right"/>
              <w:rPr>
                <w:rFonts w:ascii="Garamond" w:hAnsi="Garamond"/>
                <w:color w:val="000000"/>
                <w:lang w:eastAsia="en-GB"/>
              </w:rPr>
            </w:pPr>
            <w:r>
              <w:rPr>
                <w:rFonts w:ascii="Garamond" w:hAnsi="Garamond"/>
                <w:color w:val="000000"/>
                <w:lang w:eastAsia="en-GB"/>
              </w:rPr>
              <w:t>(5,196)</w:t>
            </w:r>
          </w:p>
        </w:tc>
      </w:tr>
    </w:tbl>
    <w:p w14:paraId="27B5EF11" w14:textId="77777777" w:rsidR="001C7302" w:rsidRDefault="001C7302" w:rsidP="001C7302">
      <w:pPr>
        <w:spacing w:before="0" w:after="0"/>
        <w:rPr>
          <w:rFonts w:ascii="Garamond" w:hAnsi="Garamond"/>
        </w:rPr>
      </w:pPr>
    </w:p>
    <w:p w14:paraId="09A11FC5" w14:textId="77777777" w:rsidR="00F87FD3" w:rsidRDefault="00F87FD3" w:rsidP="001C7302">
      <w:pPr>
        <w:spacing w:before="0" w:after="0"/>
        <w:rPr>
          <w:rFonts w:ascii="Garamond" w:hAnsi="Garamond"/>
        </w:rPr>
      </w:pPr>
    </w:p>
    <w:p w14:paraId="054C6BB6" w14:textId="77777777" w:rsidR="00F87FD3" w:rsidRDefault="00F87FD3" w:rsidP="001C7302">
      <w:pPr>
        <w:spacing w:before="0" w:after="0"/>
        <w:rPr>
          <w:rFonts w:ascii="Garamond" w:hAnsi="Garamond"/>
        </w:rPr>
      </w:pPr>
    </w:p>
    <w:p w14:paraId="5FCCDFDC" w14:textId="77777777" w:rsidR="00F87FD3" w:rsidRDefault="00F87FD3" w:rsidP="001C7302">
      <w:pPr>
        <w:spacing w:before="0" w:after="0"/>
        <w:rPr>
          <w:rFonts w:ascii="Garamond" w:hAnsi="Garamond"/>
        </w:rPr>
      </w:pPr>
    </w:p>
    <w:p w14:paraId="51B4E458" w14:textId="77777777" w:rsidR="00F87FD3" w:rsidRDefault="00F87FD3" w:rsidP="001C7302">
      <w:pPr>
        <w:spacing w:before="0" w:after="0"/>
        <w:rPr>
          <w:rFonts w:ascii="Garamond" w:hAnsi="Garamond"/>
        </w:rPr>
      </w:pPr>
    </w:p>
    <w:p w14:paraId="23A8F39D" w14:textId="77777777" w:rsidR="00F87FD3" w:rsidRDefault="00F87FD3" w:rsidP="001C7302">
      <w:pPr>
        <w:spacing w:before="0" w:after="0"/>
        <w:rPr>
          <w:rFonts w:ascii="Garamond" w:hAnsi="Garamond"/>
        </w:rPr>
      </w:pPr>
    </w:p>
    <w:p w14:paraId="23969A3D" w14:textId="77777777" w:rsidR="00F87FD3" w:rsidRDefault="00F87FD3" w:rsidP="001C7302">
      <w:pPr>
        <w:spacing w:before="0" w:after="0"/>
        <w:rPr>
          <w:rFonts w:ascii="Garamond" w:hAnsi="Garamond"/>
        </w:rPr>
      </w:pPr>
    </w:p>
    <w:p w14:paraId="63A7E595" w14:textId="77777777" w:rsidR="00F87FD3" w:rsidRDefault="00F87FD3" w:rsidP="001C7302">
      <w:pPr>
        <w:spacing w:before="0" w:after="0"/>
        <w:rPr>
          <w:rFonts w:ascii="Garamond" w:hAnsi="Garamond"/>
        </w:rPr>
      </w:pPr>
    </w:p>
    <w:p w14:paraId="3B1F73A6" w14:textId="77777777" w:rsidR="00F87FD3" w:rsidRDefault="00F87FD3" w:rsidP="001C7302">
      <w:pPr>
        <w:spacing w:before="0" w:after="0"/>
        <w:rPr>
          <w:rFonts w:ascii="Garamond" w:hAnsi="Garamond"/>
        </w:rPr>
      </w:pPr>
    </w:p>
    <w:p w14:paraId="08EC88B9" w14:textId="77777777" w:rsidR="00CB2479" w:rsidRDefault="00CB2479" w:rsidP="001C7302">
      <w:pPr>
        <w:spacing w:before="0" w:after="0"/>
        <w:rPr>
          <w:rFonts w:ascii="Garamond" w:hAnsi="Garamond"/>
        </w:rPr>
      </w:pPr>
    </w:p>
    <w:p w14:paraId="7545CA7D" w14:textId="77777777" w:rsidR="00CB2479" w:rsidRDefault="00CB2479" w:rsidP="001C7302">
      <w:pPr>
        <w:spacing w:before="0" w:after="0"/>
        <w:rPr>
          <w:rFonts w:ascii="Garamond" w:hAnsi="Garamond"/>
        </w:rPr>
      </w:pPr>
    </w:p>
    <w:p w14:paraId="117620D6" w14:textId="77777777" w:rsidR="00CB2479" w:rsidRDefault="00CB2479" w:rsidP="001C7302">
      <w:pPr>
        <w:spacing w:before="0" w:after="0"/>
        <w:rPr>
          <w:rFonts w:ascii="Garamond" w:hAnsi="Garamond"/>
        </w:rPr>
      </w:pPr>
    </w:p>
    <w:p w14:paraId="57CEFF90" w14:textId="77777777" w:rsidR="007E156C" w:rsidRDefault="007E156C" w:rsidP="001C7302">
      <w:pPr>
        <w:spacing w:before="0" w:after="0"/>
        <w:rPr>
          <w:rFonts w:ascii="Garamond" w:hAnsi="Garamond"/>
        </w:rPr>
      </w:pPr>
    </w:p>
    <w:p w14:paraId="475A0B94" w14:textId="77777777" w:rsidR="00F87FD3" w:rsidRPr="00F87FD3" w:rsidRDefault="00FF1431" w:rsidP="001C7302">
      <w:pPr>
        <w:numPr>
          <w:ilvl w:val="0"/>
          <w:numId w:val="10"/>
        </w:numPr>
        <w:spacing w:before="0" w:after="0"/>
        <w:rPr>
          <w:rFonts w:ascii="Garamond" w:hAnsi="Garamond"/>
        </w:rPr>
      </w:pPr>
      <w:r w:rsidRPr="00F351BD">
        <w:rPr>
          <w:rFonts w:ascii="Garamond" w:hAnsi="Garamond"/>
          <w:b/>
        </w:rPr>
        <w:lastRenderedPageBreak/>
        <w:t>Taxation</w:t>
      </w:r>
      <w:r w:rsidRPr="0028591D">
        <w:rPr>
          <w:rFonts w:ascii="Garamond" w:hAnsi="Garamond"/>
        </w:rPr>
        <w:tab/>
      </w:r>
    </w:p>
    <w:tbl>
      <w:tblPr>
        <w:tblW w:w="5000" w:type="pct"/>
        <w:tblLayout w:type="fixed"/>
        <w:tblLook w:val="00A0" w:firstRow="1" w:lastRow="0" w:firstColumn="1" w:lastColumn="0" w:noHBand="0" w:noVBand="0"/>
      </w:tblPr>
      <w:tblGrid>
        <w:gridCol w:w="6179"/>
        <w:gridCol w:w="237"/>
        <w:gridCol w:w="1239"/>
        <w:gridCol w:w="1216"/>
        <w:gridCol w:w="1595"/>
      </w:tblGrid>
      <w:tr w:rsidR="00F33A1D" w:rsidRPr="0028591D" w14:paraId="1400C63E" w14:textId="77777777" w:rsidTr="00235EB4">
        <w:trPr>
          <w:trHeight w:val="420"/>
        </w:trPr>
        <w:tc>
          <w:tcPr>
            <w:tcW w:w="2952" w:type="pct"/>
            <w:tcBorders>
              <w:top w:val="nil"/>
              <w:left w:val="nil"/>
              <w:bottom w:val="nil"/>
              <w:right w:val="nil"/>
            </w:tcBorders>
            <w:noWrap/>
            <w:vAlign w:val="center"/>
          </w:tcPr>
          <w:p w14:paraId="647B0E05" w14:textId="77777777" w:rsidR="00F33A1D" w:rsidRPr="0028591D" w:rsidRDefault="00F33A1D" w:rsidP="00F33A1D">
            <w:pPr>
              <w:spacing w:before="0" w:after="0"/>
              <w:ind w:left="709"/>
              <w:jc w:val="right"/>
              <w:rPr>
                <w:rFonts w:ascii="Garamond" w:hAnsi="Garamond"/>
                <w:b/>
                <w:bCs/>
                <w:lang w:eastAsia="en-GB"/>
              </w:rPr>
            </w:pPr>
          </w:p>
        </w:tc>
        <w:tc>
          <w:tcPr>
            <w:tcW w:w="113" w:type="pct"/>
            <w:tcBorders>
              <w:top w:val="nil"/>
              <w:left w:val="nil"/>
              <w:bottom w:val="nil"/>
              <w:right w:val="nil"/>
            </w:tcBorders>
            <w:noWrap/>
            <w:vAlign w:val="center"/>
          </w:tcPr>
          <w:p w14:paraId="5FD5CD2D" w14:textId="77777777" w:rsidR="00F33A1D" w:rsidRPr="0028591D" w:rsidRDefault="00F33A1D" w:rsidP="00F33A1D">
            <w:pPr>
              <w:spacing w:before="0" w:after="0"/>
              <w:jc w:val="right"/>
              <w:rPr>
                <w:rFonts w:ascii="Garamond" w:hAnsi="Garamond"/>
                <w:b/>
                <w:bCs/>
                <w:lang w:eastAsia="en-GB"/>
              </w:rPr>
            </w:pPr>
          </w:p>
        </w:tc>
        <w:tc>
          <w:tcPr>
            <w:tcW w:w="592" w:type="pct"/>
            <w:tcBorders>
              <w:top w:val="nil"/>
              <w:left w:val="nil"/>
              <w:bottom w:val="nil"/>
              <w:right w:val="nil"/>
            </w:tcBorders>
            <w:noWrap/>
            <w:vAlign w:val="center"/>
          </w:tcPr>
          <w:p w14:paraId="282D1EC0" w14:textId="77777777" w:rsidR="00F33A1D" w:rsidRPr="0028591D" w:rsidRDefault="00F33A1D" w:rsidP="00F33A1D">
            <w:pPr>
              <w:spacing w:before="0" w:after="0"/>
              <w:jc w:val="right"/>
              <w:rPr>
                <w:rFonts w:ascii="Garamond" w:hAnsi="Garamond"/>
                <w:b/>
                <w:bCs/>
                <w:lang w:eastAsia="en-GB"/>
              </w:rPr>
            </w:pPr>
            <w:r>
              <w:rPr>
                <w:rFonts w:ascii="Garamond" w:hAnsi="Garamond"/>
                <w:b/>
                <w:bCs/>
                <w:lang w:eastAsia="en-GB"/>
              </w:rPr>
              <w:t xml:space="preserve">Unaudited </w:t>
            </w:r>
          </w:p>
        </w:tc>
        <w:tc>
          <w:tcPr>
            <w:tcW w:w="581" w:type="pct"/>
            <w:tcBorders>
              <w:top w:val="nil"/>
              <w:left w:val="nil"/>
              <w:bottom w:val="nil"/>
              <w:right w:val="nil"/>
            </w:tcBorders>
            <w:noWrap/>
            <w:vAlign w:val="center"/>
          </w:tcPr>
          <w:p w14:paraId="660178B3" w14:textId="77777777" w:rsidR="00F33A1D" w:rsidRPr="0028591D" w:rsidRDefault="00F33A1D" w:rsidP="00F33A1D">
            <w:pPr>
              <w:spacing w:before="0" w:after="0"/>
              <w:jc w:val="right"/>
              <w:rPr>
                <w:rFonts w:ascii="Garamond" w:hAnsi="Garamond"/>
                <w:lang w:eastAsia="en-GB"/>
              </w:rPr>
            </w:pPr>
            <w:r>
              <w:rPr>
                <w:rFonts w:ascii="Garamond" w:hAnsi="Garamond"/>
                <w:lang w:eastAsia="en-GB"/>
              </w:rPr>
              <w:t xml:space="preserve">Unaudited </w:t>
            </w:r>
          </w:p>
        </w:tc>
        <w:tc>
          <w:tcPr>
            <w:tcW w:w="762" w:type="pct"/>
            <w:tcBorders>
              <w:top w:val="nil"/>
              <w:left w:val="nil"/>
              <w:bottom w:val="nil"/>
              <w:right w:val="nil"/>
            </w:tcBorders>
            <w:noWrap/>
            <w:vAlign w:val="center"/>
          </w:tcPr>
          <w:p w14:paraId="618059C5" w14:textId="77777777" w:rsidR="00F33A1D" w:rsidRPr="0028591D" w:rsidRDefault="00F33A1D" w:rsidP="00F33A1D">
            <w:pPr>
              <w:spacing w:before="0" w:after="0"/>
              <w:ind w:right="-24"/>
              <w:jc w:val="right"/>
              <w:rPr>
                <w:rFonts w:ascii="Garamond" w:hAnsi="Garamond"/>
                <w:lang w:eastAsia="en-GB"/>
              </w:rPr>
            </w:pPr>
            <w:r>
              <w:rPr>
                <w:rFonts w:ascii="Garamond" w:hAnsi="Garamond"/>
                <w:lang w:eastAsia="en-GB"/>
              </w:rPr>
              <w:t xml:space="preserve">Audited            </w:t>
            </w:r>
          </w:p>
        </w:tc>
      </w:tr>
      <w:tr w:rsidR="00F33A1D" w:rsidRPr="0028591D" w14:paraId="3D181B5E" w14:textId="77777777" w:rsidTr="00235EB4">
        <w:trPr>
          <w:trHeight w:val="420"/>
        </w:trPr>
        <w:tc>
          <w:tcPr>
            <w:tcW w:w="2952" w:type="pct"/>
            <w:tcBorders>
              <w:top w:val="nil"/>
              <w:left w:val="nil"/>
              <w:bottom w:val="nil"/>
              <w:right w:val="nil"/>
            </w:tcBorders>
            <w:noWrap/>
            <w:vAlign w:val="center"/>
          </w:tcPr>
          <w:p w14:paraId="7CC1ECAC" w14:textId="77777777" w:rsidR="00F33A1D" w:rsidRPr="0028591D" w:rsidRDefault="00F33A1D" w:rsidP="00F33A1D">
            <w:pPr>
              <w:spacing w:before="0" w:after="0"/>
              <w:ind w:left="709"/>
              <w:jc w:val="right"/>
              <w:rPr>
                <w:rFonts w:ascii="Garamond" w:hAnsi="Garamond"/>
                <w:color w:val="000000"/>
                <w:lang w:eastAsia="en-GB"/>
              </w:rPr>
            </w:pPr>
          </w:p>
        </w:tc>
        <w:tc>
          <w:tcPr>
            <w:tcW w:w="113" w:type="pct"/>
            <w:tcBorders>
              <w:top w:val="nil"/>
              <w:left w:val="nil"/>
              <w:bottom w:val="nil"/>
              <w:right w:val="nil"/>
            </w:tcBorders>
            <w:noWrap/>
            <w:vAlign w:val="center"/>
          </w:tcPr>
          <w:p w14:paraId="36A16C82" w14:textId="77777777" w:rsidR="00F33A1D" w:rsidRPr="0028591D" w:rsidRDefault="00F33A1D" w:rsidP="00F33A1D">
            <w:pPr>
              <w:spacing w:before="0" w:after="0"/>
              <w:jc w:val="right"/>
              <w:rPr>
                <w:rFonts w:ascii="Garamond" w:hAnsi="Garamond"/>
                <w:color w:val="000000"/>
                <w:lang w:eastAsia="en-GB"/>
              </w:rPr>
            </w:pPr>
          </w:p>
        </w:tc>
        <w:tc>
          <w:tcPr>
            <w:tcW w:w="592" w:type="pct"/>
            <w:tcBorders>
              <w:top w:val="nil"/>
              <w:left w:val="nil"/>
              <w:bottom w:val="nil"/>
              <w:right w:val="nil"/>
            </w:tcBorders>
            <w:noWrap/>
            <w:vAlign w:val="center"/>
          </w:tcPr>
          <w:p w14:paraId="69CC91F6" w14:textId="77777777" w:rsidR="00F33A1D" w:rsidRPr="0028591D" w:rsidRDefault="00F33A1D" w:rsidP="00F33A1D">
            <w:pPr>
              <w:spacing w:before="0" w:after="0"/>
              <w:jc w:val="right"/>
              <w:rPr>
                <w:rFonts w:ascii="Garamond" w:hAnsi="Garamond"/>
                <w:b/>
                <w:bCs/>
                <w:color w:val="000000"/>
                <w:lang w:eastAsia="en-GB"/>
              </w:rPr>
            </w:pPr>
            <w:r w:rsidRPr="0028591D">
              <w:rPr>
                <w:rFonts w:ascii="Garamond" w:hAnsi="Garamond"/>
                <w:b/>
                <w:bCs/>
                <w:lang w:eastAsia="en-GB"/>
              </w:rPr>
              <w:t>30 June</w:t>
            </w:r>
          </w:p>
        </w:tc>
        <w:tc>
          <w:tcPr>
            <w:tcW w:w="581" w:type="pct"/>
            <w:tcBorders>
              <w:top w:val="nil"/>
              <w:left w:val="nil"/>
              <w:bottom w:val="nil"/>
              <w:right w:val="nil"/>
            </w:tcBorders>
            <w:noWrap/>
            <w:vAlign w:val="center"/>
          </w:tcPr>
          <w:p w14:paraId="6808894B" w14:textId="77777777" w:rsidR="00F33A1D" w:rsidRPr="0028591D" w:rsidRDefault="00F33A1D" w:rsidP="00F33A1D">
            <w:pPr>
              <w:spacing w:before="0" w:after="0"/>
              <w:jc w:val="right"/>
              <w:rPr>
                <w:rFonts w:ascii="Garamond" w:hAnsi="Garamond"/>
                <w:color w:val="000000"/>
                <w:lang w:eastAsia="en-GB"/>
              </w:rPr>
            </w:pPr>
            <w:r w:rsidRPr="0028591D">
              <w:rPr>
                <w:rFonts w:ascii="Garamond" w:hAnsi="Garamond"/>
                <w:lang w:eastAsia="en-GB"/>
              </w:rPr>
              <w:t>30 June</w:t>
            </w:r>
          </w:p>
        </w:tc>
        <w:tc>
          <w:tcPr>
            <w:tcW w:w="762" w:type="pct"/>
            <w:tcBorders>
              <w:top w:val="nil"/>
              <w:left w:val="nil"/>
              <w:bottom w:val="nil"/>
              <w:right w:val="nil"/>
            </w:tcBorders>
            <w:noWrap/>
            <w:vAlign w:val="center"/>
          </w:tcPr>
          <w:p w14:paraId="2A87F6E9" w14:textId="77777777" w:rsidR="00F33A1D" w:rsidRPr="0028591D" w:rsidRDefault="00F33A1D" w:rsidP="00F33A1D">
            <w:pPr>
              <w:spacing w:before="0" w:after="0"/>
              <w:jc w:val="right"/>
              <w:rPr>
                <w:rFonts w:ascii="Garamond" w:hAnsi="Garamond"/>
                <w:color w:val="000000"/>
                <w:lang w:eastAsia="en-GB"/>
              </w:rPr>
            </w:pPr>
            <w:r w:rsidRPr="0028591D">
              <w:rPr>
                <w:rFonts w:ascii="Garamond" w:hAnsi="Garamond"/>
                <w:lang w:eastAsia="en-GB"/>
              </w:rPr>
              <w:t>31 December</w:t>
            </w:r>
          </w:p>
        </w:tc>
      </w:tr>
      <w:tr w:rsidR="00F33A1D" w:rsidRPr="0028591D" w14:paraId="4CEBD7C2" w14:textId="77777777" w:rsidTr="00235EB4">
        <w:trPr>
          <w:trHeight w:val="420"/>
        </w:trPr>
        <w:tc>
          <w:tcPr>
            <w:tcW w:w="2952" w:type="pct"/>
            <w:tcBorders>
              <w:top w:val="nil"/>
              <w:left w:val="nil"/>
              <w:bottom w:val="nil"/>
              <w:right w:val="nil"/>
            </w:tcBorders>
            <w:noWrap/>
            <w:vAlign w:val="center"/>
          </w:tcPr>
          <w:p w14:paraId="60DEAD01" w14:textId="77777777" w:rsidR="00F33A1D" w:rsidRPr="0028591D" w:rsidRDefault="00F33A1D" w:rsidP="00F33A1D">
            <w:pPr>
              <w:spacing w:before="0" w:after="0"/>
              <w:ind w:left="709"/>
              <w:jc w:val="right"/>
              <w:rPr>
                <w:rFonts w:ascii="Garamond" w:hAnsi="Garamond"/>
                <w:color w:val="000000"/>
                <w:lang w:eastAsia="en-GB"/>
              </w:rPr>
            </w:pPr>
          </w:p>
        </w:tc>
        <w:tc>
          <w:tcPr>
            <w:tcW w:w="113" w:type="pct"/>
            <w:tcBorders>
              <w:top w:val="nil"/>
              <w:left w:val="nil"/>
              <w:bottom w:val="nil"/>
              <w:right w:val="nil"/>
            </w:tcBorders>
            <w:noWrap/>
            <w:vAlign w:val="center"/>
          </w:tcPr>
          <w:p w14:paraId="599FE09E" w14:textId="77777777" w:rsidR="00F33A1D" w:rsidRPr="0028591D" w:rsidRDefault="00F33A1D" w:rsidP="00F33A1D">
            <w:pPr>
              <w:spacing w:before="0" w:after="0"/>
              <w:jc w:val="right"/>
              <w:rPr>
                <w:rFonts w:ascii="Garamond" w:hAnsi="Garamond"/>
                <w:color w:val="000000"/>
                <w:lang w:eastAsia="en-GB"/>
              </w:rPr>
            </w:pPr>
          </w:p>
        </w:tc>
        <w:tc>
          <w:tcPr>
            <w:tcW w:w="592" w:type="pct"/>
            <w:tcBorders>
              <w:top w:val="nil"/>
              <w:left w:val="nil"/>
              <w:bottom w:val="nil"/>
              <w:right w:val="nil"/>
            </w:tcBorders>
            <w:noWrap/>
            <w:vAlign w:val="center"/>
          </w:tcPr>
          <w:p w14:paraId="657904C2" w14:textId="545C1A23" w:rsidR="00F33A1D" w:rsidRPr="0028591D" w:rsidRDefault="001D5D5D" w:rsidP="00317A34">
            <w:pPr>
              <w:spacing w:before="0" w:after="0"/>
              <w:jc w:val="right"/>
              <w:rPr>
                <w:rFonts w:ascii="Garamond" w:hAnsi="Garamond"/>
                <w:b/>
                <w:bCs/>
                <w:color w:val="000000"/>
                <w:lang w:eastAsia="en-GB"/>
              </w:rPr>
            </w:pPr>
            <w:r>
              <w:rPr>
                <w:rFonts w:ascii="Garamond" w:hAnsi="Garamond"/>
                <w:b/>
                <w:bCs/>
                <w:color w:val="000000"/>
                <w:lang w:eastAsia="en-GB"/>
              </w:rPr>
              <w:t>2021</w:t>
            </w:r>
          </w:p>
        </w:tc>
        <w:tc>
          <w:tcPr>
            <w:tcW w:w="581" w:type="pct"/>
            <w:tcBorders>
              <w:top w:val="nil"/>
              <w:left w:val="nil"/>
              <w:bottom w:val="nil"/>
              <w:right w:val="nil"/>
            </w:tcBorders>
            <w:noWrap/>
            <w:vAlign w:val="center"/>
          </w:tcPr>
          <w:p w14:paraId="6EB86DE0" w14:textId="5AF7C37D" w:rsidR="00F33A1D" w:rsidRPr="0028591D" w:rsidRDefault="001D5D5D" w:rsidP="00317A34">
            <w:pPr>
              <w:spacing w:before="0" w:after="0"/>
              <w:jc w:val="right"/>
              <w:rPr>
                <w:rFonts w:ascii="Garamond" w:hAnsi="Garamond"/>
                <w:color w:val="000000"/>
                <w:lang w:eastAsia="en-GB"/>
              </w:rPr>
            </w:pPr>
            <w:r>
              <w:rPr>
                <w:rFonts w:ascii="Garamond" w:hAnsi="Garamond"/>
                <w:color w:val="000000"/>
                <w:lang w:eastAsia="en-GB"/>
              </w:rPr>
              <w:t>2020</w:t>
            </w:r>
          </w:p>
        </w:tc>
        <w:tc>
          <w:tcPr>
            <w:tcW w:w="762" w:type="pct"/>
            <w:tcBorders>
              <w:top w:val="nil"/>
              <w:left w:val="nil"/>
              <w:bottom w:val="nil"/>
              <w:right w:val="nil"/>
            </w:tcBorders>
            <w:noWrap/>
            <w:vAlign w:val="center"/>
          </w:tcPr>
          <w:p w14:paraId="345C1DB1" w14:textId="7EA1D193" w:rsidR="00F33A1D" w:rsidRPr="0028591D" w:rsidRDefault="001D5D5D" w:rsidP="00317A34">
            <w:pPr>
              <w:spacing w:before="0" w:after="0"/>
              <w:jc w:val="right"/>
              <w:rPr>
                <w:rFonts w:ascii="Garamond" w:hAnsi="Garamond"/>
                <w:color w:val="000000"/>
                <w:lang w:eastAsia="en-GB"/>
              </w:rPr>
            </w:pPr>
            <w:r>
              <w:rPr>
                <w:rFonts w:ascii="Garamond" w:hAnsi="Garamond"/>
                <w:color w:val="000000"/>
                <w:lang w:eastAsia="en-GB"/>
              </w:rPr>
              <w:t>2020</w:t>
            </w:r>
          </w:p>
        </w:tc>
      </w:tr>
      <w:tr w:rsidR="00F33A1D" w:rsidRPr="0028591D" w14:paraId="212FF478" w14:textId="77777777" w:rsidTr="00235EB4">
        <w:trPr>
          <w:trHeight w:val="420"/>
        </w:trPr>
        <w:tc>
          <w:tcPr>
            <w:tcW w:w="2952" w:type="pct"/>
            <w:tcBorders>
              <w:top w:val="nil"/>
              <w:left w:val="nil"/>
              <w:bottom w:val="nil"/>
              <w:right w:val="nil"/>
            </w:tcBorders>
            <w:noWrap/>
            <w:vAlign w:val="center"/>
          </w:tcPr>
          <w:p w14:paraId="0EC0F9C2" w14:textId="77777777" w:rsidR="00F33A1D" w:rsidRPr="0028591D" w:rsidRDefault="00F33A1D" w:rsidP="00F33A1D">
            <w:pPr>
              <w:spacing w:before="0" w:after="0"/>
              <w:ind w:left="709"/>
              <w:jc w:val="right"/>
              <w:rPr>
                <w:rFonts w:ascii="Garamond" w:hAnsi="Garamond"/>
                <w:color w:val="000000"/>
                <w:lang w:eastAsia="en-GB"/>
              </w:rPr>
            </w:pPr>
          </w:p>
        </w:tc>
        <w:tc>
          <w:tcPr>
            <w:tcW w:w="113" w:type="pct"/>
            <w:tcBorders>
              <w:top w:val="nil"/>
              <w:left w:val="nil"/>
              <w:bottom w:val="nil"/>
              <w:right w:val="nil"/>
            </w:tcBorders>
            <w:noWrap/>
            <w:vAlign w:val="center"/>
          </w:tcPr>
          <w:p w14:paraId="1C3A3782" w14:textId="77777777" w:rsidR="00F33A1D" w:rsidRPr="0028591D" w:rsidRDefault="00F33A1D" w:rsidP="00F33A1D">
            <w:pPr>
              <w:spacing w:before="0" w:after="0"/>
              <w:jc w:val="right"/>
              <w:rPr>
                <w:rFonts w:ascii="Garamond" w:hAnsi="Garamond"/>
                <w:color w:val="000000"/>
                <w:lang w:eastAsia="en-GB"/>
              </w:rPr>
            </w:pPr>
          </w:p>
        </w:tc>
        <w:tc>
          <w:tcPr>
            <w:tcW w:w="592" w:type="pct"/>
            <w:tcBorders>
              <w:top w:val="nil"/>
              <w:left w:val="nil"/>
              <w:bottom w:val="nil"/>
              <w:right w:val="nil"/>
            </w:tcBorders>
            <w:noWrap/>
            <w:vAlign w:val="center"/>
          </w:tcPr>
          <w:p w14:paraId="00703A44" w14:textId="77777777" w:rsidR="00F33A1D" w:rsidRPr="0028591D" w:rsidRDefault="00F33A1D" w:rsidP="00F33A1D">
            <w:pPr>
              <w:spacing w:before="0" w:after="0"/>
              <w:jc w:val="right"/>
              <w:rPr>
                <w:rFonts w:ascii="Garamond" w:hAnsi="Garamond"/>
                <w:b/>
                <w:bCs/>
                <w:color w:val="000000"/>
                <w:lang w:eastAsia="en-GB"/>
              </w:rPr>
            </w:pPr>
            <w:r w:rsidRPr="0028591D">
              <w:rPr>
                <w:rFonts w:ascii="Garamond" w:hAnsi="Garamond"/>
                <w:b/>
                <w:bCs/>
                <w:color w:val="000000"/>
                <w:lang w:eastAsia="en-GB"/>
              </w:rPr>
              <w:t xml:space="preserve"> £000 </w:t>
            </w:r>
          </w:p>
        </w:tc>
        <w:tc>
          <w:tcPr>
            <w:tcW w:w="581" w:type="pct"/>
            <w:tcBorders>
              <w:top w:val="nil"/>
              <w:left w:val="nil"/>
              <w:bottom w:val="nil"/>
              <w:right w:val="nil"/>
            </w:tcBorders>
            <w:noWrap/>
            <w:vAlign w:val="center"/>
          </w:tcPr>
          <w:p w14:paraId="6C77F37B" w14:textId="77777777" w:rsidR="00F33A1D" w:rsidRPr="0028591D" w:rsidRDefault="00F33A1D" w:rsidP="00F33A1D">
            <w:pPr>
              <w:spacing w:before="0" w:after="0"/>
              <w:jc w:val="right"/>
              <w:rPr>
                <w:rFonts w:ascii="Garamond" w:hAnsi="Garamond"/>
                <w:color w:val="000000"/>
                <w:lang w:eastAsia="en-GB"/>
              </w:rPr>
            </w:pPr>
            <w:r w:rsidRPr="0028591D">
              <w:rPr>
                <w:rFonts w:ascii="Garamond" w:hAnsi="Garamond"/>
                <w:color w:val="000000"/>
                <w:lang w:eastAsia="en-GB"/>
              </w:rPr>
              <w:t xml:space="preserve"> £000 </w:t>
            </w:r>
          </w:p>
        </w:tc>
        <w:tc>
          <w:tcPr>
            <w:tcW w:w="762" w:type="pct"/>
            <w:tcBorders>
              <w:top w:val="nil"/>
              <w:left w:val="nil"/>
              <w:bottom w:val="nil"/>
              <w:right w:val="nil"/>
            </w:tcBorders>
            <w:noWrap/>
            <w:vAlign w:val="center"/>
          </w:tcPr>
          <w:p w14:paraId="50C4990A" w14:textId="77777777" w:rsidR="00F33A1D" w:rsidRPr="0028591D" w:rsidRDefault="00F33A1D" w:rsidP="00F33A1D">
            <w:pPr>
              <w:spacing w:before="0" w:after="0"/>
              <w:jc w:val="right"/>
              <w:rPr>
                <w:rFonts w:ascii="Garamond" w:hAnsi="Garamond"/>
                <w:color w:val="000000"/>
                <w:lang w:eastAsia="en-GB"/>
              </w:rPr>
            </w:pPr>
            <w:r w:rsidRPr="0028591D">
              <w:rPr>
                <w:rFonts w:ascii="Garamond" w:hAnsi="Garamond"/>
                <w:color w:val="000000"/>
                <w:lang w:eastAsia="en-GB"/>
              </w:rPr>
              <w:t xml:space="preserve"> £000 </w:t>
            </w:r>
          </w:p>
        </w:tc>
      </w:tr>
      <w:tr w:rsidR="00F33A1D" w:rsidRPr="0028591D" w14:paraId="229CAE92" w14:textId="77777777" w:rsidTr="00235EB4">
        <w:trPr>
          <w:trHeight w:val="420"/>
        </w:trPr>
        <w:tc>
          <w:tcPr>
            <w:tcW w:w="2952" w:type="pct"/>
            <w:tcBorders>
              <w:top w:val="nil"/>
              <w:left w:val="nil"/>
              <w:bottom w:val="nil"/>
              <w:right w:val="nil"/>
            </w:tcBorders>
            <w:noWrap/>
            <w:vAlign w:val="center"/>
          </w:tcPr>
          <w:p w14:paraId="47C25F48" w14:textId="77777777" w:rsidR="00F33A1D" w:rsidRPr="0028591D" w:rsidRDefault="00F33A1D" w:rsidP="00F33A1D">
            <w:pPr>
              <w:spacing w:before="0" w:after="0"/>
              <w:ind w:left="709"/>
              <w:rPr>
                <w:rFonts w:ascii="Garamond" w:hAnsi="Garamond"/>
                <w:color w:val="000000"/>
                <w:lang w:eastAsia="en-GB"/>
              </w:rPr>
            </w:pPr>
            <w:r w:rsidRPr="0028591D">
              <w:rPr>
                <w:rFonts w:ascii="Garamond" w:hAnsi="Garamond"/>
              </w:rPr>
              <w:t xml:space="preserve">Based on the results for the </w:t>
            </w:r>
            <w:r>
              <w:rPr>
                <w:rFonts w:ascii="Garamond" w:hAnsi="Garamond"/>
              </w:rPr>
              <w:t>period</w:t>
            </w:r>
            <w:r w:rsidRPr="0028591D">
              <w:rPr>
                <w:rFonts w:ascii="Garamond" w:hAnsi="Garamond"/>
              </w:rPr>
              <w:t>:</w:t>
            </w:r>
          </w:p>
        </w:tc>
        <w:tc>
          <w:tcPr>
            <w:tcW w:w="113" w:type="pct"/>
            <w:tcBorders>
              <w:top w:val="nil"/>
              <w:left w:val="nil"/>
              <w:bottom w:val="nil"/>
              <w:right w:val="nil"/>
            </w:tcBorders>
            <w:noWrap/>
            <w:vAlign w:val="center"/>
          </w:tcPr>
          <w:p w14:paraId="06CE3622" w14:textId="77777777" w:rsidR="00F33A1D" w:rsidRPr="0028591D" w:rsidRDefault="00F33A1D" w:rsidP="00F33A1D">
            <w:pPr>
              <w:spacing w:before="0" w:after="0"/>
              <w:rPr>
                <w:rFonts w:ascii="Garamond" w:hAnsi="Garamond"/>
                <w:color w:val="000000"/>
                <w:lang w:eastAsia="en-GB"/>
              </w:rPr>
            </w:pPr>
          </w:p>
        </w:tc>
        <w:tc>
          <w:tcPr>
            <w:tcW w:w="592" w:type="pct"/>
            <w:tcBorders>
              <w:top w:val="nil"/>
              <w:left w:val="nil"/>
              <w:bottom w:val="nil"/>
              <w:right w:val="nil"/>
            </w:tcBorders>
            <w:noWrap/>
            <w:vAlign w:val="center"/>
          </w:tcPr>
          <w:p w14:paraId="2FFF7C30" w14:textId="77777777" w:rsidR="00F33A1D" w:rsidRPr="0028591D" w:rsidRDefault="00F33A1D" w:rsidP="00F33A1D">
            <w:pPr>
              <w:spacing w:before="0" w:after="0"/>
              <w:jc w:val="right"/>
              <w:rPr>
                <w:rFonts w:ascii="Garamond" w:hAnsi="Garamond"/>
                <w:b/>
                <w:bCs/>
                <w:color w:val="000000"/>
                <w:lang w:eastAsia="en-GB"/>
              </w:rPr>
            </w:pPr>
          </w:p>
        </w:tc>
        <w:tc>
          <w:tcPr>
            <w:tcW w:w="581" w:type="pct"/>
            <w:tcBorders>
              <w:top w:val="nil"/>
              <w:left w:val="nil"/>
              <w:bottom w:val="nil"/>
              <w:right w:val="nil"/>
            </w:tcBorders>
            <w:noWrap/>
            <w:vAlign w:val="center"/>
          </w:tcPr>
          <w:p w14:paraId="774BFC00" w14:textId="77777777" w:rsidR="00F33A1D" w:rsidRPr="0028591D" w:rsidRDefault="00F33A1D" w:rsidP="00F33A1D">
            <w:pPr>
              <w:spacing w:before="0" w:after="0"/>
              <w:jc w:val="right"/>
              <w:rPr>
                <w:rFonts w:ascii="Garamond" w:hAnsi="Garamond"/>
                <w:color w:val="000000"/>
                <w:lang w:eastAsia="en-GB"/>
              </w:rPr>
            </w:pPr>
          </w:p>
        </w:tc>
        <w:tc>
          <w:tcPr>
            <w:tcW w:w="762" w:type="pct"/>
            <w:tcBorders>
              <w:top w:val="nil"/>
              <w:left w:val="nil"/>
              <w:bottom w:val="nil"/>
              <w:right w:val="nil"/>
            </w:tcBorders>
            <w:noWrap/>
            <w:vAlign w:val="center"/>
          </w:tcPr>
          <w:p w14:paraId="390F7F8A" w14:textId="77777777" w:rsidR="00F33A1D" w:rsidRPr="0028591D" w:rsidRDefault="00F33A1D" w:rsidP="00F33A1D">
            <w:pPr>
              <w:spacing w:before="0" w:after="0"/>
              <w:jc w:val="right"/>
              <w:rPr>
                <w:rFonts w:ascii="Garamond" w:hAnsi="Garamond"/>
                <w:color w:val="000000"/>
                <w:lang w:eastAsia="en-GB"/>
              </w:rPr>
            </w:pPr>
          </w:p>
        </w:tc>
      </w:tr>
      <w:tr w:rsidR="00445951" w:rsidRPr="007B1389" w14:paraId="2E97622E" w14:textId="77777777" w:rsidTr="007A1122">
        <w:trPr>
          <w:trHeight w:val="420"/>
        </w:trPr>
        <w:tc>
          <w:tcPr>
            <w:tcW w:w="2952" w:type="pct"/>
            <w:tcBorders>
              <w:top w:val="nil"/>
              <w:left w:val="nil"/>
              <w:bottom w:val="nil"/>
              <w:right w:val="nil"/>
            </w:tcBorders>
            <w:noWrap/>
            <w:vAlign w:val="center"/>
          </w:tcPr>
          <w:p w14:paraId="6FE1DDEB" w14:textId="7F3B994A" w:rsidR="00445951" w:rsidRPr="007B1389" w:rsidRDefault="00445951" w:rsidP="00445951">
            <w:pPr>
              <w:spacing w:before="0" w:after="0"/>
              <w:ind w:left="709"/>
              <w:rPr>
                <w:rFonts w:ascii="Garamond" w:hAnsi="Garamond"/>
                <w:color w:val="000000"/>
                <w:lang w:eastAsia="en-GB"/>
              </w:rPr>
            </w:pPr>
            <w:r w:rsidRPr="007B1389">
              <w:rPr>
                <w:rFonts w:ascii="Garamond" w:hAnsi="Garamond"/>
                <w:color w:val="000000"/>
                <w:lang w:eastAsia="en-GB"/>
              </w:rPr>
              <w:t xml:space="preserve">Corporation tax at </w:t>
            </w:r>
            <w:r w:rsidRPr="007A1122">
              <w:rPr>
                <w:rFonts w:ascii="Garamond" w:hAnsi="Garamond"/>
                <w:color w:val="000000"/>
                <w:lang w:eastAsia="en-GB"/>
              </w:rPr>
              <w:t>27.00% (</w:t>
            </w:r>
            <w:r w:rsidR="001D5D5D">
              <w:rPr>
                <w:rFonts w:ascii="Garamond" w:hAnsi="Garamond"/>
                <w:color w:val="000000"/>
                <w:lang w:eastAsia="en-GB"/>
              </w:rPr>
              <w:t>2020</w:t>
            </w:r>
            <w:r w:rsidRPr="007A1122">
              <w:rPr>
                <w:rFonts w:ascii="Garamond" w:hAnsi="Garamond"/>
                <w:color w:val="000000"/>
                <w:lang w:eastAsia="en-GB"/>
              </w:rPr>
              <w:t>: 27%)</w:t>
            </w:r>
          </w:p>
        </w:tc>
        <w:tc>
          <w:tcPr>
            <w:tcW w:w="113" w:type="pct"/>
            <w:tcBorders>
              <w:top w:val="nil"/>
              <w:left w:val="nil"/>
              <w:bottom w:val="nil"/>
              <w:right w:val="nil"/>
            </w:tcBorders>
            <w:noWrap/>
            <w:vAlign w:val="center"/>
          </w:tcPr>
          <w:p w14:paraId="470B7A21" w14:textId="77777777" w:rsidR="00445951" w:rsidRPr="007B1389" w:rsidRDefault="00445951" w:rsidP="00445951">
            <w:pPr>
              <w:spacing w:before="0" w:after="0"/>
              <w:rPr>
                <w:rFonts w:ascii="Garamond" w:hAnsi="Garamond"/>
                <w:color w:val="000000"/>
                <w:lang w:eastAsia="en-GB"/>
              </w:rPr>
            </w:pPr>
          </w:p>
        </w:tc>
        <w:tc>
          <w:tcPr>
            <w:tcW w:w="592" w:type="pct"/>
            <w:tcBorders>
              <w:top w:val="nil"/>
              <w:left w:val="nil"/>
              <w:right w:val="nil"/>
            </w:tcBorders>
            <w:shd w:val="clear" w:color="auto" w:fill="auto"/>
            <w:noWrap/>
            <w:vAlign w:val="center"/>
          </w:tcPr>
          <w:p w14:paraId="1E592446" w14:textId="2F713363" w:rsidR="00445951" w:rsidRPr="007A1122" w:rsidRDefault="00D815F4" w:rsidP="00445951">
            <w:pPr>
              <w:spacing w:before="0" w:after="0"/>
              <w:jc w:val="right"/>
              <w:rPr>
                <w:rFonts w:ascii="Garamond" w:hAnsi="Garamond"/>
                <w:b/>
                <w:bCs/>
                <w:color w:val="000000"/>
                <w:lang w:eastAsia="en-GB"/>
              </w:rPr>
            </w:pPr>
            <w:r>
              <w:rPr>
                <w:rFonts w:ascii="Garamond" w:hAnsi="Garamond"/>
                <w:b/>
                <w:bCs/>
                <w:color w:val="000000"/>
                <w:lang w:eastAsia="en-GB"/>
              </w:rPr>
              <w:t>5</w:t>
            </w:r>
          </w:p>
        </w:tc>
        <w:tc>
          <w:tcPr>
            <w:tcW w:w="581" w:type="pct"/>
            <w:tcBorders>
              <w:top w:val="nil"/>
              <w:left w:val="nil"/>
              <w:right w:val="nil"/>
            </w:tcBorders>
            <w:noWrap/>
            <w:vAlign w:val="center"/>
          </w:tcPr>
          <w:p w14:paraId="5CD15490" w14:textId="09DAEF45" w:rsidR="00445951" w:rsidRPr="00445951" w:rsidRDefault="000E21AE" w:rsidP="00445951">
            <w:pPr>
              <w:spacing w:before="0" w:after="0"/>
              <w:jc w:val="right"/>
              <w:rPr>
                <w:rFonts w:ascii="Garamond" w:hAnsi="Garamond"/>
                <w:bCs/>
                <w:color w:val="000000"/>
                <w:lang w:eastAsia="en-GB"/>
              </w:rPr>
            </w:pPr>
            <w:r>
              <w:rPr>
                <w:rFonts w:ascii="Garamond" w:hAnsi="Garamond"/>
                <w:bCs/>
                <w:color w:val="000000"/>
                <w:lang w:eastAsia="en-GB"/>
              </w:rPr>
              <w:t>6</w:t>
            </w:r>
          </w:p>
        </w:tc>
        <w:tc>
          <w:tcPr>
            <w:tcW w:w="762" w:type="pct"/>
            <w:tcBorders>
              <w:top w:val="nil"/>
              <w:left w:val="nil"/>
              <w:right w:val="nil"/>
            </w:tcBorders>
            <w:noWrap/>
            <w:vAlign w:val="center"/>
          </w:tcPr>
          <w:p w14:paraId="65A60EEC" w14:textId="21EF583B" w:rsidR="00445951" w:rsidRPr="007B1389" w:rsidRDefault="000E21AE" w:rsidP="00445951">
            <w:pPr>
              <w:spacing w:before="0" w:after="0"/>
              <w:jc w:val="right"/>
              <w:rPr>
                <w:rFonts w:ascii="Garamond" w:hAnsi="Garamond"/>
                <w:color w:val="000000"/>
                <w:lang w:eastAsia="en-GB"/>
              </w:rPr>
            </w:pPr>
            <w:r>
              <w:rPr>
                <w:rFonts w:ascii="Garamond" w:hAnsi="Garamond"/>
                <w:color w:val="000000"/>
                <w:lang w:eastAsia="en-GB"/>
              </w:rPr>
              <w:t>12</w:t>
            </w:r>
          </w:p>
        </w:tc>
      </w:tr>
      <w:tr w:rsidR="00445951" w:rsidRPr="007B1389" w14:paraId="385FBF80" w14:textId="77777777" w:rsidTr="007A1122">
        <w:trPr>
          <w:trHeight w:val="420"/>
        </w:trPr>
        <w:tc>
          <w:tcPr>
            <w:tcW w:w="2952" w:type="pct"/>
            <w:tcBorders>
              <w:top w:val="nil"/>
              <w:left w:val="nil"/>
              <w:bottom w:val="nil"/>
              <w:right w:val="nil"/>
            </w:tcBorders>
            <w:noWrap/>
            <w:vAlign w:val="center"/>
          </w:tcPr>
          <w:p w14:paraId="009E4E84" w14:textId="77777777" w:rsidR="00445951" w:rsidRPr="007B1389" w:rsidRDefault="00445951" w:rsidP="00445951">
            <w:pPr>
              <w:spacing w:before="0" w:after="0"/>
              <w:ind w:left="709"/>
              <w:rPr>
                <w:rFonts w:ascii="Garamond" w:hAnsi="Garamond"/>
                <w:color w:val="000000"/>
                <w:lang w:eastAsia="en-GB"/>
              </w:rPr>
            </w:pPr>
            <w:r w:rsidRPr="007B1389">
              <w:rPr>
                <w:rFonts w:ascii="Garamond" w:hAnsi="Garamond"/>
                <w:color w:val="000000"/>
                <w:lang w:eastAsia="en-GB"/>
              </w:rPr>
              <w:t>Prior year adjustment - UK</w:t>
            </w:r>
          </w:p>
        </w:tc>
        <w:tc>
          <w:tcPr>
            <w:tcW w:w="113" w:type="pct"/>
            <w:tcBorders>
              <w:top w:val="nil"/>
              <w:left w:val="nil"/>
              <w:bottom w:val="nil"/>
              <w:right w:val="nil"/>
            </w:tcBorders>
            <w:noWrap/>
            <w:vAlign w:val="center"/>
          </w:tcPr>
          <w:p w14:paraId="5436BC39" w14:textId="77777777" w:rsidR="00445951" w:rsidRPr="007B1389" w:rsidRDefault="00445951" w:rsidP="00445951">
            <w:pPr>
              <w:spacing w:before="0" w:after="0"/>
              <w:rPr>
                <w:rFonts w:ascii="Garamond" w:hAnsi="Garamond"/>
                <w:color w:val="000000"/>
                <w:lang w:eastAsia="en-GB"/>
              </w:rPr>
            </w:pPr>
          </w:p>
        </w:tc>
        <w:tc>
          <w:tcPr>
            <w:tcW w:w="592" w:type="pct"/>
            <w:tcBorders>
              <w:top w:val="nil"/>
              <w:left w:val="nil"/>
              <w:bottom w:val="single" w:sz="4" w:space="0" w:color="auto"/>
              <w:right w:val="nil"/>
            </w:tcBorders>
            <w:shd w:val="clear" w:color="auto" w:fill="auto"/>
            <w:noWrap/>
            <w:vAlign w:val="center"/>
          </w:tcPr>
          <w:p w14:paraId="52DFBF3B" w14:textId="77777777" w:rsidR="00445951" w:rsidRPr="007A1122" w:rsidRDefault="00445951" w:rsidP="00445951">
            <w:pPr>
              <w:spacing w:before="0" w:after="0"/>
              <w:jc w:val="right"/>
              <w:rPr>
                <w:rFonts w:ascii="Garamond" w:hAnsi="Garamond"/>
                <w:b/>
                <w:bCs/>
                <w:color w:val="000000"/>
                <w:lang w:eastAsia="en-GB"/>
              </w:rPr>
            </w:pPr>
            <w:r w:rsidRPr="007A1122">
              <w:rPr>
                <w:rFonts w:ascii="Garamond" w:hAnsi="Garamond"/>
                <w:b/>
                <w:bCs/>
                <w:color w:val="000000"/>
                <w:lang w:eastAsia="en-GB"/>
              </w:rPr>
              <w:t>-</w:t>
            </w:r>
          </w:p>
        </w:tc>
        <w:tc>
          <w:tcPr>
            <w:tcW w:w="581" w:type="pct"/>
            <w:tcBorders>
              <w:top w:val="nil"/>
              <w:left w:val="nil"/>
              <w:bottom w:val="single" w:sz="4" w:space="0" w:color="auto"/>
              <w:right w:val="nil"/>
            </w:tcBorders>
            <w:noWrap/>
            <w:vAlign w:val="center"/>
          </w:tcPr>
          <w:p w14:paraId="6CB82EA5" w14:textId="354AE031" w:rsidR="00445951" w:rsidRPr="00445951" w:rsidRDefault="00445951" w:rsidP="00445951">
            <w:pPr>
              <w:spacing w:before="0" w:after="0"/>
              <w:jc w:val="right"/>
              <w:rPr>
                <w:rFonts w:ascii="Garamond" w:hAnsi="Garamond"/>
                <w:bCs/>
                <w:color w:val="000000"/>
                <w:lang w:eastAsia="en-GB"/>
              </w:rPr>
            </w:pPr>
            <w:r w:rsidRPr="00445951">
              <w:rPr>
                <w:rFonts w:ascii="Garamond" w:hAnsi="Garamond"/>
                <w:bCs/>
                <w:color w:val="000000"/>
                <w:lang w:eastAsia="en-GB"/>
              </w:rPr>
              <w:t>-</w:t>
            </w:r>
          </w:p>
        </w:tc>
        <w:tc>
          <w:tcPr>
            <w:tcW w:w="762" w:type="pct"/>
            <w:tcBorders>
              <w:top w:val="nil"/>
              <w:left w:val="nil"/>
              <w:bottom w:val="single" w:sz="4" w:space="0" w:color="auto"/>
              <w:right w:val="nil"/>
            </w:tcBorders>
            <w:noWrap/>
            <w:vAlign w:val="center"/>
          </w:tcPr>
          <w:p w14:paraId="70E26594" w14:textId="2979473E" w:rsidR="00445951" w:rsidRPr="007B1389" w:rsidRDefault="000E21AE" w:rsidP="00445951">
            <w:pPr>
              <w:spacing w:before="0" w:after="0"/>
              <w:jc w:val="right"/>
              <w:rPr>
                <w:rFonts w:ascii="Garamond" w:hAnsi="Garamond"/>
                <w:color w:val="000000"/>
                <w:lang w:eastAsia="en-GB"/>
              </w:rPr>
            </w:pPr>
            <w:r>
              <w:rPr>
                <w:rFonts w:ascii="Garamond" w:hAnsi="Garamond"/>
                <w:color w:val="000000"/>
                <w:lang w:eastAsia="en-GB"/>
              </w:rPr>
              <w:t>2</w:t>
            </w:r>
            <w:r w:rsidR="00445951" w:rsidRPr="007B1389">
              <w:rPr>
                <w:rFonts w:ascii="Garamond" w:hAnsi="Garamond"/>
                <w:color w:val="000000"/>
                <w:lang w:eastAsia="en-GB"/>
              </w:rPr>
              <w:t xml:space="preserve"> </w:t>
            </w:r>
          </w:p>
        </w:tc>
      </w:tr>
      <w:tr w:rsidR="00445951" w:rsidRPr="007B1389" w14:paraId="638C5092" w14:textId="77777777" w:rsidTr="007A1122">
        <w:trPr>
          <w:trHeight w:val="420"/>
        </w:trPr>
        <w:tc>
          <w:tcPr>
            <w:tcW w:w="2952" w:type="pct"/>
            <w:tcBorders>
              <w:top w:val="nil"/>
              <w:left w:val="nil"/>
              <w:bottom w:val="nil"/>
              <w:right w:val="nil"/>
            </w:tcBorders>
            <w:noWrap/>
            <w:vAlign w:val="center"/>
          </w:tcPr>
          <w:p w14:paraId="4C425828" w14:textId="77777777" w:rsidR="00445951" w:rsidRPr="007B1389" w:rsidRDefault="00445951" w:rsidP="00445951">
            <w:pPr>
              <w:spacing w:before="0" w:after="0"/>
              <w:ind w:left="709"/>
              <w:rPr>
                <w:rFonts w:ascii="Garamond" w:hAnsi="Garamond"/>
                <w:color w:val="000000"/>
                <w:lang w:eastAsia="en-GB"/>
              </w:rPr>
            </w:pPr>
          </w:p>
        </w:tc>
        <w:tc>
          <w:tcPr>
            <w:tcW w:w="113" w:type="pct"/>
            <w:tcBorders>
              <w:top w:val="nil"/>
              <w:left w:val="nil"/>
              <w:bottom w:val="nil"/>
              <w:right w:val="nil"/>
            </w:tcBorders>
            <w:noWrap/>
            <w:vAlign w:val="center"/>
          </w:tcPr>
          <w:p w14:paraId="283CDB63" w14:textId="77777777" w:rsidR="00445951" w:rsidRPr="007B1389" w:rsidRDefault="00445951" w:rsidP="00445951">
            <w:pPr>
              <w:spacing w:before="0" w:after="0"/>
              <w:rPr>
                <w:rFonts w:ascii="Garamond" w:hAnsi="Garamond"/>
                <w:color w:val="000000"/>
                <w:lang w:eastAsia="en-GB"/>
              </w:rPr>
            </w:pPr>
          </w:p>
        </w:tc>
        <w:tc>
          <w:tcPr>
            <w:tcW w:w="592" w:type="pct"/>
            <w:tcBorders>
              <w:top w:val="single" w:sz="4" w:space="0" w:color="auto"/>
              <w:left w:val="nil"/>
              <w:right w:val="nil"/>
            </w:tcBorders>
            <w:shd w:val="clear" w:color="auto" w:fill="auto"/>
            <w:noWrap/>
            <w:vAlign w:val="center"/>
          </w:tcPr>
          <w:p w14:paraId="41B92B2C" w14:textId="6F3254B6" w:rsidR="00445951" w:rsidRPr="007A1122" w:rsidRDefault="00D815F4" w:rsidP="00445951">
            <w:pPr>
              <w:spacing w:before="0" w:after="0"/>
              <w:jc w:val="right"/>
              <w:rPr>
                <w:rFonts w:ascii="Garamond" w:hAnsi="Garamond"/>
                <w:b/>
                <w:bCs/>
                <w:color w:val="000000"/>
                <w:lang w:eastAsia="en-GB"/>
              </w:rPr>
            </w:pPr>
            <w:r>
              <w:rPr>
                <w:rFonts w:ascii="Garamond" w:hAnsi="Garamond"/>
                <w:b/>
                <w:bCs/>
                <w:color w:val="000000"/>
                <w:lang w:eastAsia="en-GB"/>
              </w:rPr>
              <w:t>5</w:t>
            </w:r>
          </w:p>
        </w:tc>
        <w:tc>
          <w:tcPr>
            <w:tcW w:w="581" w:type="pct"/>
            <w:tcBorders>
              <w:top w:val="single" w:sz="4" w:space="0" w:color="auto"/>
              <w:left w:val="nil"/>
              <w:right w:val="nil"/>
            </w:tcBorders>
            <w:noWrap/>
            <w:vAlign w:val="center"/>
          </w:tcPr>
          <w:p w14:paraId="77BA1863" w14:textId="116E56FB" w:rsidR="00445951" w:rsidRPr="00445951" w:rsidRDefault="000E21AE" w:rsidP="00445951">
            <w:pPr>
              <w:spacing w:before="0" w:after="0"/>
              <w:jc w:val="right"/>
              <w:rPr>
                <w:rFonts w:ascii="Garamond" w:hAnsi="Garamond"/>
                <w:bCs/>
                <w:color w:val="000000"/>
                <w:lang w:eastAsia="en-GB"/>
              </w:rPr>
            </w:pPr>
            <w:r>
              <w:rPr>
                <w:rFonts w:ascii="Garamond" w:hAnsi="Garamond"/>
                <w:bCs/>
                <w:color w:val="000000"/>
                <w:lang w:eastAsia="en-GB"/>
              </w:rPr>
              <w:t>6</w:t>
            </w:r>
          </w:p>
        </w:tc>
        <w:tc>
          <w:tcPr>
            <w:tcW w:w="762" w:type="pct"/>
            <w:tcBorders>
              <w:top w:val="single" w:sz="4" w:space="0" w:color="auto"/>
              <w:left w:val="nil"/>
              <w:right w:val="nil"/>
            </w:tcBorders>
            <w:noWrap/>
            <w:vAlign w:val="center"/>
          </w:tcPr>
          <w:p w14:paraId="39469343" w14:textId="4D809BB3" w:rsidR="00445951" w:rsidRPr="007B1389" w:rsidRDefault="000E21AE" w:rsidP="00445951">
            <w:pPr>
              <w:spacing w:before="0" w:after="0"/>
              <w:jc w:val="right"/>
              <w:rPr>
                <w:rFonts w:ascii="Garamond" w:hAnsi="Garamond"/>
                <w:color w:val="000000"/>
                <w:lang w:eastAsia="en-GB"/>
              </w:rPr>
            </w:pPr>
            <w:r>
              <w:rPr>
                <w:rFonts w:ascii="Garamond" w:hAnsi="Garamond"/>
                <w:color w:val="000000"/>
                <w:lang w:eastAsia="en-GB"/>
              </w:rPr>
              <w:t>14</w:t>
            </w:r>
          </w:p>
        </w:tc>
      </w:tr>
      <w:tr w:rsidR="00445951" w:rsidRPr="007B1389" w14:paraId="365AAABC" w14:textId="77777777" w:rsidTr="007A1122">
        <w:trPr>
          <w:trHeight w:val="420"/>
        </w:trPr>
        <w:tc>
          <w:tcPr>
            <w:tcW w:w="2952" w:type="pct"/>
            <w:tcBorders>
              <w:top w:val="nil"/>
              <w:left w:val="nil"/>
              <w:bottom w:val="nil"/>
              <w:right w:val="nil"/>
            </w:tcBorders>
            <w:noWrap/>
            <w:vAlign w:val="center"/>
          </w:tcPr>
          <w:p w14:paraId="18FBEC13" w14:textId="77777777" w:rsidR="00445951" w:rsidRPr="007B1389" w:rsidRDefault="00445951" w:rsidP="00445951">
            <w:pPr>
              <w:spacing w:before="0" w:after="0"/>
              <w:ind w:left="709"/>
              <w:rPr>
                <w:rFonts w:ascii="Garamond" w:hAnsi="Garamond"/>
                <w:color w:val="000000"/>
                <w:lang w:eastAsia="en-GB"/>
              </w:rPr>
            </w:pPr>
            <w:r w:rsidRPr="007B1389">
              <w:rPr>
                <w:rFonts w:ascii="Garamond" w:hAnsi="Garamond"/>
                <w:color w:val="000000"/>
                <w:lang w:eastAsia="en-GB"/>
              </w:rPr>
              <w:t>Deferred taxation</w:t>
            </w:r>
          </w:p>
        </w:tc>
        <w:tc>
          <w:tcPr>
            <w:tcW w:w="113" w:type="pct"/>
            <w:tcBorders>
              <w:top w:val="nil"/>
              <w:left w:val="nil"/>
              <w:bottom w:val="nil"/>
              <w:right w:val="nil"/>
            </w:tcBorders>
            <w:noWrap/>
            <w:vAlign w:val="center"/>
          </w:tcPr>
          <w:p w14:paraId="139C521F" w14:textId="77777777" w:rsidR="00445951" w:rsidRPr="007B1389" w:rsidRDefault="00445951" w:rsidP="00445951">
            <w:pPr>
              <w:spacing w:before="0" w:after="0"/>
              <w:rPr>
                <w:rFonts w:ascii="Garamond" w:hAnsi="Garamond"/>
                <w:color w:val="000000"/>
                <w:lang w:eastAsia="en-GB"/>
              </w:rPr>
            </w:pPr>
          </w:p>
        </w:tc>
        <w:tc>
          <w:tcPr>
            <w:tcW w:w="592" w:type="pct"/>
            <w:tcBorders>
              <w:top w:val="nil"/>
              <w:left w:val="nil"/>
              <w:right w:val="nil"/>
            </w:tcBorders>
            <w:shd w:val="clear" w:color="auto" w:fill="auto"/>
            <w:noWrap/>
            <w:vAlign w:val="center"/>
          </w:tcPr>
          <w:p w14:paraId="6F073218" w14:textId="73570EF9" w:rsidR="00445951" w:rsidRPr="007A1122" w:rsidRDefault="00445951" w:rsidP="00B477B1">
            <w:pPr>
              <w:spacing w:before="0" w:after="0"/>
              <w:jc w:val="right"/>
              <w:rPr>
                <w:rFonts w:ascii="Garamond" w:hAnsi="Garamond"/>
                <w:b/>
                <w:bCs/>
                <w:color w:val="000000"/>
                <w:lang w:eastAsia="en-GB"/>
              </w:rPr>
            </w:pPr>
            <w:r>
              <w:rPr>
                <w:rFonts w:ascii="Garamond" w:hAnsi="Garamond"/>
                <w:b/>
                <w:bCs/>
                <w:color w:val="000000"/>
                <w:lang w:eastAsia="en-GB"/>
              </w:rPr>
              <w:t>(</w:t>
            </w:r>
            <w:r w:rsidR="00B477B1">
              <w:rPr>
                <w:rFonts w:ascii="Garamond" w:hAnsi="Garamond"/>
                <w:b/>
                <w:bCs/>
                <w:color w:val="000000"/>
                <w:lang w:eastAsia="en-GB"/>
              </w:rPr>
              <w:t>276</w:t>
            </w:r>
            <w:r>
              <w:rPr>
                <w:rFonts w:ascii="Garamond" w:hAnsi="Garamond"/>
                <w:b/>
                <w:bCs/>
                <w:color w:val="000000"/>
                <w:lang w:eastAsia="en-GB"/>
              </w:rPr>
              <w:t>)</w:t>
            </w:r>
          </w:p>
        </w:tc>
        <w:tc>
          <w:tcPr>
            <w:tcW w:w="581" w:type="pct"/>
            <w:tcBorders>
              <w:top w:val="nil"/>
              <w:left w:val="nil"/>
              <w:right w:val="nil"/>
            </w:tcBorders>
            <w:noWrap/>
            <w:vAlign w:val="center"/>
          </w:tcPr>
          <w:p w14:paraId="0219C3D3" w14:textId="5B1F631B" w:rsidR="00445951" w:rsidRPr="00445951" w:rsidRDefault="000E21AE" w:rsidP="00445951">
            <w:pPr>
              <w:spacing w:before="0" w:after="0"/>
              <w:jc w:val="right"/>
              <w:rPr>
                <w:rFonts w:ascii="Garamond" w:hAnsi="Garamond"/>
                <w:bCs/>
                <w:color w:val="000000"/>
                <w:lang w:eastAsia="en-GB"/>
              </w:rPr>
            </w:pPr>
            <w:r>
              <w:rPr>
                <w:rFonts w:ascii="Garamond" w:hAnsi="Garamond"/>
                <w:bCs/>
                <w:color w:val="000000"/>
                <w:lang w:eastAsia="en-GB"/>
              </w:rPr>
              <w:t>(487)</w:t>
            </w:r>
          </w:p>
        </w:tc>
        <w:tc>
          <w:tcPr>
            <w:tcW w:w="762" w:type="pct"/>
            <w:tcBorders>
              <w:top w:val="nil"/>
              <w:left w:val="nil"/>
              <w:right w:val="nil"/>
            </w:tcBorders>
            <w:noWrap/>
            <w:vAlign w:val="center"/>
          </w:tcPr>
          <w:p w14:paraId="317A27EE" w14:textId="4D8E0510" w:rsidR="00445951" w:rsidRPr="007B1389" w:rsidRDefault="00445951" w:rsidP="000E21AE">
            <w:pPr>
              <w:spacing w:before="0" w:after="0"/>
              <w:jc w:val="right"/>
              <w:rPr>
                <w:rFonts w:ascii="Garamond" w:hAnsi="Garamond"/>
                <w:color w:val="000000"/>
                <w:lang w:eastAsia="en-GB"/>
              </w:rPr>
            </w:pPr>
            <w:r>
              <w:rPr>
                <w:rFonts w:ascii="Garamond" w:hAnsi="Garamond"/>
                <w:color w:val="000000"/>
                <w:lang w:eastAsia="en-GB"/>
              </w:rPr>
              <w:t>(1</w:t>
            </w:r>
            <w:r w:rsidR="000E21AE">
              <w:rPr>
                <w:rFonts w:ascii="Garamond" w:hAnsi="Garamond"/>
                <w:color w:val="000000"/>
                <w:lang w:eastAsia="en-GB"/>
              </w:rPr>
              <w:t>,416</w:t>
            </w:r>
            <w:r>
              <w:rPr>
                <w:rFonts w:ascii="Garamond" w:hAnsi="Garamond"/>
                <w:color w:val="000000"/>
                <w:lang w:eastAsia="en-GB"/>
              </w:rPr>
              <w:t>)</w:t>
            </w:r>
          </w:p>
        </w:tc>
      </w:tr>
      <w:tr w:rsidR="00445951" w:rsidRPr="007B1389" w14:paraId="735AFD66" w14:textId="77777777" w:rsidTr="007A1122">
        <w:trPr>
          <w:trHeight w:val="420"/>
        </w:trPr>
        <w:tc>
          <w:tcPr>
            <w:tcW w:w="2952" w:type="pct"/>
            <w:tcBorders>
              <w:top w:val="nil"/>
              <w:left w:val="nil"/>
              <w:bottom w:val="nil"/>
              <w:right w:val="nil"/>
            </w:tcBorders>
            <w:noWrap/>
            <w:vAlign w:val="center"/>
          </w:tcPr>
          <w:p w14:paraId="4F54AD89" w14:textId="77777777" w:rsidR="00445951" w:rsidRPr="007B1389" w:rsidRDefault="00445951" w:rsidP="00445951">
            <w:pPr>
              <w:spacing w:before="0" w:after="0"/>
              <w:ind w:left="709"/>
              <w:rPr>
                <w:rFonts w:ascii="Garamond" w:hAnsi="Garamond"/>
                <w:color w:val="000000"/>
                <w:lang w:eastAsia="en-GB"/>
              </w:rPr>
            </w:pPr>
          </w:p>
        </w:tc>
        <w:tc>
          <w:tcPr>
            <w:tcW w:w="113" w:type="pct"/>
            <w:tcBorders>
              <w:top w:val="nil"/>
              <w:left w:val="nil"/>
              <w:bottom w:val="nil"/>
              <w:right w:val="nil"/>
            </w:tcBorders>
            <w:noWrap/>
            <w:vAlign w:val="center"/>
          </w:tcPr>
          <w:p w14:paraId="7E92464B" w14:textId="77777777" w:rsidR="00445951" w:rsidRPr="007B1389" w:rsidRDefault="00445951" w:rsidP="00445951">
            <w:pPr>
              <w:spacing w:before="0" w:after="0"/>
              <w:rPr>
                <w:rFonts w:ascii="Garamond" w:hAnsi="Garamond"/>
                <w:color w:val="000000"/>
                <w:lang w:eastAsia="en-GB"/>
              </w:rPr>
            </w:pPr>
          </w:p>
        </w:tc>
        <w:tc>
          <w:tcPr>
            <w:tcW w:w="592" w:type="pct"/>
            <w:tcBorders>
              <w:top w:val="single" w:sz="4" w:space="0" w:color="auto"/>
              <w:left w:val="nil"/>
              <w:bottom w:val="single" w:sz="4" w:space="0" w:color="auto"/>
              <w:right w:val="nil"/>
            </w:tcBorders>
            <w:shd w:val="clear" w:color="auto" w:fill="auto"/>
            <w:noWrap/>
            <w:vAlign w:val="center"/>
          </w:tcPr>
          <w:p w14:paraId="4C9FB02B" w14:textId="3B285147" w:rsidR="00445951" w:rsidRPr="007A1122" w:rsidRDefault="00445951" w:rsidP="00B477B1">
            <w:pPr>
              <w:spacing w:before="0" w:after="0"/>
              <w:jc w:val="right"/>
              <w:rPr>
                <w:rFonts w:ascii="Garamond" w:hAnsi="Garamond"/>
                <w:b/>
                <w:bCs/>
                <w:color w:val="000000"/>
                <w:lang w:eastAsia="en-GB"/>
              </w:rPr>
            </w:pPr>
            <w:r>
              <w:rPr>
                <w:rFonts w:ascii="Garamond" w:hAnsi="Garamond"/>
                <w:b/>
                <w:bCs/>
                <w:color w:val="000000"/>
                <w:lang w:eastAsia="en-GB"/>
              </w:rPr>
              <w:t>(</w:t>
            </w:r>
            <w:r w:rsidR="00B477B1">
              <w:rPr>
                <w:rFonts w:ascii="Garamond" w:hAnsi="Garamond"/>
                <w:b/>
                <w:bCs/>
                <w:color w:val="000000"/>
                <w:lang w:eastAsia="en-GB"/>
              </w:rPr>
              <w:t>271</w:t>
            </w:r>
            <w:r>
              <w:rPr>
                <w:rFonts w:ascii="Garamond" w:hAnsi="Garamond"/>
                <w:b/>
                <w:bCs/>
                <w:color w:val="000000"/>
                <w:lang w:eastAsia="en-GB"/>
              </w:rPr>
              <w:t>)</w:t>
            </w:r>
          </w:p>
        </w:tc>
        <w:tc>
          <w:tcPr>
            <w:tcW w:w="581" w:type="pct"/>
            <w:tcBorders>
              <w:top w:val="single" w:sz="4" w:space="0" w:color="auto"/>
              <w:left w:val="nil"/>
              <w:bottom w:val="single" w:sz="4" w:space="0" w:color="auto"/>
              <w:right w:val="nil"/>
            </w:tcBorders>
            <w:noWrap/>
            <w:vAlign w:val="center"/>
          </w:tcPr>
          <w:p w14:paraId="25364474" w14:textId="0B1EAEA6" w:rsidR="00445951" w:rsidRPr="00445951" w:rsidRDefault="000E21AE" w:rsidP="00445951">
            <w:pPr>
              <w:spacing w:before="0" w:after="0"/>
              <w:jc w:val="right"/>
              <w:rPr>
                <w:rFonts w:ascii="Garamond" w:hAnsi="Garamond"/>
                <w:bCs/>
                <w:color w:val="000000"/>
                <w:lang w:eastAsia="en-GB"/>
              </w:rPr>
            </w:pPr>
            <w:r>
              <w:rPr>
                <w:rFonts w:ascii="Garamond" w:hAnsi="Garamond"/>
                <w:bCs/>
                <w:color w:val="000000"/>
                <w:lang w:eastAsia="en-GB"/>
              </w:rPr>
              <w:t>(481)</w:t>
            </w:r>
          </w:p>
        </w:tc>
        <w:tc>
          <w:tcPr>
            <w:tcW w:w="762" w:type="pct"/>
            <w:tcBorders>
              <w:top w:val="single" w:sz="4" w:space="0" w:color="auto"/>
              <w:left w:val="nil"/>
              <w:bottom w:val="single" w:sz="4" w:space="0" w:color="auto"/>
              <w:right w:val="nil"/>
            </w:tcBorders>
            <w:noWrap/>
            <w:vAlign w:val="center"/>
          </w:tcPr>
          <w:p w14:paraId="2DECE005" w14:textId="2AEF3758" w:rsidR="00445951" w:rsidRPr="007B1389" w:rsidRDefault="000E21AE" w:rsidP="00445951">
            <w:pPr>
              <w:spacing w:before="0" w:after="0"/>
              <w:jc w:val="right"/>
              <w:rPr>
                <w:rFonts w:ascii="Garamond" w:hAnsi="Garamond"/>
                <w:color w:val="000000"/>
                <w:lang w:eastAsia="en-GB"/>
              </w:rPr>
            </w:pPr>
            <w:r>
              <w:rPr>
                <w:rFonts w:ascii="Garamond" w:hAnsi="Garamond"/>
                <w:color w:val="000000"/>
                <w:lang w:eastAsia="en-GB"/>
              </w:rPr>
              <w:t>(1,402)</w:t>
            </w:r>
          </w:p>
        </w:tc>
      </w:tr>
    </w:tbl>
    <w:p w14:paraId="28AC4851" w14:textId="77777777" w:rsidR="008D655A" w:rsidRDefault="008D655A" w:rsidP="001C7302">
      <w:pPr>
        <w:spacing w:before="0" w:after="0"/>
        <w:rPr>
          <w:rFonts w:ascii="Garamond" w:hAnsi="Garamond"/>
        </w:rPr>
      </w:pPr>
    </w:p>
    <w:p w14:paraId="4B180CCE" w14:textId="77777777" w:rsidR="00FC663A" w:rsidRPr="00EA20C0" w:rsidRDefault="00FC663A" w:rsidP="001C7302">
      <w:pPr>
        <w:spacing w:before="0" w:after="0"/>
        <w:rPr>
          <w:rFonts w:ascii="Garamond" w:hAnsi="Garamond"/>
        </w:rPr>
      </w:pPr>
    </w:p>
    <w:p w14:paraId="745F0604" w14:textId="2EDB0006" w:rsidR="00F87FD3" w:rsidRPr="007B1389" w:rsidRDefault="00FF1431" w:rsidP="00F87FD3">
      <w:pPr>
        <w:numPr>
          <w:ilvl w:val="0"/>
          <w:numId w:val="10"/>
        </w:numPr>
        <w:spacing w:before="0" w:after="0"/>
        <w:rPr>
          <w:rFonts w:ascii="Garamond" w:hAnsi="Garamond"/>
          <w:b/>
        </w:rPr>
      </w:pPr>
      <w:r w:rsidRPr="007B1389">
        <w:rPr>
          <w:rFonts w:ascii="Garamond" w:hAnsi="Garamond"/>
          <w:b/>
        </w:rPr>
        <w:t>Earnings</w:t>
      </w:r>
      <w:r w:rsidR="006524A5">
        <w:rPr>
          <w:rFonts w:ascii="Garamond" w:hAnsi="Garamond"/>
          <w:b/>
        </w:rPr>
        <w:t>/</w:t>
      </w:r>
      <w:r w:rsidRPr="007B1389">
        <w:rPr>
          <w:rFonts w:ascii="Garamond" w:hAnsi="Garamond"/>
          <w:b/>
        </w:rPr>
        <w:t xml:space="preserve"> </w:t>
      </w:r>
      <w:r w:rsidR="006524A5">
        <w:rPr>
          <w:rFonts w:ascii="Garamond" w:hAnsi="Garamond"/>
          <w:b/>
        </w:rPr>
        <w:t>(loss)</w:t>
      </w:r>
      <w:r w:rsidRPr="007B1389">
        <w:rPr>
          <w:rFonts w:ascii="Garamond" w:hAnsi="Garamond"/>
          <w:b/>
        </w:rPr>
        <w:t xml:space="preserve"> per share</w:t>
      </w:r>
    </w:p>
    <w:p w14:paraId="7C76C94D" w14:textId="66A7C680" w:rsidR="00FF1431" w:rsidRDefault="00FF1431" w:rsidP="009942BB">
      <w:pPr>
        <w:spacing w:before="0" w:after="0"/>
        <w:ind w:left="709"/>
        <w:rPr>
          <w:rFonts w:ascii="Garamond" w:hAnsi="Garamond"/>
        </w:rPr>
      </w:pPr>
      <w:r w:rsidRPr="007B1389">
        <w:rPr>
          <w:rFonts w:ascii="Garamond" w:hAnsi="Garamond"/>
        </w:rPr>
        <w:tab/>
        <w:t xml:space="preserve">Both the basic and diluted earnings per share calculations are based on a </w:t>
      </w:r>
      <w:r w:rsidR="00220B17">
        <w:rPr>
          <w:rFonts w:ascii="Garamond" w:hAnsi="Garamond"/>
        </w:rPr>
        <w:t xml:space="preserve">loss </w:t>
      </w:r>
      <w:r w:rsidRPr="00B477B1">
        <w:rPr>
          <w:rFonts w:ascii="Garamond" w:hAnsi="Garamond"/>
        </w:rPr>
        <w:t xml:space="preserve">of </w:t>
      </w:r>
      <w:r w:rsidR="00220B17" w:rsidRPr="00B477B1">
        <w:rPr>
          <w:rFonts w:ascii="Garamond" w:hAnsi="Garamond"/>
        </w:rPr>
        <w:t>£</w:t>
      </w:r>
      <w:r w:rsidR="00B477B1" w:rsidRPr="00B477B1">
        <w:rPr>
          <w:rFonts w:ascii="Garamond" w:hAnsi="Garamond"/>
        </w:rPr>
        <w:t>297,</w:t>
      </w:r>
      <w:r w:rsidR="009725BB" w:rsidRPr="00B477B1">
        <w:rPr>
          <w:rFonts w:ascii="Garamond" w:hAnsi="Garamond"/>
        </w:rPr>
        <w:t>000</w:t>
      </w:r>
      <w:r w:rsidRPr="001D6317">
        <w:rPr>
          <w:rFonts w:ascii="Garamond" w:hAnsi="Garamond"/>
        </w:rPr>
        <w:t xml:space="preserve"> (</w:t>
      </w:r>
      <w:r w:rsidR="001D5D5D">
        <w:rPr>
          <w:rFonts w:ascii="Garamond" w:hAnsi="Garamond"/>
        </w:rPr>
        <w:t>2020</w:t>
      </w:r>
      <w:r w:rsidRPr="0028591D">
        <w:rPr>
          <w:rFonts w:ascii="Garamond" w:hAnsi="Garamond"/>
        </w:rPr>
        <w:t xml:space="preserve">: </w:t>
      </w:r>
      <w:r w:rsidR="000E21AE">
        <w:rPr>
          <w:rFonts w:ascii="Garamond" w:hAnsi="Garamond"/>
        </w:rPr>
        <w:t>loss</w:t>
      </w:r>
      <w:r w:rsidR="00220B17">
        <w:rPr>
          <w:rFonts w:ascii="Garamond" w:hAnsi="Garamond"/>
        </w:rPr>
        <w:t xml:space="preserve"> of </w:t>
      </w:r>
      <w:r w:rsidR="00220B17" w:rsidRPr="001D6317">
        <w:rPr>
          <w:rFonts w:ascii="Garamond" w:hAnsi="Garamond"/>
        </w:rPr>
        <w:t>£</w:t>
      </w:r>
      <w:r w:rsidR="000E21AE">
        <w:rPr>
          <w:rFonts w:ascii="Garamond" w:hAnsi="Garamond"/>
        </w:rPr>
        <w:t>1,352</w:t>
      </w:r>
      <w:r w:rsidR="00220B17" w:rsidRPr="001D6317">
        <w:rPr>
          <w:rFonts w:ascii="Garamond" w:hAnsi="Garamond"/>
        </w:rPr>
        <w:t>,000</w:t>
      </w:r>
      <w:r w:rsidRPr="0028591D">
        <w:rPr>
          <w:rFonts w:ascii="Garamond" w:hAnsi="Garamond"/>
        </w:rPr>
        <w:t>). The basic earnings per share has b</w:t>
      </w:r>
      <w:r>
        <w:rPr>
          <w:rFonts w:ascii="Garamond" w:hAnsi="Garamond"/>
        </w:rPr>
        <w:t xml:space="preserve">een calculated on </w:t>
      </w:r>
      <w:r w:rsidR="00520148">
        <w:rPr>
          <w:rFonts w:ascii="Garamond" w:hAnsi="Garamond"/>
        </w:rPr>
        <w:t xml:space="preserve">a weighted average of </w:t>
      </w:r>
      <w:r>
        <w:rPr>
          <w:rFonts w:ascii="Garamond" w:hAnsi="Garamond"/>
        </w:rPr>
        <w:t>10,</w:t>
      </w:r>
      <w:r w:rsidR="00520148">
        <w:rPr>
          <w:rFonts w:ascii="Garamond" w:hAnsi="Garamond"/>
        </w:rPr>
        <w:t>676</w:t>
      </w:r>
      <w:r w:rsidR="00824C7A">
        <w:rPr>
          <w:rFonts w:ascii="Garamond" w:hAnsi="Garamond"/>
        </w:rPr>
        <w:t>,839</w:t>
      </w:r>
      <w:r>
        <w:rPr>
          <w:rFonts w:ascii="Garamond" w:hAnsi="Garamond"/>
        </w:rPr>
        <w:t xml:space="preserve"> (</w:t>
      </w:r>
      <w:r w:rsidR="001D5D5D">
        <w:rPr>
          <w:rFonts w:ascii="Garamond" w:hAnsi="Garamond"/>
        </w:rPr>
        <w:t>2020</w:t>
      </w:r>
      <w:r w:rsidRPr="0028591D">
        <w:rPr>
          <w:rFonts w:ascii="Garamond" w:hAnsi="Garamond"/>
        </w:rPr>
        <w:t xml:space="preserve">: </w:t>
      </w:r>
      <w:r w:rsidR="003F73FD">
        <w:rPr>
          <w:rFonts w:ascii="Garamond" w:hAnsi="Garamond"/>
        </w:rPr>
        <w:t>10,676,839</w:t>
      </w:r>
      <w:r w:rsidRPr="0028591D">
        <w:rPr>
          <w:rFonts w:ascii="Garamond" w:hAnsi="Garamond"/>
        </w:rPr>
        <w:t>)</w:t>
      </w:r>
      <w:r>
        <w:rPr>
          <w:rFonts w:ascii="Garamond" w:hAnsi="Garamond"/>
        </w:rPr>
        <w:t xml:space="preserve"> </w:t>
      </w:r>
      <w:r w:rsidRPr="0028591D">
        <w:rPr>
          <w:rFonts w:ascii="Garamond" w:hAnsi="Garamond"/>
        </w:rPr>
        <w:t>ordinary shares being in issue during the year. The diluted earnings per share has been calculated on</w:t>
      </w:r>
      <w:r>
        <w:rPr>
          <w:rFonts w:ascii="Garamond" w:hAnsi="Garamond"/>
        </w:rPr>
        <w:t xml:space="preserve"> </w:t>
      </w:r>
      <w:r w:rsidRPr="0028591D">
        <w:rPr>
          <w:rFonts w:ascii="Garamond" w:hAnsi="Garamond"/>
        </w:rPr>
        <w:t xml:space="preserve">the </w:t>
      </w:r>
      <w:r w:rsidR="00520148">
        <w:rPr>
          <w:rFonts w:ascii="Garamond" w:hAnsi="Garamond"/>
        </w:rPr>
        <w:t xml:space="preserve">weighted average </w:t>
      </w:r>
      <w:r w:rsidRPr="0028591D">
        <w:rPr>
          <w:rFonts w:ascii="Garamond" w:hAnsi="Garamond"/>
        </w:rPr>
        <w:t>number of shares in issue of 10,</w:t>
      </w:r>
      <w:r w:rsidR="00824C7A">
        <w:rPr>
          <w:rFonts w:ascii="Garamond" w:hAnsi="Garamond"/>
        </w:rPr>
        <w:t>6</w:t>
      </w:r>
      <w:r w:rsidR="00520148">
        <w:rPr>
          <w:rFonts w:ascii="Garamond" w:hAnsi="Garamond"/>
        </w:rPr>
        <w:t>7</w:t>
      </w:r>
      <w:r w:rsidR="00824C7A">
        <w:rPr>
          <w:rFonts w:ascii="Garamond" w:hAnsi="Garamond"/>
        </w:rPr>
        <w:t>6,839</w:t>
      </w:r>
      <w:r w:rsidRPr="0028591D">
        <w:rPr>
          <w:rFonts w:ascii="Garamond" w:hAnsi="Garamond"/>
        </w:rPr>
        <w:t xml:space="preserve"> (</w:t>
      </w:r>
      <w:r w:rsidR="001D5D5D">
        <w:rPr>
          <w:rFonts w:ascii="Garamond" w:hAnsi="Garamond"/>
        </w:rPr>
        <w:t>2020</w:t>
      </w:r>
      <w:r w:rsidRPr="0028591D">
        <w:rPr>
          <w:rFonts w:ascii="Garamond" w:hAnsi="Garamond"/>
        </w:rPr>
        <w:t xml:space="preserve">: </w:t>
      </w:r>
      <w:r w:rsidR="003F73FD" w:rsidRPr="0028591D">
        <w:rPr>
          <w:rFonts w:ascii="Garamond" w:hAnsi="Garamond"/>
        </w:rPr>
        <w:t>10,</w:t>
      </w:r>
      <w:r w:rsidR="003F73FD">
        <w:rPr>
          <w:rFonts w:ascii="Garamond" w:hAnsi="Garamond"/>
        </w:rPr>
        <w:t>676,839</w:t>
      </w:r>
      <w:r w:rsidRPr="0028591D">
        <w:rPr>
          <w:rFonts w:ascii="Garamond" w:hAnsi="Garamond"/>
        </w:rPr>
        <w:t>) plus the dilutive potential ordinary</w:t>
      </w:r>
      <w:r>
        <w:rPr>
          <w:rFonts w:ascii="Garamond" w:hAnsi="Garamond"/>
        </w:rPr>
        <w:t xml:space="preserve"> </w:t>
      </w:r>
      <w:r w:rsidRPr="0028591D">
        <w:rPr>
          <w:rFonts w:ascii="Garamond" w:hAnsi="Garamond"/>
        </w:rPr>
        <w:t xml:space="preserve">shares arising from share options of </w:t>
      </w:r>
      <w:r w:rsidR="00220B17">
        <w:rPr>
          <w:rFonts w:ascii="Garamond" w:hAnsi="Garamond"/>
        </w:rPr>
        <w:t>nil</w:t>
      </w:r>
      <w:r w:rsidR="00824C7A">
        <w:rPr>
          <w:rFonts w:ascii="Garamond" w:hAnsi="Garamond"/>
        </w:rPr>
        <w:t xml:space="preserve"> </w:t>
      </w:r>
      <w:r w:rsidRPr="0028591D">
        <w:rPr>
          <w:rFonts w:ascii="Garamond" w:hAnsi="Garamond"/>
        </w:rPr>
        <w:t>(</w:t>
      </w:r>
      <w:r w:rsidR="001D5D5D">
        <w:rPr>
          <w:rFonts w:ascii="Garamond" w:hAnsi="Garamond"/>
        </w:rPr>
        <w:t>2020</w:t>
      </w:r>
      <w:r w:rsidRPr="0028591D">
        <w:rPr>
          <w:rFonts w:ascii="Garamond" w:hAnsi="Garamond"/>
        </w:rPr>
        <w:t xml:space="preserve">: </w:t>
      </w:r>
      <w:r w:rsidR="000E21AE">
        <w:rPr>
          <w:rFonts w:ascii="Garamond" w:hAnsi="Garamond"/>
        </w:rPr>
        <w:t>nil</w:t>
      </w:r>
      <w:r w:rsidR="004B22B2">
        <w:rPr>
          <w:rFonts w:ascii="Garamond" w:hAnsi="Garamond"/>
        </w:rPr>
        <w:t xml:space="preserve">) totalling </w:t>
      </w:r>
      <w:r w:rsidR="00220B17" w:rsidRPr="0028591D">
        <w:rPr>
          <w:rFonts w:ascii="Garamond" w:hAnsi="Garamond"/>
        </w:rPr>
        <w:t>10,</w:t>
      </w:r>
      <w:r w:rsidR="00220B17">
        <w:rPr>
          <w:rFonts w:ascii="Garamond" w:hAnsi="Garamond"/>
        </w:rPr>
        <w:t>676,839</w:t>
      </w:r>
      <w:r w:rsidR="00220B17" w:rsidRPr="0028591D">
        <w:rPr>
          <w:rFonts w:ascii="Garamond" w:hAnsi="Garamond"/>
        </w:rPr>
        <w:t xml:space="preserve"> </w:t>
      </w:r>
      <w:r w:rsidRPr="0028591D">
        <w:rPr>
          <w:rFonts w:ascii="Garamond" w:hAnsi="Garamond"/>
        </w:rPr>
        <w:t>(</w:t>
      </w:r>
      <w:r w:rsidR="001D5D5D">
        <w:rPr>
          <w:rFonts w:ascii="Garamond" w:hAnsi="Garamond"/>
        </w:rPr>
        <w:t>2020</w:t>
      </w:r>
      <w:r w:rsidRPr="0028591D">
        <w:rPr>
          <w:rFonts w:ascii="Garamond" w:hAnsi="Garamond"/>
        </w:rPr>
        <w:t xml:space="preserve">: </w:t>
      </w:r>
      <w:r w:rsidR="00220B17">
        <w:rPr>
          <w:rFonts w:ascii="Garamond" w:hAnsi="Garamond"/>
        </w:rPr>
        <w:t>10,</w:t>
      </w:r>
      <w:r w:rsidR="000E21AE">
        <w:rPr>
          <w:rFonts w:ascii="Garamond" w:hAnsi="Garamond"/>
        </w:rPr>
        <w:t>676</w:t>
      </w:r>
      <w:r w:rsidR="00220B17">
        <w:rPr>
          <w:rFonts w:ascii="Garamond" w:hAnsi="Garamond"/>
        </w:rPr>
        <w:t>,</w:t>
      </w:r>
      <w:r w:rsidR="000E21AE">
        <w:rPr>
          <w:rFonts w:ascii="Garamond" w:hAnsi="Garamond"/>
        </w:rPr>
        <w:t>839</w:t>
      </w:r>
      <w:r w:rsidRPr="0028591D">
        <w:rPr>
          <w:rFonts w:ascii="Garamond" w:hAnsi="Garamond"/>
        </w:rPr>
        <w:t>).</w:t>
      </w:r>
      <w:r w:rsidR="001C7302">
        <w:rPr>
          <w:rFonts w:ascii="Garamond" w:hAnsi="Garamond"/>
        </w:rPr>
        <w:t xml:space="preserve"> </w:t>
      </w:r>
    </w:p>
    <w:p w14:paraId="78E65151" w14:textId="622390D4" w:rsidR="008D655A" w:rsidRDefault="00FF1431" w:rsidP="00FC663A">
      <w:pPr>
        <w:spacing w:before="0" w:after="0"/>
        <w:ind w:left="709" w:hanging="709"/>
        <w:rPr>
          <w:rFonts w:ascii="Garamond" w:hAnsi="Garamond"/>
        </w:rPr>
      </w:pPr>
      <w:r w:rsidRPr="0028591D">
        <w:rPr>
          <w:rFonts w:ascii="Garamond" w:hAnsi="Garamond"/>
        </w:rPr>
        <w:tab/>
      </w:r>
    </w:p>
    <w:p w14:paraId="22F9184E" w14:textId="77777777" w:rsidR="00FC663A" w:rsidRPr="0028591D" w:rsidRDefault="00FC663A" w:rsidP="00FC663A">
      <w:pPr>
        <w:spacing w:before="0" w:after="0"/>
        <w:ind w:left="709" w:hanging="709"/>
        <w:rPr>
          <w:rFonts w:ascii="Garamond" w:hAnsi="Garamond"/>
        </w:rPr>
      </w:pPr>
    </w:p>
    <w:p w14:paraId="36CA902E" w14:textId="77777777" w:rsidR="00F87FD3" w:rsidRPr="00F87FD3" w:rsidRDefault="003E175C" w:rsidP="00F87FD3">
      <w:pPr>
        <w:numPr>
          <w:ilvl w:val="0"/>
          <w:numId w:val="10"/>
        </w:numPr>
        <w:spacing w:before="0" w:after="0"/>
        <w:rPr>
          <w:rFonts w:ascii="Garamond" w:hAnsi="Garamond"/>
          <w:b/>
        </w:rPr>
      </w:pPr>
      <w:r w:rsidRPr="00FC4EFF">
        <w:rPr>
          <w:rFonts w:ascii="Garamond" w:hAnsi="Garamond"/>
          <w:b/>
        </w:rPr>
        <w:t>Investment p</w:t>
      </w:r>
      <w:r w:rsidR="00FF1431" w:rsidRPr="00FC4EFF">
        <w:rPr>
          <w:rFonts w:ascii="Garamond" w:hAnsi="Garamond"/>
          <w:b/>
        </w:rPr>
        <w:t>roperties</w:t>
      </w:r>
    </w:p>
    <w:p w14:paraId="444F5F6B" w14:textId="33818923" w:rsidR="008D655A" w:rsidRDefault="00FF1431" w:rsidP="00FC663A">
      <w:pPr>
        <w:spacing w:before="0" w:after="0"/>
        <w:ind w:left="709"/>
        <w:rPr>
          <w:rFonts w:ascii="Garamond" w:hAnsi="Garamond"/>
        </w:rPr>
      </w:pPr>
      <w:r w:rsidRPr="0028591D">
        <w:rPr>
          <w:rFonts w:ascii="Garamond" w:hAnsi="Garamond"/>
        </w:rPr>
        <w:tab/>
      </w:r>
      <w:r w:rsidR="00025B42" w:rsidRPr="00025B42">
        <w:rPr>
          <w:rFonts w:ascii="Garamond" w:hAnsi="Garamond"/>
        </w:rPr>
        <w:t xml:space="preserve">Investment properties are </w:t>
      </w:r>
      <w:r w:rsidR="00025B42">
        <w:rPr>
          <w:rFonts w:ascii="Garamond" w:hAnsi="Garamond"/>
        </w:rPr>
        <w:t xml:space="preserve">held a fair value </w:t>
      </w:r>
      <w:r w:rsidR="00025B42" w:rsidRPr="00025B42">
        <w:rPr>
          <w:rFonts w:ascii="Garamond" w:hAnsi="Garamond"/>
        </w:rPr>
        <w:t xml:space="preserve">at </w:t>
      </w:r>
      <w:r w:rsidR="00025B42">
        <w:rPr>
          <w:rFonts w:ascii="Garamond" w:hAnsi="Garamond"/>
        </w:rPr>
        <w:t xml:space="preserve">each reporting period. </w:t>
      </w:r>
      <w:r w:rsidR="00025B42" w:rsidRPr="00025B42">
        <w:rPr>
          <w:rFonts w:ascii="Garamond" w:hAnsi="Garamond"/>
        </w:rPr>
        <w:t xml:space="preserve">Management evaluate on an ongoing basis the impact of Covid-19 and the current economic performance of the UK Retail market on the future performance of the group’s existing UK </w:t>
      </w:r>
      <w:r w:rsidR="000C2C99">
        <w:rPr>
          <w:rFonts w:ascii="Garamond" w:hAnsi="Garamond"/>
        </w:rPr>
        <w:t xml:space="preserve">property </w:t>
      </w:r>
      <w:r w:rsidR="00025B42" w:rsidRPr="00025B42">
        <w:rPr>
          <w:rFonts w:ascii="Garamond" w:hAnsi="Garamond"/>
        </w:rPr>
        <w:t xml:space="preserve">portfolio. </w:t>
      </w:r>
      <w:r w:rsidR="00CF017F" w:rsidRPr="00CF017F">
        <w:rPr>
          <w:rFonts w:ascii="Garamond" w:hAnsi="Garamond"/>
        </w:rPr>
        <w:t xml:space="preserve">The Board considers the final impact of Covid-19 on the investment properties to remain uncertain. However the Directors have placed a valuation on the properties which is not materially different to the value as at 31 December </w:t>
      </w:r>
      <w:r w:rsidR="001D5D5D">
        <w:rPr>
          <w:rFonts w:ascii="Garamond" w:hAnsi="Garamond"/>
        </w:rPr>
        <w:t>2020</w:t>
      </w:r>
      <w:r w:rsidR="00CF017F" w:rsidRPr="00CF017F">
        <w:rPr>
          <w:rFonts w:ascii="Garamond" w:hAnsi="Garamond"/>
        </w:rPr>
        <w:t>. Therefore no change in fair value of investment properties has been made during the period. Investment properties are therefore included at a Director’s valuation which is considered to be th</w:t>
      </w:r>
      <w:r w:rsidR="00CF017F">
        <w:rPr>
          <w:rFonts w:ascii="Garamond" w:hAnsi="Garamond"/>
        </w:rPr>
        <w:t xml:space="preserve">e fair value as at 30 June </w:t>
      </w:r>
      <w:r w:rsidR="001D5D5D">
        <w:rPr>
          <w:rFonts w:ascii="Garamond" w:hAnsi="Garamond"/>
        </w:rPr>
        <w:t>2021</w:t>
      </w:r>
      <w:r w:rsidR="000C2C99" w:rsidRPr="000C2C99">
        <w:rPr>
          <w:rFonts w:ascii="Garamond" w:hAnsi="Garamond"/>
        </w:rPr>
        <w:t>.</w:t>
      </w:r>
      <w:r w:rsidR="000C2C99">
        <w:rPr>
          <w:rFonts w:ascii="Garamond" w:hAnsi="Garamond"/>
        </w:rPr>
        <w:t xml:space="preserve"> </w:t>
      </w:r>
      <w:r w:rsidR="00025B42" w:rsidRPr="00025B42">
        <w:rPr>
          <w:rFonts w:ascii="Garamond" w:hAnsi="Garamond"/>
        </w:rPr>
        <w:t xml:space="preserve">Please refer to page </w:t>
      </w:r>
      <w:r w:rsidR="000E21AE">
        <w:rPr>
          <w:rFonts w:ascii="Garamond" w:hAnsi="Garamond"/>
        </w:rPr>
        <w:t>71</w:t>
      </w:r>
      <w:r w:rsidR="00025B42" w:rsidRPr="00025B42">
        <w:rPr>
          <w:rFonts w:ascii="Garamond" w:hAnsi="Garamond"/>
        </w:rPr>
        <w:t xml:space="preserve"> </w:t>
      </w:r>
      <w:r w:rsidR="000E21AE">
        <w:rPr>
          <w:rFonts w:ascii="Garamond" w:hAnsi="Garamond"/>
        </w:rPr>
        <w:t xml:space="preserve">to 73 </w:t>
      </w:r>
      <w:r w:rsidR="00025B42" w:rsidRPr="00025B42">
        <w:rPr>
          <w:rFonts w:ascii="Garamond" w:hAnsi="Garamond"/>
        </w:rPr>
        <w:t xml:space="preserve">of the </w:t>
      </w:r>
      <w:r w:rsidR="001D5D5D">
        <w:rPr>
          <w:rFonts w:ascii="Garamond" w:hAnsi="Garamond"/>
        </w:rPr>
        <w:t>2020</w:t>
      </w:r>
      <w:r w:rsidR="00025B42" w:rsidRPr="00025B42">
        <w:rPr>
          <w:rFonts w:ascii="Garamond" w:hAnsi="Garamond"/>
        </w:rPr>
        <w:t xml:space="preserve"> Annual report and Accounts for details on the valuation of investment and development properties as at 31 December </w:t>
      </w:r>
      <w:r w:rsidR="001D5D5D">
        <w:rPr>
          <w:rFonts w:ascii="Garamond" w:hAnsi="Garamond"/>
        </w:rPr>
        <w:t>2020</w:t>
      </w:r>
      <w:r w:rsidR="00025B42" w:rsidRPr="00025B42">
        <w:rPr>
          <w:rFonts w:ascii="Garamond" w:hAnsi="Garamond"/>
        </w:rPr>
        <w:t>.</w:t>
      </w:r>
    </w:p>
    <w:p w14:paraId="5B96FC43" w14:textId="77777777" w:rsidR="00FC663A" w:rsidRDefault="00FC663A" w:rsidP="00FC663A">
      <w:pPr>
        <w:spacing w:before="0" w:after="0"/>
        <w:ind w:left="709"/>
        <w:rPr>
          <w:rFonts w:ascii="Garamond" w:hAnsi="Garamond"/>
        </w:rPr>
      </w:pPr>
    </w:p>
    <w:p w14:paraId="58EB6ADE" w14:textId="77777777" w:rsidR="00FC663A" w:rsidRPr="0028591D" w:rsidRDefault="00FC663A" w:rsidP="00FC663A">
      <w:pPr>
        <w:spacing w:before="0" w:after="0"/>
        <w:ind w:left="709"/>
        <w:rPr>
          <w:rFonts w:ascii="Garamond" w:hAnsi="Garamond"/>
        </w:rPr>
      </w:pPr>
    </w:p>
    <w:p w14:paraId="340C6D21" w14:textId="77777777" w:rsidR="00F87FD3" w:rsidRPr="00F87FD3" w:rsidRDefault="00FF1431" w:rsidP="00F87FD3">
      <w:pPr>
        <w:numPr>
          <w:ilvl w:val="0"/>
          <w:numId w:val="10"/>
        </w:numPr>
        <w:spacing w:before="0" w:after="0"/>
        <w:rPr>
          <w:rFonts w:ascii="Garamond" w:hAnsi="Garamond"/>
          <w:b/>
        </w:rPr>
      </w:pPr>
      <w:r w:rsidRPr="00F351BD">
        <w:rPr>
          <w:rFonts w:ascii="Garamond" w:hAnsi="Garamond"/>
          <w:b/>
        </w:rPr>
        <w:t>Related Parties</w:t>
      </w:r>
    </w:p>
    <w:p w14:paraId="5BC35BFC" w14:textId="3D96EA57" w:rsidR="001C7302" w:rsidRPr="0028591D" w:rsidRDefault="00FF1431" w:rsidP="008D655A">
      <w:pPr>
        <w:spacing w:before="0" w:after="0"/>
        <w:ind w:left="709"/>
        <w:rPr>
          <w:rFonts w:ascii="Garamond" w:hAnsi="Garamond"/>
        </w:rPr>
      </w:pPr>
      <w:r w:rsidRPr="0028591D">
        <w:rPr>
          <w:rFonts w:ascii="Garamond" w:hAnsi="Garamond"/>
        </w:rPr>
        <w:tab/>
        <w:t xml:space="preserve">The related parties and the nature of costs recharged are as disclosed in the </w:t>
      </w:r>
      <w:r w:rsidR="00A106C8">
        <w:rPr>
          <w:rFonts w:ascii="Garamond" w:hAnsi="Garamond"/>
        </w:rPr>
        <w:t>G</w:t>
      </w:r>
      <w:r w:rsidRPr="0028591D">
        <w:rPr>
          <w:rFonts w:ascii="Garamond" w:hAnsi="Garamond"/>
        </w:rPr>
        <w:t xml:space="preserve">roup's annual financial statements for the year ended 31 December </w:t>
      </w:r>
      <w:r w:rsidR="001D5D5D">
        <w:rPr>
          <w:rFonts w:ascii="Garamond" w:hAnsi="Garamond"/>
        </w:rPr>
        <w:t>2020</w:t>
      </w:r>
      <w:r w:rsidRPr="0028591D">
        <w:rPr>
          <w:rFonts w:ascii="Garamond" w:hAnsi="Garamond"/>
        </w:rPr>
        <w:t xml:space="preserve">. </w:t>
      </w:r>
      <w:r w:rsidR="00A106C8">
        <w:rPr>
          <w:rFonts w:ascii="Garamond" w:hAnsi="Garamond"/>
        </w:rPr>
        <w:t>The G</w:t>
      </w:r>
      <w:r w:rsidRPr="0028591D">
        <w:rPr>
          <w:rFonts w:ascii="Garamond" w:hAnsi="Garamond"/>
        </w:rPr>
        <w:t>r</w:t>
      </w:r>
      <w:r w:rsidR="004B22B2">
        <w:rPr>
          <w:rFonts w:ascii="Garamond" w:hAnsi="Garamond"/>
        </w:rPr>
        <w:t>oup paid management fees of £</w:t>
      </w:r>
      <w:r w:rsidR="009374B4">
        <w:rPr>
          <w:rFonts w:ascii="Garamond" w:hAnsi="Garamond"/>
        </w:rPr>
        <w:t>100,000</w:t>
      </w:r>
      <w:r w:rsidR="00ED71E6">
        <w:rPr>
          <w:rFonts w:ascii="Garamond" w:hAnsi="Garamond"/>
        </w:rPr>
        <w:t xml:space="preserve"> </w:t>
      </w:r>
      <w:r w:rsidRPr="0028591D">
        <w:rPr>
          <w:rFonts w:ascii="Garamond" w:hAnsi="Garamond"/>
        </w:rPr>
        <w:t xml:space="preserve">(30 June </w:t>
      </w:r>
      <w:r w:rsidR="001D5D5D">
        <w:rPr>
          <w:rFonts w:ascii="Garamond" w:hAnsi="Garamond"/>
        </w:rPr>
        <w:t>2020</w:t>
      </w:r>
      <w:r w:rsidR="004B22B2">
        <w:rPr>
          <w:rFonts w:ascii="Garamond" w:hAnsi="Garamond"/>
        </w:rPr>
        <w:t xml:space="preserve">: </w:t>
      </w:r>
      <w:r w:rsidR="00ED71E6">
        <w:rPr>
          <w:rFonts w:ascii="Garamond" w:hAnsi="Garamond"/>
        </w:rPr>
        <w:t>£</w:t>
      </w:r>
      <w:r w:rsidR="00220B17">
        <w:rPr>
          <w:rFonts w:ascii="Garamond" w:hAnsi="Garamond"/>
        </w:rPr>
        <w:t>100,000</w:t>
      </w:r>
      <w:r w:rsidRPr="0028591D">
        <w:rPr>
          <w:rFonts w:ascii="Garamond" w:hAnsi="Garamond"/>
        </w:rPr>
        <w:t xml:space="preserve"> December </w:t>
      </w:r>
      <w:r w:rsidR="001D5D5D">
        <w:rPr>
          <w:rFonts w:ascii="Garamond" w:hAnsi="Garamond"/>
        </w:rPr>
        <w:t>2020</w:t>
      </w:r>
      <w:r w:rsidRPr="0028591D">
        <w:rPr>
          <w:rFonts w:ascii="Garamond" w:hAnsi="Garamond"/>
        </w:rPr>
        <w:t>: £</w:t>
      </w:r>
      <w:r w:rsidR="00220B17">
        <w:rPr>
          <w:rFonts w:ascii="Garamond" w:hAnsi="Garamond"/>
        </w:rPr>
        <w:t>200</w:t>
      </w:r>
      <w:r w:rsidR="009374B4">
        <w:rPr>
          <w:rFonts w:ascii="Garamond" w:hAnsi="Garamond"/>
        </w:rPr>
        <w:t>,000</w:t>
      </w:r>
      <w:r w:rsidRPr="0028591D">
        <w:rPr>
          <w:rFonts w:ascii="Garamond" w:hAnsi="Garamond"/>
        </w:rPr>
        <w:t>) to London &amp; Associated Properties PLC, an associated company.</w:t>
      </w:r>
    </w:p>
    <w:p w14:paraId="5A6FAAFA" w14:textId="77777777" w:rsidR="00FC663A" w:rsidRDefault="00FF1431" w:rsidP="00FC663A">
      <w:pPr>
        <w:spacing w:before="0" w:after="0"/>
        <w:ind w:left="709" w:hanging="709"/>
        <w:rPr>
          <w:rFonts w:ascii="Garamond" w:hAnsi="Garamond"/>
        </w:rPr>
      </w:pPr>
      <w:r w:rsidRPr="0028591D">
        <w:rPr>
          <w:rFonts w:ascii="Garamond" w:hAnsi="Garamond"/>
        </w:rPr>
        <w:tab/>
      </w:r>
      <w:r w:rsidRPr="0028591D">
        <w:rPr>
          <w:rFonts w:ascii="Garamond" w:hAnsi="Garamond"/>
        </w:rPr>
        <w:tab/>
      </w:r>
      <w:r w:rsidRPr="0028591D">
        <w:rPr>
          <w:rFonts w:ascii="Garamond" w:hAnsi="Garamond"/>
        </w:rPr>
        <w:tab/>
      </w:r>
    </w:p>
    <w:p w14:paraId="2D666C3B" w14:textId="08FF1AFB" w:rsidR="00FF1431" w:rsidRPr="0028591D" w:rsidRDefault="00FF1431" w:rsidP="00FC663A">
      <w:pPr>
        <w:spacing w:before="0" w:after="0"/>
        <w:ind w:left="709" w:hanging="709"/>
        <w:rPr>
          <w:rFonts w:ascii="Garamond" w:hAnsi="Garamond"/>
        </w:rPr>
      </w:pP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p>
    <w:p w14:paraId="4D52DBE4" w14:textId="47770956" w:rsidR="00F87FD3" w:rsidRPr="00F87FD3" w:rsidRDefault="00FF1431" w:rsidP="00F87FD3">
      <w:pPr>
        <w:numPr>
          <w:ilvl w:val="0"/>
          <w:numId w:val="10"/>
        </w:numPr>
        <w:spacing w:before="0" w:after="0"/>
        <w:rPr>
          <w:rFonts w:ascii="Garamond" w:hAnsi="Garamond"/>
          <w:b/>
        </w:rPr>
      </w:pPr>
      <w:r w:rsidRPr="00F351BD">
        <w:rPr>
          <w:rFonts w:ascii="Garamond" w:hAnsi="Garamond"/>
          <w:b/>
        </w:rPr>
        <w:t>Financial information</w:t>
      </w:r>
    </w:p>
    <w:p w14:paraId="7ECA861A" w14:textId="24077FA9" w:rsidR="00FF1431" w:rsidRPr="0028591D" w:rsidRDefault="00FF1431" w:rsidP="009942BB">
      <w:pPr>
        <w:spacing w:before="0" w:after="0"/>
        <w:ind w:left="709"/>
        <w:rPr>
          <w:rFonts w:ascii="Garamond" w:hAnsi="Garamond"/>
        </w:rPr>
      </w:pPr>
      <w:r w:rsidRPr="0028591D">
        <w:rPr>
          <w:rFonts w:ascii="Garamond" w:hAnsi="Garamond"/>
        </w:rPr>
        <w:tab/>
        <w:t>The above financial information does not constitute statutory accounts within the meaning of</w:t>
      </w:r>
      <w:r>
        <w:rPr>
          <w:rFonts w:ascii="Garamond" w:hAnsi="Garamond"/>
        </w:rPr>
        <w:t xml:space="preserve"> </w:t>
      </w:r>
      <w:r w:rsidRPr="0028591D">
        <w:rPr>
          <w:rFonts w:ascii="Garamond" w:hAnsi="Garamond"/>
        </w:rPr>
        <w:t xml:space="preserve">section 434 of the Companies Act 2006.   The figures for the year ended 31st December </w:t>
      </w:r>
      <w:r w:rsidR="001D5D5D">
        <w:rPr>
          <w:rFonts w:ascii="Garamond" w:hAnsi="Garamond"/>
        </w:rPr>
        <w:t>2020</w:t>
      </w:r>
      <w:r w:rsidRPr="0028591D">
        <w:rPr>
          <w:rFonts w:ascii="Garamond" w:hAnsi="Garamond"/>
        </w:rPr>
        <w:t xml:space="preserve"> are based upon the latest statutory accounts, which have been delivered to the Registrar of Companies; the report of the auditors on those accounts was unqualified and did not contain a statement under Section 498(2) or (3) of the Companies Act 2006.  </w:t>
      </w:r>
    </w:p>
    <w:p w14:paraId="2B8B8BAC" w14:textId="77777777" w:rsidR="0031571A" w:rsidRDefault="0031571A" w:rsidP="0031571A">
      <w:pPr>
        <w:spacing w:before="0" w:after="0"/>
        <w:ind w:left="709" w:hanging="709"/>
        <w:rPr>
          <w:rFonts w:ascii="Garamond" w:hAnsi="Garamond"/>
        </w:rPr>
      </w:pPr>
      <w:r>
        <w:rPr>
          <w:rFonts w:ascii="Garamond" w:hAnsi="Garamond"/>
        </w:rPr>
        <w:tab/>
      </w:r>
    </w:p>
    <w:p w14:paraId="7DB3DEFF" w14:textId="1E594C52" w:rsidR="00F87FD3" w:rsidRDefault="00FF1431" w:rsidP="0031571A">
      <w:pPr>
        <w:spacing w:before="0" w:after="0"/>
        <w:ind w:left="709"/>
        <w:rPr>
          <w:rFonts w:ascii="Garamond" w:hAnsi="Garamond"/>
        </w:rPr>
      </w:pPr>
      <w:r w:rsidRPr="0028591D">
        <w:rPr>
          <w:rFonts w:ascii="Garamond" w:hAnsi="Garamond"/>
        </w:rPr>
        <w:t xml:space="preserve">As required by the Disclosure and Transparency Rules of the UK's Financial </w:t>
      </w:r>
      <w:r w:rsidR="00E00DD6">
        <w:rPr>
          <w:rFonts w:ascii="Garamond" w:hAnsi="Garamond"/>
        </w:rPr>
        <w:t>Conduct</w:t>
      </w:r>
      <w:r w:rsidRPr="0028591D">
        <w:rPr>
          <w:rFonts w:ascii="Garamond" w:hAnsi="Garamond"/>
        </w:rPr>
        <w:t xml:space="preserve"> Authority, the interim financial statements have been prepared in accordance with the International Financial Reporting Standards (IFRS) and in accordance with both IAS 34 'I</w:t>
      </w:r>
      <w:r w:rsidR="009942BB">
        <w:rPr>
          <w:rFonts w:ascii="Garamond" w:hAnsi="Garamond"/>
        </w:rPr>
        <w:t xml:space="preserve">nterim Financial Reporting' as </w:t>
      </w:r>
      <w:r w:rsidRPr="0028591D">
        <w:rPr>
          <w:rFonts w:ascii="Garamond" w:hAnsi="Garamond"/>
        </w:rPr>
        <w:t xml:space="preserve">adopted by the European Union and </w:t>
      </w:r>
      <w:r w:rsidRPr="00FC4EFF">
        <w:rPr>
          <w:rFonts w:ascii="Garamond" w:hAnsi="Garamond"/>
        </w:rPr>
        <w:t>the disclosure requ</w:t>
      </w:r>
      <w:r w:rsidR="00F87FD3">
        <w:rPr>
          <w:rFonts w:ascii="Garamond" w:hAnsi="Garamond"/>
        </w:rPr>
        <w:t xml:space="preserve">irements of the Listing Rules. </w:t>
      </w:r>
    </w:p>
    <w:p w14:paraId="787EE11B" w14:textId="77777777" w:rsidR="00651A43" w:rsidRDefault="00651A43" w:rsidP="00F87FD3">
      <w:pPr>
        <w:spacing w:before="0" w:after="0"/>
        <w:ind w:left="709" w:hanging="709"/>
        <w:rPr>
          <w:rFonts w:ascii="Garamond" w:hAnsi="Garamond"/>
        </w:rPr>
      </w:pPr>
    </w:p>
    <w:p w14:paraId="368ECE68" w14:textId="77777777" w:rsidR="00FF1431" w:rsidRPr="00FC4EFF" w:rsidRDefault="00FF1431" w:rsidP="007B1389">
      <w:pPr>
        <w:spacing w:before="0" w:after="0"/>
        <w:ind w:firstLine="709"/>
        <w:rPr>
          <w:rFonts w:ascii="Garamond" w:hAnsi="Garamond"/>
        </w:rPr>
      </w:pPr>
      <w:r w:rsidRPr="00FC4EFF">
        <w:rPr>
          <w:rFonts w:ascii="Garamond" w:hAnsi="Garamond"/>
        </w:rPr>
        <w:t>The half year results have not been audited or subject to review by the company's auditors.</w:t>
      </w:r>
    </w:p>
    <w:p w14:paraId="1F914087" w14:textId="77777777" w:rsidR="00FF1431" w:rsidRPr="00FC4EFF" w:rsidRDefault="00FF1431" w:rsidP="00515B0C">
      <w:pPr>
        <w:spacing w:before="0" w:after="0"/>
        <w:ind w:left="709" w:hanging="709"/>
        <w:rPr>
          <w:rFonts w:ascii="Garamond" w:hAnsi="Garamond"/>
        </w:rPr>
      </w:pPr>
      <w:r w:rsidRPr="00FC4EFF">
        <w:rPr>
          <w:rFonts w:ascii="Garamond" w:hAnsi="Garamond"/>
        </w:rPr>
        <w:tab/>
      </w:r>
    </w:p>
    <w:p w14:paraId="22653F3B" w14:textId="3578E8C8" w:rsidR="009942BB" w:rsidRDefault="00FF1431" w:rsidP="009942BB">
      <w:pPr>
        <w:spacing w:before="0" w:after="0"/>
        <w:ind w:left="709"/>
        <w:rPr>
          <w:rFonts w:ascii="Garamond" w:hAnsi="Garamond"/>
        </w:rPr>
      </w:pPr>
      <w:r w:rsidRPr="00FC4EFF">
        <w:rPr>
          <w:rFonts w:ascii="Garamond" w:hAnsi="Garamond"/>
        </w:rPr>
        <w:tab/>
        <w:t xml:space="preserve">The annual financial statements of Bisichi PLC are prepared in accordance with IFRS as adopted by European Union. The same accounting policies are used for the six months ended 30 June </w:t>
      </w:r>
      <w:r w:rsidR="001D5D5D">
        <w:rPr>
          <w:rFonts w:ascii="Garamond" w:hAnsi="Garamond"/>
        </w:rPr>
        <w:t>2021</w:t>
      </w:r>
      <w:r w:rsidR="003F73FD">
        <w:rPr>
          <w:rFonts w:ascii="Garamond" w:hAnsi="Garamond"/>
        </w:rPr>
        <w:t xml:space="preserve"> </w:t>
      </w:r>
      <w:r w:rsidRPr="00FC4EFF">
        <w:rPr>
          <w:rFonts w:ascii="Garamond" w:hAnsi="Garamond"/>
        </w:rPr>
        <w:t xml:space="preserve">as were used for the year ended 31 December </w:t>
      </w:r>
      <w:r w:rsidR="001D5D5D">
        <w:rPr>
          <w:rFonts w:ascii="Garamond" w:hAnsi="Garamond"/>
        </w:rPr>
        <w:t>2020</w:t>
      </w:r>
      <w:r w:rsidRPr="00FC4EFF">
        <w:rPr>
          <w:rFonts w:ascii="Garamond" w:hAnsi="Garamond"/>
        </w:rPr>
        <w:t>.</w:t>
      </w:r>
    </w:p>
    <w:p w14:paraId="682F81EA" w14:textId="77777777" w:rsidR="008D655A" w:rsidRDefault="008D655A" w:rsidP="00FC663A">
      <w:pPr>
        <w:spacing w:before="0" w:after="0"/>
        <w:rPr>
          <w:rFonts w:ascii="Garamond" w:hAnsi="Garamond"/>
        </w:rPr>
      </w:pPr>
    </w:p>
    <w:p w14:paraId="0197E96B" w14:textId="05215DC1" w:rsidR="009942BB" w:rsidRPr="00EC3D7E" w:rsidRDefault="00FF1431" w:rsidP="000C2C99">
      <w:pPr>
        <w:spacing w:before="0" w:after="0"/>
        <w:ind w:left="709"/>
        <w:rPr>
          <w:rFonts w:ascii="Garamond" w:hAnsi="Garamond"/>
        </w:rPr>
      </w:pPr>
      <w:r w:rsidRPr="00FC4EFF">
        <w:rPr>
          <w:rFonts w:ascii="Garamond" w:hAnsi="Garamond"/>
        </w:rPr>
        <w:t>The assessment of new standards, amendments and interpretations issued but not effective, are not anticipated to have a material impact on the financial statements.</w:t>
      </w:r>
      <w:r w:rsidR="007B1389">
        <w:rPr>
          <w:rFonts w:ascii="Garamond" w:hAnsi="Garamond"/>
        </w:rPr>
        <w:t xml:space="preserve"> </w:t>
      </w:r>
    </w:p>
    <w:p w14:paraId="52491F31" w14:textId="77777777" w:rsidR="00FC663A" w:rsidRDefault="00FC663A" w:rsidP="007B4297">
      <w:pPr>
        <w:spacing w:before="0" w:after="0"/>
        <w:rPr>
          <w:rFonts w:ascii="Garamond" w:hAnsi="Garamond"/>
        </w:rPr>
      </w:pPr>
    </w:p>
    <w:p w14:paraId="51AB443A" w14:textId="371F4999" w:rsidR="00B96A55" w:rsidRDefault="00B96A55" w:rsidP="00852969">
      <w:pPr>
        <w:spacing w:before="0" w:after="0"/>
        <w:ind w:left="709"/>
        <w:rPr>
          <w:rFonts w:ascii="Garamond" w:hAnsi="Garamond"/>
        </w:rPr>
      </w:pPr>
      <w:r w:rsidRPr="00FC4EFF">
        <w:rPr>
          <w:rFonts w:ascii="Garamond" w:hAnsi="Garamond"/>
        </w:rPr>
        <w:t>The largest areas of estimation and uncertainty in the interim financial statements are in respect of</w:t>
      </w:r>
      <w:r>
        <w:rPr>
          <w:rFonts w:ascii="Garamond" w:hAnsi="Garamond"/>
        </w:rPr>
        <w:t>:</w:t>
      </w:r>
    </w:p>
    <w:p w14:paraId="32654C8C" w14:textId="77777777" w:rsidR="00B96A55" w:rsidRDefault="00B96A55" w:rsidP="00B96A55">
      <w:pPr>
        <w:spacing w:before="0" w:after="0"/>
        <w:ind w:left="709"/>
        <w:rPr>
          <w:rFonts w:ascii="Garamond" w:hAnsi="Garamond"/>
        </w:rPr>
      </w:pPr>
    </w:p>
    <w:p w14:paraId="73366AC7" w14:textId="108C99F4" w:rsidR="00B96A55" w:rsidRDefault="00B96A55" w:rsidP="00B96A55">
      <w:pPr>
        <w:numPr>
          <w:ilvl w:val="0"/>
          <w:numId w:val="5"/>
        </w:numPr>
        <w:spacing w:before="0" w:after="0"/>
        <w:rPr>
          <w:rFonts w:ascii="Garamond" w:hAnsi="Garamond"/>
        </w:rPr>
      </w:pPr>
      <w:r w:rsidRPr="00FC4EFF">
        <w:rPr>
          <w:rFonts w:ascii="Garamond" w:hAnsi="Garamond"/>
        </w:rPr>
        <w:t xml:space="preserve">The valuation of investment </w:t>
      </w:r>
      <w:r w:rsidR="00EC3D7E">
        <w:rPr>
          <w:rFonts w:ascii="Garamond" w:hAnsi="Garamond"/>
        </w:rPr>
        <w:t xml:space="preserve">and development </w:t>
      </w:r>
      <w:r w:rsidRPr="00FC4EFF">
        <w:rPr>
          <w:rFonts w:ascii="Garamond" w:hAnsi="Garamond"/>
        </w:rPr>
        <w:t>properties</w:t>
      </w:r>
      <w:r>
        <w:rPr>
          <w:rFonts w:ascii="Garamond" w:hAnsi="Garamond"/>
        </w:rPr>
        <w:t>;</w:t>
      </w:r>
    </w:p>
    <w:p w14:paraId="09AB3EEB" w14:textId="77777777" w:rsidR="00B96A55" w:rsidRDefault="00B96A55" w:rsidP="00B96A55">
      <w:pPr>
        <w:numPr>
          <w:ilvl w:val="0"/>
          <w:numId w:val="5"/>
        </w:numPr>
        <w:spacing w:before="0" w:after="0"/>
        <w:rPr>
          <w:rFonts w:ascii="Garamond" w:hAnsi="Garamond"/>
        </w:rPr>
      </w:pPr>
      <w:r>
        <w:rPr>
          <w:rFonts w:ascii="Garamond" w:hAnsi="Garamond"/>
        </w:rPr>
        <w:t>Life of mine and reserves;</w:t>
      </w:r>
    </w:p>
    <w:p w14:paraId="09998322" w14:textId="77777777" w:rsidR="00B96A55" w:rsidRDefault="00B96A55" w:rsidP="00B96A55">
      <w:pPr>
        <w:numPr>
          <w:ilvl w:val="0"/>
          <w:numId w:val="5"/>
        </w:numPr>
        <w:spacing w:before="0" w:after="0"/>
        <w:rPr>
          <w:rFonts w:ascii="Garamond" w:hAnsi="Garamond"/>
        </w:rPr>
      </w:pPr>
      <w:r w:rsidRPr="009942BB">
        <w:rPr>
          <w:rFonts w:ascii="Garamond" w:hAnsi="Garamond"/>
        </w:rPr>
        <w:t xml:space="preserve">Depreciation; </w:t>
      </w:r>
    </w:p>
    <w:p w14:paraId="614866F2" w14:textId="73DB6700" w:rsidR="00B96A55" w:rsidRPr="009942BB" w:rsidRDefault="00B96A55" w:rsidP="00B96A55">
      <w:pPr>
        <w:numPr>
          <w:ilvl w:val="0"/>
          <w:numId w:val="5"/>
        </w:numPr>
        <w:spacing w:before="0" w:after="0"/>
        <w:rPr>
          <w:rFonts w:ascii="Garamond" w:hAnsi="Garamond"/>
        </w:rPr>
      </w:pPr>
      <w:r w:rsidRPr="009942BB">
        <w:rPr>
          <w:rFonts w:ascii="Garamond" w:hAnsi="Garamond"/>
        </w:rPr>
        <w:t>Provision for rehabilitation (relating to environmental rehabilitation of mining areas)</w:t>
      </w:r>
      <w:r>
        <w:rPr>
          <w:rFonts w:ascii="Garamond" w:hAnsi="Garamond"/>
        </w:rPr>
        <w:t>;</w:t>
      </w:r>
      <w:r w:rsidR="00EC3D7E">
        <w:rPr>
          <w:rFonts w:ascii="Garamond" w:hAnsi="Garamond"/>
        </w:rPr>
        <w:t xml:space="preserve"> and</w:t>
      </w:r>
    </w:p>
    <w:p w14:paraId="31A24993" w14:textId="430B577F" w:rsidR="00B96A55" w:rsidRDefault="00EC3D7E" w:rsidP="00B96A55">
      <w:pPr>
        <w:numPr>
          <w:ilvl w:val="0"/>
          <w:numId w:val="5"/>
        </w:numPr>
        <w:spacing w:before="0" w:after="0"/>
        <w:rPr>
          <w:rFonts w:ascii="Garamond" w:hAnsi="Garamond"/>
        </w:rPr>
      </w:pPr>
      <w:r>
        <w:rPr>
          <w:rFonts w:ascii="Garamond" w:hAnsi="Garamond"/>
        </w:rPr>
        <w:t>Impairment</w:t>
      </w:r>
    </w:p>
    <w:p w14:paraId="42A5A376" w14:textId="77777777" w:rsidR="00933907" w:rsidRPr="00FC4EFF" w:rsidRDefault="00933907" w:rsidP="00025B42">
      <w:pPr>
        <w:spacing w:before="0" w:after="0"/>
        <w:rPr>
          <w:rFonts w:ascii="Garamond" w:hAnsi="Garamond"/>
        </w:rPr>
      </w:pPr>
    </w:p>
    <w:p w14:paraId="37642E0A" w14:textId="7900C0BB" w:rsidR="00D2498A" w:rsidRPr="00172B44" w:rsidRDefault="00445951" w:rsidP="00445951">
      <w:pPr>
        <w:spacing w:before="0" w:after="0"/>
        <w:ind w:left="709"/>
        <w:rPr>
          <w:rFonts w:ascii="Garamond" w:hAnsi="Garamond"/>
        </w:rPr>
      </w:pPr>
      <w:r w:rsidRPr="00445951">
        <w:rPr>
          <w:rFonts w:ascii="Garamond" w:hAnsi="Garamond"/>
        </w:rPr>
        <w:t xml:space="preserve">Property, plant and equipment representing the group’s mining assets in South Africa are reviewed for impairment </w:t>
      </w:r>
      <w:r>
        <w:rPr>
          <w:rFonts w:ascii="Garamond" w:hAnsi="Garamond"/>
        </w:rPr>
        <w:t xml:space="preserve">where </w:t>
      </w:r>
      <w:r w:rsidRPr="00445951">
        <w:rPr>
          <w:rFonts w:ascii="Garamond" w:hAnsi="Garamond"/>
        </w:rPr>
        <w:t xml:space="preserve">there </w:t>
      </w:r>
      <w:r>
        <w:rPr>
          <w:rFonts w:ascii="Garamond" w:hAnsi="Garamond"/>
        </w:rPr>
        <w:t>is evidence</w:t>
      </w:r>
      <w:r w:rsidRPr="00445951">
        <w:rPr>
          <w:rFonts w:ascii="Garamond" w:hAnsi="Garamond"/>
        </w:rPr>
        <w:t xml:space="preserve"> of </w:t>
      </w:r>
      <w:r>
        <w:rPr>
          <w:rFonts w:ascii="Garamond" w:hAnsi="Garamond"/>
        </w:rPr>
        <w:t xml:space="preserve">a material </w:t>
      </w:r>
      <w:r w:rsidRPr="00445951">
        <w:rPr>
          <w:rFonts w:ascii="Garamond" w:hAnsi="Garamond"/>
        </w:rPr>
        <w:t xml:space="preserve">impairment. The impairment test indicated significant headroom as at 31 December </w:t>
      </w:r>
      <w:r w:rsidR="001D5D5D">
        <w:rPr>
          <w:rFonts w:ascii="Garamond" w:hAnsi="Garamond"/>
        </w:rPr>
        <w:t>2020</w:t>
      </w:r>
      <w:r w:rsidRPr="00445951">
        <w:rPr>
          <w:rFonts w:ascii="Garamond" w:hAnsi="Garamond"/>
        </w:rPr>
        <w:t xml:space="preserve"> and </w:t>
      </w:r>
      <w:r>
        <w:rPr>
          <w:rFonts w:ascii="Garamond" w:hAnsi="Garamond"/>
        </w:rPr>
        <w:t>no impairment wa</w:t>
      </w:r>
      <w:r w:rsidRPr="00445951">
        <w:rPr>
          <w:rFonts w:ascii="Garamond" w:hAnsi="Garamond"/>
        </w:rPr>
        <w:t xml:space="preserve">s considered appropriate. </w:t>
      </w:r>
      <w:r w:rsidR="0063267C">
        <w:rPr>
          <w:rFonts w:ascii="Garamond" w:hAnsi="Garamond"/>
        </w:rPr>
        <w:t xml:space="preserve">Although </w:t>
      </w:r>
      <w:r w:rsidR="004816A5" w:rsidRPr="00D2498A">
        <w:rPr>
          <w:rFonts w:ascii="Garamond" w:hAnsi="Garamond"/>
        </w:rPr>
        <w:t xml:space="preserve">the final impact of Covid-19 </w:t>
      </w:r>
      <w:r w:rsidR="004816A5">
        <w:rPr>
          <w:rFonts w:ascii="Garamond" w:hAnsi="Garamond"/>
        </w:rPr>
        <w:t>remains</w:t>
      </w:r>
      <w:r w:rsidR="004816A5" w:rsidRPr="00D2498A">
        <w:rPr>
          <w:rFonts w:ascii="Garamond" w:hAnsi="Garamond"/>
        </w:rPr>
        <w:t xml:space="preserve"> </w:t>
      </w:r>
      <w:r w:rsidR="004816A5">
        <w:rPr>
          <w:rFonts w:ascii="Garamond" w:hAnsi="Garamond"/>
        </w:rPr>
        <w:t xml:space="preserve">uncertain, </w:t>
      </w:r>
      <w:r w:rsidR="0063267C">
        <w:rPr>
          <w:rFonts w:ascii="Garamond" w:hAnsi="Garamond"/>
        </w:rPr>
        <w:t xml:space="preserve">the </w:t>
      </w:r>
      <w:r w:rsidR="00D2498A" w:rsidRPr="00D2498A">
        <w:rPr>
          <w:rFonts w:ascii="Garamond" w:hAnsi="Garamond"/>
        </w:rPr>
        <w:t>directors have assessed the expected</w:t>
      </w:r>
      <w:r w:rsidR="00EF6A4C">
        <w:rPr>
          <w:rFonts w:ascii="Garamond" w:hAnsi="Garamond"/>
        </w:rPr>
        <w:t xml:space="preserve"> range of</w:t>
      </w:r>
      <w:r w:rsidR="00D2498A" w:rsidRPr="00D2498A">
        <w:rPr>
          <w:rFonts w:ascii="Garamond" w:hAnsi="Garamond"/>
        </w:rPr>
        <w:t xml:space="preserve"> </w:t>
      </w:r>
      <w:r w:rsidR="00694B00">
        <w:rPr>
          <w:rFonts w:ascii="Garamond" w:hAnsi="Garamond"/>
        </w:rPr>
        <w:t xml:space="preserve">impact of the </w:t>
      </w:r>
      <w:r w:rsidR="0063267C">
        <w:rPr>
          <w:rFonts w:ascii="Garamond" w:hAnsi="Garamond"/>
        </w:rPr>
        <w:t>C</w:t>
      </w:r>
      <w:r w:rsidR="004816A5">
        <w:rPr>
          <w:rFonts w:ascii="Garamond" w:hAnsi="Garamond"/>
        </w:rPr>
        <w:t>o</w:t>
      </w:r>
      <w:r w:rsidR="0063267C">
        <w:rPr>
          <w:rFonts w:ascii="Garamond" w:hAnsi="Garamond"/>
        </w:rPr>
        <w:t xml:space="preserve">vid-19 </w:t>
      </w:r>
      <w:r w:rsidR="00694B00">
        <w:rPr>
          <w:rFonts w:ascii="Garamond" w:hAnsi="Garamond"/>
        </w:rPr>
        <w:t>pandemic on</w:t>
      </w:r>
      <w:r w:rsidR="00D2498A" w:rsidRPr="00D2498A">
        <w:rPr>
          <w:rFonts w:ascii="Garamond" w:hAnsi="Garamond"/>
        </w:rPr>
        <w:t xml:space="preserve"> </w:t>
      </w:r>
      <w:r w:rsidR="00694B00">
        <w:rPr>
          <w:rFonts w:ascii="Garamond" w:hAnsi="Garamond"/>
        </w:rPr>
        <w:t xml:space="preserve">its </w:t>
      </w:r>
      <w:r w:rsidR="00D2498A">
        <w:rPr>
          <w:rFonts w:ascii="Garamond" w:hAnsi="Garamond"/>
        </w:rPr>
        <w:t>impairment model</w:t>
      </w:r>
      <w:r w:rsidR="00694B00">
        <w:rPr>
          <w:rFonts w:ascii="Garamond" w:hAnsi="Garamond"/>
        </w:rPr>
        <w:t xml:space="preserve"> using similar key assumptions and estimates as outlined on </w:t>
      </w:r>
      <w:r w:rsidR="00694B00" w:rsidRPr="00172B44">
        <w:rPr>
          <w:rFonts w:ascii="Garamond" w:hAnsi="Garamond"/>
        </w:rPr>
        <w:t xml:space="preserve">page </w:t>
      </w:r>
      <w:r w:rsidR="00EF6A4C" w:rsidRPr="00172B44">
        <w:rPr>
          <w:rFonts w:ascii="Garamond" w:hAnsi="Garamond"/>
        </w:rPr>
        <w:t>6</w:t>
      </w:r>
      <w:r w:rsidR="00DD6CC8">
        <w:rPr>
          <w:rFonts w:ascii="Garamond" w:hAnsi="Garamond"/>
        </w:rPr>
        <w:t>0</w:t>
      </w:r>
      <w:r w:rsidR="00EF6A4C" w:rsidRPr="00172B44">
        <w:rPr>
          <w:rFonts w:ascii="Garamond" w:hAnsi="Garamond"/>
        </w:rPr>
        <w:t xml:space="preserve"> of the </w:t>
      </w:r>
      <w:r w:rsidR="001D5D5D">
        <w:rPr>
          <w:rFonts w:ascii="Garamond" w:hAnsi="Garamond"/>
        </w:rPr>
        <w:t>2020</w:t>
      </w:r>
      <w:r w:rsidR="00EF6A4C" w:rsidRPr="00172B44">
        <w:rPr>
          <w:rFonts w:ascii="Garamond" w:hAnsi="Garamond"/>
        </w:rPr>
        <w:t xml:space="preserve"> Annual report and Accounts</w:t>
      </w:r>
      <w:r w:rsidR="0063267C" w:rsidRPr="00172B44">
        <w:rPr>
          <w:rFonts w:ascii="Garamond" w:hAnsi="Garamond"/>
        </w:rPr>
        <w:t xml:space="preserve">, </w:t>
      </w:r>
      <w:r w:rsidR="00E60769" w:rsidRPr="00172B44">
        <w:rPr>
          <w:rFonts w:ascii="Garamond" w:hAnsi="Garamond"/>
        </w:rPr>
        <w:t xml:space="preserve">and no impairment </w:t>
      </w:r>
      <w:r w:rsidR="002F2995" w:rsidRPr="00172B44">
        <w:rPr>
          <w:rFonts w:ascii="Garamond" w:hAnsi="Garamond"/>
        </w:rPr>
        <w:t>was</w:t>
      </w:r>
      <w:r w:rsidR="00E60769" w:rsidRPr="00172B44">
        <w:rPr>
          <w:rFonts w:ascii="Garamond" w:hAnsi="Garamond"/>
        </w:rPr>
        <w:t xml:space="preserve"> considered appropriate</w:t>
      </w:r>
      <w:r w:rsidR="0063267C" w:rsidRPr="00172B44">
        <w:rPr>
          <w:rFonts w:ascii="Garamond" w:hAnsi="Garamond"/>
        </w:rPr>
        <w:t xml:space="preserve"> as at 30 June </w:t>
      </w:r>
      <w:r w:rsidR="001D5D5D">
        <w:rPr>
          <w:rFonts w:ascii="Garamond" w:hAnsi="Garamond"/>
        </w:rPr>
        <w:t>2021</w:t>
      </w:r>
      <w:r w:rsidR="00E60769" w:rsidRPr="00172B44">
        <w:rPr>
          <w:rFonts w:ascii="Garamond" w:hAnsi="Garamond"/>
        </w:rPr>
        <w:t>.</w:t>
      </w:r>
      <w:r w:rsidRPr="00172B44">
        <w:rPr>
          <w:rFonts w:ascii="Garamond" w:hAnsi="Garamond"/>
        </w:rPr>
        <w:t xml:space="preserve"> </w:t>
      </w:r>
    </w:p>
    <w:p w14:paraId="27ACB561" w14:textId="77777777" w:rsidR="00933907" w:rsidRPr="00172B44" w:rsidRDefault="00933907" w:rsidP="00EF6A4C">
      <w:pPr>
        <w:spacing w:before="0" w:after="0"/>
        <w:rPr>
          <w:rFonts w:ascii="Garamond" w:hAnsi="Garamond"/>
        </w:rPr>
      </w:pPr>
    </w:p>
    <w:p w14:paraId="1FD31145" w14:textId="1C7DA3DE" w:rsidR="00EF6A4C" w:rsidRPr="00172B44" w:rsidRDefault="00FF1431" w:rsidP="004816A5">
      <w:pPr>
        <w:spacing w:before="0" w:after="0"/>
        <w:ind w:left="709"/>
        <w:rPr>
          <w:rFonts w:ascii="Garamond" w:hAnsi="Garamond"/>
        </w:rPr>
      </w:pPr>
      <w:r w:rsidRPr="00172B44">
        <w:rPr>
          <w:rFonts w:ascii="Garamond" w:hAnsi="Garamond"/>
        </w:rPr>
        <w:t>Other areas of estimation and unce</w:t>
      </w:r>
      <w:r w:rsidR="00A106C8" w:rsidRPr="00172B44">
        <w:rPr>
          <w:rFonts w:ascii="Garamond" w:hAnsi="Garamond"/>
        </w:rPr>
        <w:t>rtainly are referred to in the G</w:t>
      </w:r>
      <w:r w:rsidRPr="00172B44">
        <w:rPr>
          <w:rFonts w:ascii="Garamond" w:hAnsi="Garamond"/>
        </w:rPr>
        <w:t>roup</w:t>
      </w:r>
      <w:r w:rsidR="00F87FD3" w:rsidRPr="00172B44">
        <w:rPr>
          <w:rFonts w:ascii="Garamond" w:hAnsi="Garamond"/>
        </w:rPr>
        <w:t xml:space="preserve">'s annual financial statements. </w:t>
      </w:r>
      <w:r w:rsidR="009333E8" w:rsidRPr="00172B44">
        <w:rPr>
          <w:rFonts w:ascii="Garamond" w:hAnsi="Garamond"/>
        </w:rPr>
        <w:t>There have been no significant cha</w:t>
      </w:r>
      <w:r w:rsidR="00E3519F" w:rsidRPr="00172B44">
        <w:rPr>
          <w:rFonts w:ascii="Garamond" w:hAnsi="Garamond"/>
        </w:rPr>
        <w:t>nges to the basis of accounting</w:t>
      </w:r>
      <w:r w:rsidR="007B1389" w:rsidRPr="00172B44">
        <w:rPr>
          <w:rFonts w:ascii="Garamond" w:hAnsi="Garamond"/>
        </w:rPr>
        <w:t xml:space="preserve"> of key estimates and judgements </w:t>
      </w:r>
      <w:r w:rsidR="00E3519F" w:rsidRPr="00172B44">
        <w:rPr>
          <w:rFonts w:ascii="Garamond" w:hAnsi="Garamond"/>
        </w:rPr>
        <w:t xml:space="preserve">as disclosed in the annual report as at 31 December </w:t>
      </w:r>
      <w:r w:rsidR="001D5D5D">
        <w:rPr>
          <w:rFonts w:ascii="Garamond" w:hAnsi="Garamond"/>
        </w:rPr>
        <w:t>2020</w:t>
      </w:r>
      <w:r w:rsidR="007B1389" w:rsidRPr="00172B44">
        <w:rPr>
          <w:rFonts w:ascii="Garamond" w:hAnsi="Garamond"/>
        </w:rPr>
        <w:t>.</w:t>
      </w:r>
    </w:p>
    <w:p w14:paraId="34F996E9" w14:textId="77777777" w:rsidR="004816A5" w:rsidRPr="00172B44" w:rsidRDefault="004816A5" w:rsidP="004816A5">
      <w:pPr>
        <w:spacing w:before="0" w:after="0"/>
        <w:ind w:left="709"/>
        <w:rPr>
          <w:rFonts w:ascii="Garamond" w:hAnsi="Garamond"/>
        </w:rPr>
      </w:pPr>
    </w:p>
    <w:p w14:paraId="7A5FE6C7" w14:textId="509433EA" w:rsidR="002F2995" w:rsidRPr="00FC4EFF" w:rsidRDefault="00FF1431" w:rsidP="002F4756">
      <w:pPr>
        <w:ind w:left="709"/>
        <w:rPr>
          <w:rFonts w:ascii="Garamond" w:hAnsi="Garamond"/>
        </w:rPr>
      </w:pPr>
      <w:r w:rsidRPr="00172B44">
        <w:rPr>
          <w:rFonts w:ascii="Garamond" w:hAnsi="Garamond"/>
        </w:rPr>
        <w:t>The interim financial statements have been prepared on the going concern basis</w:t>
      </w:r>
      <w:r w:rsidR="00643FA7" w:rsidRPr="00172B44">
        <w:rPr>
          <w:rFonts w:ascii="Garamond" w:hAnsi="Garamond"/>
        </w:rPr>
        <w:t>.</w:t>
      </w:r>
      <w:r w:rsidRPr="00172B44">
        <w:rPr>
          <w:rFonts w:ascii="Garamond" w:hAnsi="Garamond"/>
        </w:rPr>
        <w:t xml:space="preserve"> </w:t>
      </w:r>
      <w:r w:rsidR="004816A5" w:rsidRPr="00172B44">
        <w:rPr>
          <w:rFonts w:ascii="Garamond" w:hAnsi="Garamond"/>
        </w:rPr>
        <w:t xml:space="preserve">Although the final impact of Covid-19 on both our UK and South African operations remains uncertain </w:t>
      </w:r>
      <w:r w:rsidR="0063267C" w:rsidRPr="00172B44">
        <w:rPr>
          <w:rFonts w:ascii="Garamond" w:hAnsi="Garamond"/>
        </w:rPr>
        <w:t xml:space="preserve">and an estimate of the overall financial effect cannot be made, the Directors </w:t>
      </w:r>
      <w:r w:rsidR="004816A5" w:rsidRPr="00172B44">
        <w:rPr>
          <w:rFonts w:ascii="Garamond" w:hAnsi="Garamond"/>
        </w:rPr>
        <w:t>have assessed the range of expected impact of the pandemic</w:t>
      </w:r>
      <w:r w:rsidR="00643FA7" w:rsidRPr="00172B44">
        <w:rPr>
          <w:rFonts w:ascii="Garamond" w:hAnsi="Garamond"/>
        </w:rPr>
        <w:t xml:space="preserve"> on its cashflow </w:t>
      </w:r>
      <w:r w:rsidR="004816A5" w:rsidRPr="00172B44">
        <w:rPr>
          <w:rFonts w:ascii="Garamond" w:hAnsi="Garamond"/>
        </w:rPr>
        <w:t>forecasts. The forecasts demonstrate that the group</w:t>
      </w:r>
      <w:r w:rsidR="00643FA7" w:rsidRPr="00172B44">
        <w:t xml:space="preserve"> </w:t>
      </w:r>
      <w:r w:rsidR="00643FA7" w:rsidRPr="00172B44">
        <w:rPr>
          <w:rFonts w:ascii="Garamond" w:hAnsi="Garamond"/>
        </w:rPr>
        <w:t>has adequate resources to continue in operational existence for the foreseeable future and is well placed to manage its business risks.</w:t>
      </w:r>
    </w:p>
    <w:p w14:paraId="051E6769" w14:textId="2AFF568B" w:rsidR="00FC663A" w:rsidRPr="00FC4EFF" w:rsidRDefault="00FF1431" w:rsidP="00297629">
      <w:pPr>
        <w:spacing w:before="0" w:after="0"/>
        <w:ind w:left="709" w:hanging="709"/>
        <w:rPr>
          <w:rFonts w:ascii="Garamond" w:hAnsi="Garamond"/>
        </w:rPr>
      </w:pPr>
      <w:r w:rsidRPr="00FC4EFF">
        <w:rPr>
          <w:rFonts w:ascii="Garamond" w:hAnsi="Garamond"/>
        </w:rPr>
        <w:tab/>
      </w:r>
    </w:p>
    <w:p w14:paraId="3E9E6643" w14:textId="77777777" w:rsidR="00F87FD3" w:rsidRPr="00F87FD3" w:rsidRDefault="00FF1431" w:rsidP="00F87FD3">
      <w:pPr>
        <w:numPr>
          <w:ilvl w:val="0"/>
          <w:numId w:val="10"/>
        </w:numPr>
        <w:spacing w:before="0" w:after="0"/>
        <w:rPr>
          <w:rFonts w:ascii="Garamond" w:hAnsi="Garamond"/>
          <w:b/>
        </w:rPr>
      </w:pPr>
      <w:r w:rsidRPr="00FC4EFF">
        <w:rPr>
          <w:rFonts w:ascii="Garamond" w:hAnsi="Garamond"/>
          <w:b/>
        </w:rPr>
        <w:t>Dividend</w:t>
      </w:r>
    </w:p>
    <w:p w14:paraId="7A71EBA0" w14:textId="2CEEB102" w:rsidR="00FC663A" w:rsidRDefault="00FF1431" w:rsidP="00186E16">
      <w:pPr>
        <w:spacing w:before="0" w:after="0"/>
        <w:ind w:left="709"/>
        <w:rPr>
          <w:rFonts w:ascii="Garamond" w:hAnsi="Garamond"/>
        </w:rPr>
      </w:pPr>
      <w:r w:rsidRPr="00FC4EFF">
        <w:rPr>
          <w:rFonts w:ascii="Garamond" w:hAnsi="Garamond"/>
        </w:rPr>
        <w:tab/>
      </w:r>
      <w:r w:rsidR="00445951">
        <w:rPr>
          <w:rFonts w:ascii="Garamond" w:hAnsi="Garamond"/>
        </w:rPr>
        <w:t xml:space="preserve">No </w:t>
      </w:r>
      <w:r w:rsidRPr="00FC4EFF">
        <w:rPr>
          <w:rFonts w:ascii="Garamond" w:hAnsi="Garamond"/>
        </w:rPr>
        <w:t xml:space="preserve">final dividend in respect of </w:t>
      </w:r>
      <w:r w:rsidR="001D5D5D">
        <w:rPr>
          <w:rFonts w:ascii="Garamond" w:hAnsi="Garamond"/>
        </w:rPr>
        <w:t>2020</w:t>
      </w:r>
      <w:r w:rsidR="00445951">
        <w:rPr>
          <w:rFonts w:ascii="Garamond" w:hAnsi="Garamond"/>
        </w:rPr>
        <w:t xml:space="preserve"> </w:t>
      </w:r>
      <w:r w:rsidR="002A36E7">
        <w:rPr>
          <w:rFonts w:ascii="Garamond" w:hAnsi="Garamond"/>
        </w:rPr>
        <w:t>was</w:t>
      </w:r>
      <w:r w:rsidR="00445951">
        <w:rPr>
          <w:rFonts w:ascii="Garamond" w:hAnsi="Garamond"/>
        </w:rPr>
        <w:t xml:space="preserve"> proposed by the Board.</w:t>
      </w:r>
      <w:r w:rsidR="00297629">
        <w:rPr>
          <w:rFonts w:ascii="Garamond" w:hAnsi="Garamond"/>
        </w:rPr>
        <w:t xml:space="preserve"> </w:t>
      </w:r>
      <w:r w:rsidR="00445951">
        <w:rPr>
          <w:rFonts w:ascii="Garamond" w:hAnsi="Garamond"/>
        </w:rPr>
        <w:t xml:space="preserve">No </w:t>
      </w:r>
      <w:r w:rsidRPr="00FC4EFF">
        <w:rPr>
          <w:rFonts w:ascii="Garamond" w:hAnsi="Garamond"/>
        </w:rPr>
        <w:t xml:space="preserve">interim dividend for the year ended 31 December </w:t>
      </w:r>
      <w:r w:rsidR="001D5D5D">
        <w:rPr>
          <w:rFonts w:ascii="Garamond" w:hAnsi="Garamond"/>
        </w:rPr>
        <w:t>2021</w:t>
      </w:r>
      <w:r w:rsidR="00445951">
        <w:rPr>
          <w:rFonts w:ascii="Garamond" w:hAnsi="Garamond"/>
        </w:rPr>
        <w:t xml:space="preserve"> has been proposed by the Board</w:t>
      </w:r>
      <w:r w:rsidR="00F87FD3">
        <w:rPr>
          <w:rFonts w:ascii="Garamond" w:hAnsi="Garamond"/>
        </w:rPr>
        <w:t>.</w:t>
      </w:r>
    </w:p>
    <w:p w14:paraId="00306241" w14:textId="77777777" w:rsidR="007E156C" w:rsidRDefault="007E156C" w:rsidP="00186E16">
      <w:pPr>
        <w:spacing w:before="0" w:after="0"/>
        <w:ind w:left="709"/>
        <w:rPr>
          <w:rFonts w:ascii="Garamond" w:hAnsi="Garamond"/>
        </w:rPr>
      </w:pPr>
    </w:p>
    <w:p w14:paraId="2A55F2C4" w14:textId="77777777" w:rsidR="00986B29" w:rsidRDefault="00986B29" w:rsidP="00186E16">
      <w:pPr>
        <w:spacing w:before="0" w:after="0"/>
        <w:ind w:left="709"/>
        <w:rPr>
          <w:rFonts w:ascii="Garamond" w:hAnsi="Garamond"/>
        </w:rPr>
      </w:pPr>
    </w:p>
    <w:p w14:paraId="259DA660" w14:textId="77777777" w:rsidR="00F87FD3" w:rsidRPr="00F87FD3" w:rsidRDefault="00FF1431" w:rsidP="00F87FD3">
      <w:pPr>
        <w:numPr>
          <w:ilvl w:val="0"/>
          <w:numId w:val="10"/>
        </w:numPr>
        <w:spacing w:before="0" w:after="0"/>
        <w:rPr>
          <w:rFonts w:ascii="Garamond" w:hAnsi="Garamond"/>
          <w:b/>
        </w:rPr>
      </w:pPr>
      <w:r w:rsidRPr="00F351BD">
        <w:rPr>
          <w:rFonts w:ascii="Garamond" w:hAnsi="Garamond"/>
          <w:b/>
        </w:rPr>
        <w:t>Principal risks and uncertainties</w:t>
      </w:r>
    </w:p>
    <w:p w14:paraId="2042F155" w14:textId="476A9427" w:rsidR="00FC663A" w:rsidRDefault="00FF1431" w:rsidP="00297629">
      <w:pPr>
        <w:spacing w:before="0" w:after="0"/>
        <w:ind w:left="709"/>
        <w:rPr>
          <w:rFonts w:ascii="Garamond" w:hAnsi="Garamond"/>
        </w:rPr>
      </w:pPr>
      <w:r w:rsidRPr="0028591D">
        <w:rPr>
          <w:rFonts w:ascii="Garamond" w:hAnsi="Garamond"/>
        </w:rPr>
        <w:tab/>
        <w:t xml:space="preserve">The Group has an established risk management process which works within the corporate governance framework as set out in the </w:t>
      </w:r>
      <w:r w:rsidR="001D5D5D">
        <w:rPr>
          <w:rFonts w:ascii="Garamond" w:hAnsi="Garamond"/>
        </w:rPr>
        <w:t>2020</w:t>
      </w:r>
      <w:r w:rsidRPr="0028591D">
        <w:rPr>
          <w:rFonts w:ascii="Garamond" w:hAnsi="Garamond"/>
        </w:rPr>
        <w:t xml:space="preserve"> Annual Report and Accounts. Risks and uncertainties identified by</w:t>
      </w:r>
      <w:r w:rsidR="0007606A">
        <w:rPr>
          <w:rFonts w:ascii="Garamond" w:hAnsi="Garamond"/>
        </w:rPr>
        <w:t xml:space="preserve"> the Group are set out on page 1</w:t>
      </w:r>
      <w:r w:rsidR="00445951">
        <w:rPr>
          <w:rFonts w:ascii="Garamond" w:hAnsi="Garamond"/>
        </w:rPr>
        <w:t>1</w:t>
      </w:r>
      <w:r w:rsidRPr="0028591D">
        <w:rPr>
          <w:rFonts w:ascii="Garamond" w:hAnsi="Garamond"/>
        </w:rPr>
        <w:t xml:space="preserve"> of the </w:t>
      </w:r>
      <w:r w:rsidR="001D5D5D">
        <w:rPr>
          <w:rFonts w:ascii="Garamond" w:hAnsi="Garamond"/>
        </w:rPr>
        <w:t>2020</w:t>
      </w:r>
      <w:r w:rsidRPr="0028591D">
        <w:rPr>
          <w:rFonts w:ascii="Garamond" w:hAnsi="Garamond"/>
        </w:rPr>
        <w:t xml:space="preserve"> Annual Report &amp; Accounts and are reviewed on an ongoing basis. There have been no significant changes in the first half of </w:t>
      </w:r>
      <w:r w:rsidR="001D5D5D">
        <w:rPr>
          <w:rFonts w:ascii="Garamond" w:hAnsi="Garamond"/>
        </w:rPr>
        <w:t>2021</w:t>
      </w:r>
      <w:r w:rsidRPr="0028591D">
        <w:rPr>
          <w:rFonts w:ascii="Garamond" w:hAnsi="Garamond"/>
        </w:rPr>
        <w:t xml:space="preserve"> to the principle risks and uncertainties as set out in the </w:t>
      </w:r>
      <w:r w:rsidR="001D5D5D">
        <w:rPr>
          <w:rFonts w:ascii="Garamond" w:hAnsi="Garamond"/>
        </w:rPr>
        <w:t>2020</w:t>
      </w:r>
      <w:r w:rsidRPr="0028591D">
        <w:rPr>
          <w:rFonts w:ascii="Garamond" w:hAnsi="Garamond"/>
        </w:rPr>
        <w:t xml:space="preserve"> Annual Report &amp; Accounts.</w:t>
      </w:r>
      <w:r w:rsidR="00B74F40">
        <w:rPr>
          <w:rFonts w:ascii="Garamond" w:hAnsi="Garamond"/>
        </w:rPr>
        <w:t xml:space="preserve"> </w:t>
      </w:r>
    </w:p>
    <w:p w14:paraId="43310D17" w14:textId="77777777" w:rsidR="00FC663A" w:rsidRDefault="00FC663A" w:rsidP="00B74F40">
      <w:pPr>
        <w:spacing w:before="0" w:after="0"/>
        <w:ind w:left="709"/>
        <w:rPr>
          <w:rFonts w:ascii="Garamond" w:hAnsi="Garamond"/>
        </w:rPr>
      </w:pPr>
    </w:p>
    <w:p w14:paraId="473DE3C0" w14:textId="70C7151E" w:rsidR="00452C12" w:rsidRDefault="00452C12" w:rsidP="00452C12">
      <w:pPr>
        <w:spacing w:before="0" w:after="0"/>
        <w:rPr>
          <w:rFonts w:ascii="Garamond" w:hAnsi="Garamond"/>
        </w:rPr>
      </w:pPr>
      <w:r>
        <w:rPr>
          <w:rFonts w:ascii="Garamond" w:hAnsi="Garamond"/>
        </w:rPr>
        <w:t xml:space="preserve">             Covid-19 risk:</w:t>
      </w:r>
    </w:p>
    <w:p w14:paraId="7AE9A760" w14:textId="7CB3B2CE" w:rsidR="00452C12" w:rsidRDefault="00452C12" w:rsidP="00452C12">
      <w:pPr>
        <w:spacing w:before="0" w:after="0"/>
        <w:ind w:left="709" w:firstLine="11"/>
        <w:rPr>
          <w:rFonts w:ascii="Garamond" w:hAnsi="Garamond"/>
        </w:rPr>
      </w:pPr>
      <w:r w:rsidRPr="00452C12">
        <w:rPr>
          <w:rFonts w:ascii="Garamond" w:hAnsi="Garamond"/>
        </w:rPr>
        <w:t xml:space="preserve">The Group is proactively assessing and managing the potential risks brought about by the uncertainty of the Covid-19 pandemic. Overall the Group is exposed to impacts on the health and safety of its employees and stakeholders and risks related to business continuity. In the UK, </w:t>
      </w:r>
      <w:r>
        <w:rPr>
          <w:rFonts w:ascii="Garamond" w:hAnsi="Garamond"/>
        </w:rPr>
        <w:t>the Group expects there to be an</w:t>
      </w:r>
      <w:r w:rsidRPr="00452C12">
        <w:rPr>
          <w:rFonts w:ascii="Garamond" w:hAnsi="Garamond"/>
        </w:rPr>
        <w:t xml:space="preserve"> impact on retail property revenue and</w:t>
      </w:r>
      <w:r>
        <w:rPr>
          <w:rFonts w:ascii="Garamond" w:hAnsi="Garamond"/>
        </w:rPr>
        <w:t xml:space="preserve"> potentially</w:t>
      </w:r>
      <w:r w:rsidRPr="00452C12">
        <w:rPr>
          <w:rFonts w:ascii="Garamond" w:hAnsi="Garamond"/>
        </w:rPr>
        <w:t xml:space="preserve"> values. In South Africa, the Group is expected to be impacted by additional health and safety measures related to its workforce and coal price risk.</w:t>
      </w:r>
    </w:p>
    <w:p w14:paraId="7A2FD615" w14:textId="77777777" w:rsidR="00452C12" w:rsidRDefault="00452C12" w:rsidP="00452C12">
      <w:pPr>
        <w:spacing w:before="0" w:after="0"/>
        <w:ind w:left="709" w:firstLine="11"/>
        <w:rPr>
          <w:rFonts w:ascii="Garamond" w:hAnsi="Garamond"/>
        </w:rPr>
      </w:pPr>
    </w:p>
    <w:p w14:paraId="1834EB07" w14:textId="66ABAB96" w:rsidR="00452C12" w:rsidRDefault="00452C12" w:rsidP="00452C12">
      <w:pPr>
        <w:spacing w:before="0" w:after="0"/>
        <w:ind w:left="709" w:firstLine="11"/>
        <w:rPr>
          <w:rFonts w:ascii="Garamond" w:hAnsi="Garamond"/>
        </w:rPr>
      </w:pPr>
      <w:r w:rsidRPr="00452C12">
        <w:rPr>
          <w:rFonts w:ascii="Garamond" w:hAnsi="Garamond"/>
        </w:rPr>
        <w:t xml:space="preserve">Risks faced by the business are assessed by </w:t>
      </w:r>
      <w:r>
        <w:rPr>
          <w:rFonts w:ascii="Garamond" w:hAnsi="Garamond"/>
        </w:rPr>
        <w:t xml:space="preserve">the Board on an ongoing basis. </w:t>
      </w:r>
      <w:r w:rsidRPr="00452C12">
        <w:rPr>
          <w:rFonts w:ascii="Garamond" w:hAnsi="Garamond"/>
        </w:rPr>
        <w:t>Strategies for mitigating the risks have been defined and specific measures for achieving these are already underway. These include the measures outlined in the Chairman’s Statement, Mining Review and Financial Review &amp; Performance sections of</w:t>
      </w:r>
      <w:r>
        <w:rPr>
          <w:rFonts w:ascii="Garamond" w:hAnsi="Garamond"/>
        </w:rPr>
        <w:t xml:space="preserve"> the </w:t>
      </w:r>
      <w:r w:rsidR="001D5D5D">
        <w:rPr>
          <w:rFonts w:ascii="Garamond" w:hAnsi="Garamond"/>
        </w:rPr>
        <w:t>2020</w:t>
      </w:r>
      <w:r w:rsidRPr="00452C12">
        <w:rPr>
          <w:rFonts w:ascii="Garamond" w:hAnsi="Garamond"/>
        </w:rPr>
        <w:t xml:space="preserve"> Annual report and Accounts</w:t>
      </w:r>
      <w:r>
        <w:rPr>
          <w:rFonts w:ascii="Garamond" w:hAnsi="Garamond"/>
        </w:rPr>
        <w:t xml:space="preserve">. </w:t>
      </w:r>
      <w:r w:rsidRPr="00452C12">
        <w:rPr>
          <w:rFonts w:ascii="Garamond" w:hAnsi="Garamond"/>
        </w:rPr>
        <w:t>The final impact of the Covid-19 pandemic remains uncertain and the Group will adapt plans accordingly as more information becomes available or government advice changes.</w:t>
      </w:r>
    </w:p>
    <w:p w14:paraId="0FBC560D" w14:textId="77777777" w:rsidR="00452C12" w:rsidRDefault="00452C12" w:rsidP="00452C12">
      <w:pPr>
        <w:spacing w:before="0" w:after="0"/>
        <w:rPr>
          <w:rFonts w:ascii="Garamond" w:hAnsi="Garamond"/>
        </w:rPr>
      </w:pPr>
    </w:p>
    <w:p w14:paraId="5C0962EE" w14:textId="77777777" w:rsidR="00DD6CC8" w:rsidRDefault="00DD6CC8" w:rsidP="00B74F40">
      <w:pPr>
        <w:spacing w:before="0" w:after="0"/>
        <w:ind w:left="709"/>
        <w:rPr>
          <w:rFonts w:ascii="Garamond" w:hAnsi="Garamond"/>
        </w:rPr>
      </w:pPr>
    </w:p>
    <w:p w14:paraId="6F25300E" w14:textId="77777777" w:rsidR="00DD6CC8" w:rsidRDefault="00DD6CC8" w:rsidP="00B74F40">
      <w:pPr>
        <w:spacing w:before="0" w:after="0"/>
        <w:ind w:left="709"/>
        <w:rPr>
          <w:rFonts w:ascii="Garamond" w:hAnsi="Garamond"/>
        </w:rPr>
      </w:pPr>
    </w:p>
    <w:p w14:paraId="00B18300" w14:textId="77777777" w:rsidR="00DD6CC8" w:rsidRDefault="00DD6CC8" w:rsidP="00B74F40">
      <w:pPr>
        <w:spacing w:before="0" w:after="0"/>
        <w:ind w:left="709"/>
        <w:rPr>
          <w:rFonts w:ascii="Garamond" w:hAnsi="Garamond"/>
        </w:rPr>
      </w:pPr>
    </w:p>
    <w:p w14:paraId="34FB387E" w14:textId="77777777" w:rsidR="00DD6CC8" w:rsidRDefault="00DD6CC8" w:rsidP="00B74F40">
      <w:pPr>
        <w:spacing w:before="0" w:after="0"/>
        <w:ind w:left="709"/>
        <w:rPr>
          <w:rFonts w:ascii="Garamond" w:hAnsi="Garamond"/>
        </w:rPr>
      </w:pPr>
    </w:p>
    <w:p w14:paraId="034676B9" w14:textId="2491D400" w:rsidR="009942BB" w:rsidRDefault="00FF1431" w:rsidP="00B74F40">
      <w:pPr>
        <w:spacing w:before="0" w:after="0"/>
        <w:ind w:left="709"/>
        <w:rPr>
          <w:rFonts w:ascii="Garamond" w:hAnsi="Garamond"/>
        </w:rPr>
      </w:pPr>
      <w:r w:rsidRPr="0028591D">
        <w:rPr>
          <w:rFonts w:ascii="Garamond" w:hAnsi="Garamond"/>
        </w:rPr>
        <w:lastRenderedPageBreak/>
        <w:t xml:space="preserve">The </w:t>
      </w:r>
      <w:r w:rsidR="00452C12">
        <w:rPr>
          <w:rFonts w:ascii="Garamond" w:hAnsi="Garamond"/>
        </w:rPr>
        <w:t xml:space="preserve">other </w:t>
      </w:r>
      <w:r w:rsidRPr="0028591D">
        <w:rPr>
          <w:rFonts w:ascii="Garamond" w:hAnsi="Garamond"/>
        </w:rPr>
        <w:t xml:space="preserve">principal risks as stated in the </w:t>
      </w:r>
      <w:r w:rsidR="001D5D5D">
        <w:rPr>
          <w:rFonts w:ascii="Garamond" w:hAnsi="Garamond"/>
        </w:rPr>
        <w:t>2020</w:t>
      </w:r>
      <w:r w:rsidR="00452C12" w:rsidRPr="00452C12">
        <w:rPr>
          <w:rFonts w:ascii="Garamond" w:hAnsi="Garamond"/>
        </w:rPr>
        <w:t xml:space="preserve"> Annual Report &amp; Accounts </w:t>
      </w:r>
      <w:r w:rsidRPr="0028591D">
        <w:rPr>
          <w:rFonts w:ascii="Garamond" w:hAnsi="Garamond"/>
        </w:rPr>
        <w:t>reflect the challenging environment in which the business operates and are considered under the following broad headings:</w:t>
      </w:r>
    </w:p>
    <w:p w14:paraId="41455360" w14:textId="77777777" w:rsidR="009942BB" w:rsidRDefault="009942BB" w:rsidP="009942BB">
      <w:pPr>
        <w:spacing w:before="0" w:after="0"/>
        <w:ind w:left="709"/>
        <w:rPr>
          <w:rFonts w:ascii="Garamond" w:hAnsi="Garamond"/>
        </w:rPr>
      </w:pPr>
    </w:p>
    <w:p w14:paraId="1B9C5E40" w14:textId="77777777" w:rsidR="009942BB" w:rsidRDefault="009942BB" w:rsidP="009942BB">
      <w:pPr>
        <w:spacing w:before="0" w:after="0"/>
        <w:ind w:left="709"/>
        <w:rPr>
          <w:rFonts w:ascii="Garamond" w:hAnsi="Garamond"/>
        </w:rPr>
      </w:pPr>
      <w:r>
        <w:rPr>
          <w:rFonts w:ascii="Garamond" w:hAnsi="Garamond"/>
        </w:rPr>
        <w:t>Mining:</w:t>
      </w:r>
    </w:p>
    <w:p w14:paraId="58D87598" w14:textId="7A1CE7B5" w:rsidR="009942BB" w:rsidRPr="009F5F19" w:rsidRDefault="00FF1431" w:rsidP="009942BB">
      <w:pPr>
        <w:numPr>
          <w:ilvl w:val="0"/>
          <w:numId w:val="6"/>
        </w:numPr>
        <w:spacing w:before="0" w:after="0"/>
        <w:rPr>
          <w:rFonts w:ascii="Garamond" w:hAnsi="Garamond"/>
        </w:rPr>
      </w:pPr>
      <w:r w:rsidRPr="009F5F19">
        <w:rPr>
          <w:rFonts w:ascii="Garamond" w:hAnsi="Garamond"/>
        </w:rPr>
        <w:t>Coal price</w:t>
      </w:r>
      <w:r w:rsidR="008D655A">
        <w:rPr>
          <w:rFonts w:ascii="Garamond" w:hAnsi="Garamond"/>
        </w:rPr>
        <w:t xml:space="preserve"> risk</w:t>
      </w:r>
    </w:p>
    <w:p w14:paraId="032438D7" w14:textId="77777777" w:rsidR="009942BB" w:rsidRDefault="008D655A" w:rsidP="009942BB">
      <w:pPr>
        <w:numPr>
          <w:ilvl w:val="0"/>
          <w:numId w:val="6"/>
        </w:numPr>
        <w:spacing w:before="0" w:after="0"/>
        <w:rPr>
          <w:rFonts w:ascii="Garamond" w:hAnsi="Garamond"/>
        </w:rPr>
      </w:pPr>
      <w:r>
        <w:rPr>
          <w:rFonts w:ascii="Garamond" w:hAnsi="Garamond"/>
        </w:rPr>
        <w:t>Mining risk</w:t>
      </w:r>
    </w:p>
    <w:p w14:paraId="1FA543CF" w14:textId="77777777" w:rsidR="008D655A" w:rsidRDefault="008D655A" w:rsidP="006020A3">
      <w:pPr>
        <w:numPr>
          <w:ilvl w:val="0"/>
          <w:numId w:val="6"/>
        </w:numPr>
        <w:spacing w:before="0" w:after="0"/>
        <w:rPr>
          <w:rFonts w:ascii="Garamond" w:hAnsi="Garamond"/>
        </w:rPr>
      </w:pPr>
      <w:r w:rsidRPr="008D655A">
        <w:rPr>
          <w:rFonts w:ascii="Garamond" w:hAnsi="Garamond"/>
        </w:rPr>
        <w:t xml:space="preserve">Currency </w:t>
      </w:r>
      <w:r>
        <w:rPr>
          <w:rFonts w:ascii="Garamond" w:hAnsi="Garamond"/>
        </w:rPr>
        <w:t>risk</w:t>
      </w:r>
      <w:r w:rsidRPr="008D655A">
        <w:rPr>
          <w:rFonts w:ascii="Garamond" w:hAnsi="Garamond"/>
        </w:rPr>
        <w:t xml:space="preserve"> </w:t>
      </w:r>
    </w:p>
    <w:p w14:paraId="22271C6B" w14:textId="77777777" w:rsidR="008D655A" w:rsidRPr="008D655A" w:rsidRDefault="008D655A" w:rsidP="006020A3">
      <w:pPr>
        <w:numPr>
          <w:ilvl w:val="0"/>
          <w:numId w:val="6"/>
        </w:numPr>
        <w:spacing w:before="0" w:after="0"/>
        <w:rPr>
          <w:rFonts w:ascii="Garamond" w:hAnsi="Garamond"/>
        </w:rPr>
      </w:pPr>
      <w:r w:rsidRPr="008D655A">
        <w:rPr>
          <w:rFonts w:ascii="Garamond" w:hAnsi="Garamond"/>
        </w:rPr>
        <w:t>New reserves and mining permissions</w:t>
      </w:r>
    </w:p>
    <w:p w14:paraId="5179F289" w14:textId="77777777" w:rsidR="008D655A" w:rsidRDefault="008D655A" w:rsidP="009942BB">
      <w:pPr>
        <w:numPr>
          <w:ilvl w:val="0"/>
          <w:numId w:val="6"/>
        </w:numPr>
        <w:spacing w:before="0" w:after="0"/>
        <w:rPr>
          <w:rFonts w:ascii="Garamond" w:hAnsi="Garamond"/>
        </w:rPr>
      </w:pPr>
      <w:r>
        <w:rPr>
          <w:rFonts w:ascii="Garamond" w:hAnsi="Garamond"/>
        </w:rPr>
        <w:t>Power supply risk</w:t>
      </w:r>
    </w:p>
    <w:p w14:paraId="4E5A5E6A" w14:textId="77777777" w:rsidR="008D655A" w:rsidRDefault="008D655A" w:rsidP="009942BB">
      <w:pPr>
        <w:numPr>
          <w:ilvl w:val="0"/>
          <w:numId w:val="6"/>
        </w:numPr>
        <w:spacing w:before="0" w:after="0"/>
        <w:rPr>
          <w:rFonts w:ascii="Garamond" w:hAnsi="Garamond"/>
        </w:rPr>
      </w:pPr>
      <w:r>
        <w:rPr>
          <w:rFonts w:ascii="Garamond" w:hAnsi="Garamond"/>
        </w:rPr>
        <w:t>Flooding risk</w:t>
      </w:r>
    </w:p>
    <w:p w14:paraId="7BE4F0E1" w14:textId="77777777" w:rsidR="008D655A" w:rsidRPr="008D655A" w:rsidRDefault="008D655A" w:rsidP="008D655A">
      <w:pPr>
        <w:numPr>
          <w:ilvl w:val="0"/>
          <w:numId w:val="6"/>
        </w:numPr>
        <w:spacing w:before="0" w:after="0"/>
        <w:rPr>
          <w:rFonts w:ascii="Garamond" w:hAnsi="Garamond"/>
        </w:rPr>
      </w:pPr>
      <w:r>
        <w:rPr>
          <w:rFonts w:ascii="Garamond" w:hAnsi="Garamond"/>
        </w:rPr>
        <w:t>Environmental risk</w:t>
      </w:r>
      <w:r w:rsidRPr="008D655A">
        <w:rPr>
          <w:rFonts w:ascii="Garamond" w:hAnsi="Garamond"/>
        </w:rPr>
        <w:t xml:space="preserve"> </w:t>
      </w:r>
    </w:p>
    <w:p w14:paraId="18F9E8EB" w14:textId="77777777" w:rsidR="007B1389" w:rsidRDefault="00FF1431" w:rsidP="008D655A">
      <w:pPr>
        <w:numPr>
          <w:ilvl w:val="0"/>
          <w:numId w:val="6"/>
        </w:numPr>
        <w:spacing w:before="0" w:after="0"/>
        <w:rPr>
          <w:rFonts w:ascii="Garamond" w:hAnsi="Garamond"/>
        </w:rPr>
      </w:pPr>
      <w:r w:rsidRPr="009F5F19">
        <w:rPr>
          <w:rFonts w:ascii="Garamond" w:hAnsi="Garamond"/>
        </w:rPr>
        <w:t>Health &amp; safety</w:t>
      </w:r>
      <w:r w:rsidR="008D655A">
        <w:rPr>
          <w:rFonts w:ascii="Garamond" w:hAnsi="Garamond"/>
        </w:rPr>
        <w:t xml:space="preserve"> risk</w:t>
      </w:r>
    </w:p>
    <w:p w14:paraId="4669388B" w14:textId="77777777" w:rsidR="008D655A" w:rsidRDefault="008D655A" w:rsidP="008D655A">
      <w:pPr>
        <w:numPr>
          <w:ilvl w:val="0"/>
          <w:numId w:val="6"/>
        </w:numPr>
        <w:spacing w:before="0" w:after="0"/>
        <w:rPr>
          <w:rFonts w:ascii="Garamond" w:hAnsi="Garamond"/>
        </w:rPr>
      </w:pPr>
      <w:r>
        <w:rPr>
          <w:rFonts w:ascii="Garamond" w:hAnsi="Garamond"/>
        </w:rPr>
        <w:t>Labour risk</w:t>
      </w:r>
    </w:p>
    <w:p w14:paraId="7577913F" w14:textId="72022D90" w:rsidR="00FF1431" w:rsidRDefault="008D655A" w:rsidP="00FC663A">
      <w:pPr>
        <w:numPr>
          <w:ilvl w:val="0"/>
          <w:numId w:val="6"/>
        </w:numPr>
        <w:spacing w:before="0" w:after="0"/>
        <w:rPr>
          <w:rFonts w:ascii="Garamond" w:hAnsi="Garamond"/>
        </w:rPr>
      </w:pPr>
      <w:r>
        <w:rPr>
          <w:rFonts w:ascii="Garamond" w:hAnsi="Garamond"/>
        </w:rPr>
        <w:t>Cashflow</w:t>
      </w:r>
    </w:p>
    <w:p w14:paraId="6F3284AB" w14:textId="77777777" w:rsidR="00452C12" w:rsidRPr="00FC663A" w:rsidRDefault="00452C12" w:rsidP="00452C12">
      <w:pPr>
        <w:spacing w:before="0" w:after="0"/>
        <w:ind w:left="1429"/>
        <w:rPr>
          <w:rFonts w:ascii="Garamond" w:hAnsi="Garamond"/>
        </w:rPr>
      </w:pPr>
    </w:p>
    <w:p w14:paraId="070C10E8" w14:textId="77777777" w:rsidR="00AF5096" w:rsidRDefault="00FF1431" w:rsidP="00AF5096">
      <w:pPr>
        <w:spacing w:before="0" w:after="0"/>
        <w:ind w:left="709"/>
        <w:rPr>
          <w:rFonts w:ascii="Garamond" w:hAnsi="Garamond"/>
        </w:rPr>
      </w:pPr>
      <w:r w:rsidRPr="0028591D">
        <w:rPr>
          <w:rFonts w:ascii="Garamond" w:hAnsi="Garamond"/>
        </w:rPr>
        <w:tab/>
        <w:t>Property:</w:t>
      </w:r>
    </w:p>
    <w:p w14:paraId="134B1712" w14:textId="77777777" w:rsidR="00986B29" w:rsidRDefault="00986B29" w:rsidP="00986B29">
      <w:pPr>
        <w:numPr>
          <w:ilvl w:val="0"/>
          <w:numId w:val="7"/>
        </w:numPr>
        <w:spacing w:before="0" w:after="0"/>
        <w:rPr>
          <w:rFonts w:ascii="Garamond" w:hAnsi="Garamond"/>
        </w:rPr>
      </w:pPr>
      <w:r w:rsidRPr="0028591D">
        <w:rPr>
          <w:rFonts w:ascii="Garamond" w:hAnsi="Garamond"/>
        </w:rPr>
        <w:t>Property valuation</w:t>
      </w:r>
    </w:p>
    <w:p w14:paraId="42C0C177" w14:textId="77777777" w:rsidR="00986B29" w:rsidRDefault="00986B29" w:rsidP="00986B29">
      <w:pPr>
        <w:numPr>
          <w:ilvl w:val="0"/>
          <w:numId w:val="7"/>
        </w:numPr>
        <w:spacing w:before="0" w:after="0"/>
        <w:rPr>
          <w:rFonts w:ascii="Garamond" w:hAnsi="Garamond"/>
        </w:rPr>
      </w:pPr>
      <w:r>
        <w:rPr>
          <w:rFonts w:ascii="Garamond" w:hAnsi="Garamond"/>
        </w:rPr>
        <w:t>Economic performance of United Kingdom</w:t>
      </w:r>
    </w:p>
    <w:p w14:paraId="5B0BA6AC" w14:textId="77777777" w:rsidR="00445951" w:rsidRDefault="00445951" w:rsidP="00445951">
      <w:pPr>
        <w:numPr>
          <w:ilvl w:val="0"/>
          <w:numId w:val="7"/>
        </w:numPr>
        <w:spacing w:before="0" w:after="0"/>
        <w:rPr>
          <w:rFonts w:ascii="Garamond" w:hAnsi="Garamond"/>
        </w:rPr>
      </w:pPr>
      <w:r>
        <w:rPr>
          <w:rFonts w:ascii="Garamond" w:hAnsi="Garamond"/>
        </w:rPr>
        <w:t>Covid-19</w:t>
      </w:r>
    </w:p>
    <w:p w14:paraId="66523B0B" w14:textId="113D6828" w:rsidR="00332595" w:rsidRPr="00452C12" w:rsidRDefault="00986B29" w:rsidP="00452C12">
      <w:pPr>
        <w:numPr>
          <w:ilvl w:val="0"/>
          <w:numId w:val="7"/>
        </w:numPr>
        <w:spacing w:before="0" w:after="0"/>
        <w:rPr>
          <w:rFonts w:ascii="Garamond" w:hAnsi="Garamond"/>
        </w:rPr>
      </w:pPr>
      <w:r>
        <w:rPr>
          <w:rFonts w:ascii="Garamond" w:hAnsi="Garamond"/>
        </w:rPr>
        <w:t>Brexit</w:t>
      </w:r>
    </w:p>
    <w:p w14:paraId="7BB01066" w14:textId="5E14D63E" w:rsidR="00FF1431" w:rsidRPr="0028591D" w:rsidRDefault="00FF1431" w:rsidP="00515B0C">
      <w:pPr>
        <w:spacing w:before="0" w:after="0"/>
        <w:ind w:left="709" w:hanging="709"/>
        <w:rPr>
          <w:rFonts w:ascii="Garamond" w:hAnsi="Garamond"/>
        </w:rPr>
      </w:pPr>
    </w:p>
    <w:p w14:paraId="2C721F7A" w14:textId="77777777" w:rsidR="00FF1431" w:rsidRPr="00593C54" w:rsidRDefault="00FF1431" w:rsidP="00593C54">
      <w:pPr>
        <w:pStyle w:val="ListParagraph"/>
        <w:numPr>
          <w:ilvl w:val="0"/>
          <w:numId w:val="10"/>
        </w:numPr>
        <w:rPr>
          <w:rFonts w:ascii="Garamond" w:hAnsi="Garamond"/>
        </w:rPr>
      </w:pPr>
      <w:r w:rsidRPr="00593C54">
        <w:rPr>
          <w:rFonts w:ascii="Garamond" w:hAnsi="Garamond"/>
          <w:b/>
        </w:rPr>
        <w:t>Board approval</w:t>
      </w:r>
    </w:p>
    <w:p w14:paraId="312E6011" w14:textId="6D974DCC" w:rsidR="00FF1431" w:rsidRDefault="00FF1431" w:rsidP="00AF5096">
      <w:pPr>
        <w:spacing w:before="0" w:after="0"/>
        <w:ind w:left="709"/>
        <w:rPr>
          <w:rFonts w:ascii="Garamond" w:hAnsi="Garamond"/>
        </w:rPr>
      </w:pPr>
      <w:r w:rsidRPr="0028591D">
        <w:rPr>
          <w:rFonts w:ascii="Garamond" w:hAnsi="Garamond"/>
        </w:rPr>
        <w:tab/>
      </w:r>
      <w:r w:rsidRPr="005E5515">
        <w:rPr>
          <w:rFonts w:ascii="Garamond" w:hAnsi="Garamond"/>
        </w:rPr>
        <w:t xml:space="preserve">These interim results were approved by the Board of Bisichi </w:t>
      </w:r>
      <w:r w:rsidR="00A24AE8" w:rsidRPr="005E5515">
        <w:rPr>
          <w:rFonts w:ascii="Garamond" w:hAnsi="Garamond"/>
        </w:rPr>
        <w:t>PLC</w:t>
      </w:r>
      <w:r w:rsidRPr="005E5515">
        <w:rPr>
          <w:rFonts w:ascii="Garamond" w:hAnsi="Garamond"/>
        </w:rPr>
        <w:t xml:space="preserve"> on </w:t>
      </w:r>
      <w:r w:rsidR="005E5515" w:rsidRPr="005E5515">
        <w:rPr>
          <w:rFonts w:ascii="Garamond" w:hAnsi="Garamond"/>
        </w:rPr>
        <w:t xml:space="preserve">31 </w:t>
      </w:r>
      <w:r w:rsidR="00CE374C" w:rsidRPr="005E5515">
        <w:rPr>
          <w:rFonts w:ascii="Garamond" w:hAnsi="Garamond"/>
        </w:rPr>
        <w:t xml:space="preserve">August </w:t>
      </w:r>
      <w:r w:rsidR="001D5D5D" w:rsidRPr="005E5515">
        <w:rPr>
          <w:rFonts w:ascii="Garamond" w:hAnsi="Garamond"/>
        </w:rPr>
        <w:t>2021</w:t>
      </w:r>
      <w:r w:rsidRPr="005E5515">
        <w:rPr>
          <w:rFonts w:ascii="Garamond" w:hAnsi="Garamond"/>
        </w:rPr>
        <w:t>.</w:t>
      </w:r>
    </w:p>
    <w:p w14:paraId="5B28305C" w14:textId="77777777" w:rsidR="00AF5096" w:rsidRPr="0028591D" w:rsidRDefault="00AF5096" w:rsidP="00AF5096">
      <w:pPr>
        <w:spacing w:before="0" w:after="0"/>
        <w:ind w:left="709"/>
        <w:rPr>
          <w:rFonts w:ascii="Garamond" w:hAnsi="Garamond"/>
        </w:rPr>
      </w:pPr>
    </w:p>
    <w:p w14:paraId="2FD41E80" w14:textId="77777777" w:rsidR="00332595" w:rsidRDefault="00332595" w:rsidP="00F87FD3">
      <w:pPr>
        <w:spacing w:before="0" w:after="0"/>
        <w:rPr>
          <w:rFonts w:ascii="Garamond" w:hAnsi="Garamond"/>
        </w:rPr>
      </w:pPr>
    </w:p>
    <w:p w14:paraId="316FF2D9" w14:textId="77777777" w:rsidR="009725BB" w:rsidRDefault="009725BB" w:rsidP="00F87FD3">
      <w:pPr>
        <w:spacing w:before="0" w:after="0"/>
        <w:rPr>
          <w:rFonts w:ascii="Garamond" w:hAnsi="Garamond"/>
          <w:b/>
        </w:rPr>
      </w:pPr>
    </w:p>
    <w:p w14:paraId="4BD00292" w14:textId="77777777" w:rsidR="00FC663A" w:rsidRDefault="00FC663A" w:rsidP="00F87FD3">
      <w:pPr>
        <w:spacing w:before="0" w:after="0"/>
        <w:rPr>
          <w:rFonts w:ascii="Garamond" w:hAnsi="Garamond"/>
          <w:b/>
        </w:rPr>
      </w:pPr>
    </w:p>
    <w:p w14:paraId="05FF855E" w14:textId="77777777" w:rsidR="00FC663A" w:rsidRDefault="00FC663A" w:rsidP="00F87FD3">
      <w:pPr>
        <w:spacing w:before="0" w:after="0"/>
        <w:rPr>
          <w:rFonts w:ascii="Garamond" w:hAnsi="Garamond"/>
          <w:b/>
        </w:rPr>
      </w:pPr>
    </w:p>
    <w:p w14:paraId="36AC10F6" w14:textId="77777777" w:rsidR="00FC663A" w:rsidRDefault="00FC663A" w:rsidP="00F87FD3">
      <w:pPr>
        <w:spacing w:before="0" w:after="0"/>
        <w:rPr>
          <w:rFonts w:ascii="Garamond" w:hAnsi="Garamond"/>
          <w:b/>
        </w:rPr>
      </w:pPr>
    </w:p>
    <w:p w14:paraId="02136E7C" w14:textId="77777777" w:rsidR="00FC663A" w:rsidRDefault="00FC663A" w:rsidP="00F87FD3">
      <w:pPr>
        <w:spacing w:before="0" w:after="0"/>
        <w:rPr>
          <w:rFonts w:ascii="Garamond" w:hAnsi="Garamond"/>
          <w:b/>
        </w:rPr>
      </w:pPr>
    </w:p>
    <w:p w14:paraId="3E82389B" w14:textId="77777777" w:rsidR="00FC663A" w:rsidRDefault="00FC663A" w:rsidP="00F87FD3">
      <w:pPr>
        <w:spacing w:before="0" w:after="0"/>
        <w:rPr>
          <w:rFonts w:ascii="Garamond" w:hAnsi="Garamond"/>
          <w:b/>
        </w:rPr>
      </w:pPr>
    </w:p>
    <w:p w14:paraId="1BF033F6" w14:textId="77777777" w:rsidR="002F4756" w:rsidRDefault="002F4756" w:rsidP="00F87FD3">
      <w:pPr>
        <w:spacing w:before="0" w:after="0"/>
        <w:rPr>
          <w:rFonts w:ascii="Garamond" w:hAnsi="Garamond"/>
          <w:b/>
        </w:rPr>
      </w:pPr>
    </w:p>
    <w:p w14:paraId="69061D3C" w14:textId="77777777" w:rsidR="002F4756" w:rsidRDefault="002F4756" w:rsidP="00F87FD3">
      <w:pPr>
        <w:spacing w:before="0" w:after="0"/>
        <w:rPr>
          <w:rFonts w:ascii="Garamond" w:hAnsi="Garamond"/>
          <w:b/>
        </w:rPr>
      </w:pPr>
    </w:p>
    <w:p w14:paraId="2A9C81D5" w14:textId="77777777" w:rsidR="002F4756" w:rsidRDefault="002F4756" w:rsidP="00F87FD3">
      <w:pPr>
        <w:spacing w:before="0" w:after="0"/>
        <w:rPr>
          <w:rFonts w:ascii="Garamond" w:hAnsi="Garamond"/>
          <w:b/>
        </w:rPr>
      </w:pPr>
    </w:p>
    <w:p w14:paraId="512D8598" w14:textId="77777777" w:rsidR="002F4756" w:rsidRDefault="002F4756" w:rsidP="00F87FD3">
      <w:pPr>
        <w:spacing w:before="0" w:after="0"/>
        <w:rPr>
          <w:rFonts w:ascii="Garamond" w:hAnsi="Garamond"/>
          <w:b/>
        </w:rPr>
      </w:pPr>
    </w:p>
    <w:p w14:paraId="5A6B016B" w14:textId="77777777" w:rsidR="002F4756" w:rsidRDefault="002F4756" w:rsidP="00F87FD3">
      <w:pPr>
        <w:spacing w:before="0" w:after="0"/>
        <w:rPr>
          <w:rFonts w:ascii="Garamond" w:hAnsi="Garamond"/>
          <w:b/>
        </w:rPr>
      </w:pPr>
    </w:p>
    <w:p w14:paraId="5622409C" w14:textId="77777777" w:rsidR="002F4756" w:rsidRDefault="002F4756" w:rsidP="00F87FD3">
      <w:pPr>
        <w:spacing w:before="0" w:after="0"/>
        <w:rPr>
          <w:rFonts w:ascii="Garamond" w:hAnsi="Garamond"/>
          <w:b/>
        </w:rPr>
      </w:pPr>
    </w:p>
    <w:p w14:paraId="7B15793C" w14:textId="77777777" w:rsidR="002F4756" w:rsidRDefault="002F4756" w:rsidP="00F87FD3">
      <w:pPr>
        <w:spacing w:before="0" w:after="0"/>
        <w:rPr>
          <w:rFonts w:ascii="Garamond" w:hAnsi="Garamond"/>
          <w:b/>
        </w:rPr>
      </w:pPr>
    </w:p>
    <w:p w14:paraId="01D8E777" w14:textId="77777777" w:rsidR="002F4756" w:rsidRDefault="002F4756" w:rsidP="00F87FD3">
      <w:pPr>
        <w:spacing w:before="0" w:after="0"/>
        <w:rPr>
          <w:rFonts w:ascii="Garamond" w:hAnsi="Garamond"/>
          <w:b/>
        </w:rPr>
      </w:pPr>
    </w:p>
    <w:p w14:paraId="79346CA9" w14:textId="77777777" w:rsidR="002F4756" w:rsidRDefault="002F4756" w:rsidP="00F87FD3">
      <w:pPr>
        <w:spacing w:before="0" w:after="0"/>
        <w:rPr>
          <w:rFonts w:ascii="Garamond" w:hAnsi="Garamond"/>
          <w:b/>
        </w:rPr>
      </w:pPr>
    </w:p>
    <w:p w14:paraId="6B398495" w14:textId="77777777" w:rsidR="002F4756" w:rsidRDefault="002F4756" w:rsidP="00F87FD3">
      <w:pPr>
        <w:spacing w:before="0" w:after="0"/>
        <w:rPr>
          <w:rFonts w:ascii="Garamond" w:hAnsi="Garamond"/>
          <w:b/>
        </w:rPr>
      </w:pPr>
    </w:p>
    <w:p w14:paraId="18A03C58" w14:textId="77777777" w:rsidR="002F4756" w:rsidRDefault="002F4756" w:rsidP="00F87FD3">
      <w:pPr>
        <w:spacing w:before="0" w:after="0"/>
        <w:rPr>
          <w:rFonts w:ascii="Garamond" w:hAnsi="Garamond"/>
          <w:b/>
        </w:rPr>
      </w:pPr>
    </w:p>
    <w:p w14:paraId="5637CB51" w14:textId="77777777" w:rsidR="002F4756" w:rsidRDefault="002F4756" w:rsidP="00F87FD3">
      <w:pPr>
        <w:spacing w:before="0" w:after="0"/>
        <w:rPr>
          <w:rFonts w:ascii="Garamond" w:hAnsi="Garamond"/>
          <w:b/>
        </w:rPr>
      </w:pPr>
    </w:p>
    <w:p w14:paraId="357FC9FA" w14:textId="77777777" w:rsidR="002F4756" w:rsidRDefault="002F4756" w:rsidP="00F87FD3">
      <w:pPr>
        <w:spacing w:before="0" w:after="0"/>
        <w:rPr>
          <w:rFonts w:ascii="Garamond" w:hAnsi="Garamond"/>
          <w:b/>
        </w:rPr>
      </w:pPr>
    </w:p>
    <w:p w14:paraId="027456B6" w14:textId="77777777" w:rsidR="002F4756" w:rsidRDefault="002F4756" w:rsidP="00F87FD3">
      <w:pPr>
        <w:spacing w:before="0" w:after="0"/>
        <w:rPr>
          <w:rFonts w:ascii="Garamond" w:hAnsi="Garamond"/>
          <w:b/>
        </w:rPr>
      </w:pPr>
    </w:p>
    <w:p w14:paraId="442F4442" w14:textId="77777777" w:rsidR="002F4756" w:rsidRDefault="002F4756" w:rsidP="00F87FD3">
      <w:pPr>
        <w:spacing w:before="0" w:after="0"/>
        <w:rPr>
          <w:rFonts w:ascii="Garamond" w:hAnsi="Garamond"/>
          <w:b/>
        </w:rPr>
      </w:pPr>
    </w:p>
    <w:p w14:paraId="645A5E09" w14:textId="77777777" w:rsidR="002F4756" w:rsidRDefault="002F4756" w:rsidP="00F87FD3">
      <w:pPr>
        <w:spacing w:before="0" w:after="0"/>
        <w:rPr>
          <w:rFonts w:ascii="Garamond" w:hAnsi="Garamond"/>
          <w:b/>
        </w:rPr>
      </w:pPr>
    </w:p>
    <w:p w14:paraId="79D669BD" w14:textId="77777777" w:rsidR="002F4756" w:rsidRDefault="002F4756" w:rsidP="00F87FD3">
      <w:pPr>
        <w:spacing w:before="0" w:after="0"/>
        <w:rPr>
          <w:rFonts w:ascii="Garamond" w:hAnsi="Garamond"/>
          <w:b/>
        </w:rPr>
      </w:pPr>
    </w:p>
    <w:p w14:paraId="31A37C22" w14:textId="77777777" w:rsidR="002F4756" w:rsidRDefault="002F4756" w:rsidP="00F87FD3">
      <w:pPr>
        <w:spacing w:before="0" w:after="0"/>
        <w:rPr>
          <w:rFonts w:ascii="Garamond" w:hAnsi="Garamond"/>
          <w:b/>
        </w:rPr>
      </w:pPr>
    </w:p>
    <w:p w14:paraId="7EE34CB6" w14:textId="77777777" w:rsidR="00172B44" w:rsidRDefault="00172B44" w:rsidP="00F87FD3">
      <w:pPr>
        <w:spacing w:before="0" w:after="0"/>
        <w:rPr>
          <w:rFonts w:ascii="Garamond" w:hAnsi="Garamond"/>
          <w:b/>
        </w:rPr>
      </w:pPr>
    </w:p>
    <w:p w14:paraId="7102EC5B" w14:textId="77777777" w:rsidR="00172B44" w:rsidRDefault="00172B44" w:rsidP="00F87FD3">
      <w:pPr>
        <w:spacing w:before="0" w:after="0"/>
        <w:rPr>
          <w:rFonts w:ascii="Garamond" w:hAnsi="Garamond"/>
          <w:b/>
        </w:rPr>
      </w:pPr>
    </w:p>
    <w:p w14:paraId="18326435" w14:textId="77777777" w:rsidR="00172B44" w:rsidRDefault="00172B44" w:rsidP="00F87FD3">
      <w:pPr>
        <w:spacing w:before="0" w:after="0"/>
        <w:rPr>
          <w:rFonts w:ascii="Garamond" w:hAnsi="Garamond"/>
          <w:b/>
        </w:rPr>
      </w:pPr>
    </w:p>
    <w:p w14:paraId="603B168D" w14:textId="77777777" w:rsidR="00172B44" w:rsidRDefault="00172B44" w:rsidP="00F87FD3">
      <w:pPr>
        <w:spacing w:before="0" w:after="0"/>
        <w:rPr>
          <w:rFonts w:ascii="Garamond" w:hAnsi="Garamond"/>
          <w:b/>
        </w:rPr>
      </w:pPr>
    </w:p>
    <w:p w14:paraId="67DE0395" w14:textId="77777777" w:rsidR="002F4756" w:rsidRDefault="002F4756" w:rsidP="00F87FD3">
      <w:pPr>
        <w:spacing w:before="0" w:after="0"/>
        <w:rPr>
          <w:rFonts w:ascii="Garamond" w:hAnsi="Garamond"/>
          <w:b/>
        </w:rPr>
      </w:pPr>
    </w:p>
    <w:p w14:paraId="36010B78" w14:textId="77777777" w:rsidR="00DD6CC8" w:rsidRDefault="00DD6CC8" w:rsidP="00F87FD3">
      <w:pPr>
        <w:spacing w:before="0" w:after="0"/>
        <w:rPr>
          <w:rFonts w:ascii="Garamond" w:hAnsi="Garamond"/>
          <w:b/>
        </w:rPr>
      </w:pPr>
    </w:p>
    <w:p w14:paraId="6121C7F5" w14:textId="77777777" w:rsidR="00DD6CC8" w:rsidRDefault="00DD6CC8" w:rsidP="00F87FD3">
      <w:pPr>
        <w:spacing w:before="0" w:after="0"/>
        <w:rPr>
          <w:rFonts w:ascii="Garamond" w:hAnsi="Garamond"/>
          <w:b/>
        </w:rPr>
      </w:pPr>
    </w:p>
    <w:p w14:paraId="6800DD90" w14:textId="77777777" w:rsidR="00DD6CC8" w:rsidRDefault="00DD6CC8" w:rsidP="00F87FD3">
      <w:pPr>
        <w:spacing w:before="0" w:after="0"/>
        <w:rPr>
          <w:rFonts w:ascii="Garamond" w:hAnsi="Garamond"/>
          <w:b/>
        </w:rPr>
      </w:pPr>
    </w:p>
    <w:p w14:paraId="0440DC2C" w14:textId="77777777" w:rsidR="00DD6CC8" w:rsidRDefault="00DD6CC8" w:rsidP="00F87FD3">
      <w:pPr>
        <w:spacing w:before="0" w:after="0"/>
        <w:rPr>
          <w:rFonts w:ascii="Garamond" w:hAnsi="Garamond"/>
          <w:b/>
        </w:rPr>
      </w:pPr>
    </w:p>
    <w:p w14:paraId="4B3C6629" w14:textId="77777777" w:rsidR="002F4756" w:rsidRDefault="002F4756" w:rsidP="00F87FD3">
      <w:pPr>
        <w:spacing w:before="0" w:after="0"/>
        <w:rPr>
          <w:rFonts w:ascii="Garamond" w:hAnsi="Garamond"/>
          <w:b/>
        </w:rPr>
      </w:pPr>
    </w:p>
    <w:p w14:paraId="2EC44F31" w14:textId="77777777" w:rsidR="00FF1431" w:rsidRPr="001569E4" w:rsidRDefault="00FF1431" w:rsidP="00F87FD3">
      <w:pPr>
        <w:spacing w:before="0" w:after="0"/>
        <w:rPr>
          <w:rFonts w:ascii="Garamond" w:hAnsi="Garamond"/>
          <w:b/>
        </w:rPr>
      </w:pPr>
      <w:r w:rsidRPr="001569E4">
        <w:rPr>
          <w:rFonts w:ascii="Garamond" w:hAnsi="Garamond"/>
          <w:b/>
        </w:rPr>
        <w:lastRenderedPageBreak/>
        <w:t xml:space="preserve">DIRECTORS RESPONSIBILITY STATEMENT AND REPORT ON PRINCIPAL RISKS </w:t>
      </w:r>
      <w:r w:rsidRPr="001569E4">
        <w:rPr>
          <w:rFonts w:ascii="Garamond" w:hAnsi="Garamond"/>
          <w:b/>
        </w:rPr>
        <w:tab/>
      </w:r>
    </w:p>
    <w:p w14:paraId="3C1ED4E8" w14:textId="77777777" w:rsidR="00FF1431" w:rsidRPr="0028591D" w:rsidRDefault="00FF1431" w:rsidP="00515B0C">
      <w:pPr>
        <w:spacing w:before="0" w:after="0"/>
        <w:ind w:left="709" w:hanging="709"/>
        <w:rPr>
          <w:rFonts w:ascii="Garamond" w:hAnsi="Garamond"/>
        </w:rPr>
      </w:pPr>
      <w:r w:rsidRPr="001569E4">
        <w:rPr>
          <w:rFonts w:ascii="Garamond" w:hAnsi="Garamond"/>
          <w:b/>
        </w:rPr>
        <w:t>AND UNCERTAINITIES</w:t>
      </w:r>
      <w:r w:rsidRPr="0028591D">
        <w:rPr>
          <w:rFonts w:ascii="Garamond" w:hAnsi="Garamond"/>
        </w:rPr>
        <w:tab/>
      </w:r>
    </w:p>
    <w:p w14:paraId="05DA946A" w14:textId="77777777" w:rsidR="00FF1431" w:rsidRPr="0028591D" w:rsidRDefault="00FF1431" w:rsidP="00515B0C">
      <w:pPr>
        <w:spacing w:before="0" w:after="0"/>
        <w:ind w:left="709" w:hanging="709"/>
        <w:rPr>
          <w:rFonts w:ascii="Garamond" w:hAnsi="Garamond"/>
        </w:rPr>
      </w:pPr>
      <w:r w:rsidRPr="0028591D">
        <w:rPr>
          <w:rFonts w:ascii="Garamond" w:hAnsi="Garamond"/>
        </w:rPr>
        <w:tab/>
      </w:r>
    </w:p>
    <w:p w14:paraId="2D7C489A" w14:textId="77777777" w:rsidR="00FF1431" w:rsidRPr="0028591D" w:rsidRDefault="00FF1431" w:rsidP="00515B0C">
      <w:pPr>
        <w:spacing w:before="0" w:after="0"/>
        <w:ind w:left="709" w:hanging="709"/>
        <w:rPr>
          <w:rFonts w:ascii="Garamond" w:hAnsi="Garamond"/>
        </w:rPr>
      </w:pPr>
      <w:r w:rsidRPr="0028591D">
        <w:rPr>
          <w:rFonts w:ascii="Garamond" w:hAnsi="Garamond"/>
        </w:rPr>
        <w:t>Responsibility Statement</w:t>
      </w:r>
      <w:r w:rsidRPr="0028591D">
        <w:rPr>
          <w:rFonts w:ascii="Garamond" w:hAnsi="Garamond"/>
        </w:rPr>
        <w:tab/>
      </w:r>
    </w:p>
    <w:p w14:paraId="13FA083A" w14:textId="77777777" w:rsidR="00FF1431" w:rsidRPr="0028591D" w:rsidRDefault="00FF1431" w:rsidP="00515B0C">
      <w:pPr>
        <w:spacing w:before="0" w:after="0"/>
        <w:ind w:left="709" w:hanging="709"/>
        <w:rPr>
          <w:rFonts w:ascii="Garamond" w:hAnsi="Garamond"/>
        </w:rPr>
      </w:pPr>
      <w:r w:rsidRPr="0028591D">
        <w:rPr>
          <w:rFonts w:ascii="Garamond" w:hAnsi="Garamond"/>
        </w:rPr>
        <w:t>We confirm to the best of our knowledge:</w:t>
      </w:r>
      <w:r w:rsidRPr="0028591D">
        <w:rPr>
          <w:rFonts w:ascii="Garamond" w:hAnsi="Garamond"/>
        </w:rPr>
        <w:tab/>
      </w:r>
    </w:p>
    <w:p w14:paraId="7A1A4919" w14:textId="77777777" w:rsidR="00FF1431" w:rsidRPr="0028591D" w:rsidRDefault="00FF1431" w:rsidP="00515B0C">
      <w:pPr>
        <w:spacing w:before="0" w:after="0"/>
        <w:ind w:left="709" w:hanging="709"/>
        <w:rPr>
          <w:rFonts w:ascii="Garamond" w:hAnsi="Garamond"/>
        </w:rPr>
      </w:pPr>
      <w:r w:rsidRPr="0028591D">
        <w:rPr>
          <w:rFonts w:ascii="Garamond" w:hAnsi="Garamond"/>
        </w:rPr>
        <w:tab/>
      </w:r>
    </w:p>
    <w:p w14:paraId="5D732E7B" w14:textId="77777777" w:rsidR="00FF1431" w:rsidRPr="0028591D" w:rsidRDefault="00FF1431" w:rsidP="0028591D">
      <w:pPr>
        <w:spacing w:before="0" w:after="0"/>
        <w:rPr>
          <w:rFonts w:ascii="Garamond" w:hAnsi="Garamond"/>
        </w:rPr>
      </w:pPr>
      <w:r w:rsidRPr="0028591D">
        <w:rPr>
          <w:rFonts w:ascii="Garamond" w:hAnsi="Garamond"/>
        </w:rPr>
        <w:t>(a)  the condensed set of financial statements have been prepared in accordance with IAS 34 Interim Financial Reporting as adopted by the EU;</w:t>
      </w:r>
      <w:r w:rsidRPr="0028591D">
        <w:rPr>
          <w:rFonts w:ascii="Garamond" w:hAnsi="Garamond"/>
        </w:rPr>
        <w:tab/>
      </w:r>
    </w:p>
    <w:p w14:paraId="26CAFBD4" w14:textId="77777777" w:rsidR="00FF1431" w:rsidRPr="0028591D" w:rsidRDefault="00FF1431" w:rsidP="00515B0C">
      <w:pPr>
        <w:spacing w:before="0" w:after="0"/>
        <w:ind w:left="709" w:hanging="709"/>
        <w:rPr>
          <w:rFonts w:ascii="Garamond" w:hAnsi="Garamond"/>
        </w:rPr>
      </w:pPr>
      <w:r w:rsidRPr="0028591D">
        <w:rPr>
          <w:rFonts w:ascii="Garamond" w:hAnsi="Garamond"/>
        </w:rPr>
        <w:tab/>
      </w:r>
    </w:p>
    <w:p w14:paraId="542BB102" w14:textId="77777777" w:rsidR="00AF5096" w:rsidRDefault="00FF1431" w:rsidP="00AF5096">
      <w:pPr>
        <w:spacing w:before="0" w:after="0"/>
        <w:ind w:left="709" w:hanging="709"/>
        <w:rPr>
          <w:rFonts w:ascii="Garamond" w:hAnsi="Garamond"/>
        </w:rPr>
      </w:pPr>
      <w:r w:rsidRPr="0028591D">
        <w:rPr>
          <w:rFonts w:ascii="Garamond" w:hAnsi="Garamond"/>
        </w:rPr>
        <w:t>(b)  the interim management report includes a fair review of</w:t>
      </w:r>
      <w:r w:rsidR="00AF5096">
        <w:rPr>
          <w:rFonts w:ascii="Garamond" w:hAnsi="Garamond"/>
        </w:rPr>
        <w:t xml:space="preserve"> the information required by:</w:t>
      </w:r>
    </w:p>
    <w:p w14:paraId="2B326E06" w14:textId="77777777" w:rsidR="00AF5096" w:rsidRDefault="00AF5096" w:rsidP="00AF5096">
      <w:pPr>
        <w:spacing w:before="0" w:after="0"/>
        <w:ind w:left="709" w:hanging="709"/>
        <w:rPr>
          <w:rFonts w:ascii="Garamond" w:hAnsi="Garamond"/>
        </w:rPr>
      </w:pPr>
    </w:p>
    <w:p w14:paraId="48B39CEB" w14:textId="77777777" w:rsidR="00AF5096" w:rsidRDefault="00FF1431" w:rsidP="00AF5096">
      <w:pPr>
        <w:spacing w:before="0" w:after="0"/>
        <w:ind w:left="709"/>
        <w:rPr>
          <w:rFonts w:ascii="Garamond" w:hAnsi="Garamond"/>
        </w:rPr>
      </w:pPr>
      <w:r w:rsidRPr="0028591D">
        <w:rPr>
          <w:rFonts w:ascii="Garamond" w:hAnsi="Garamond"/>
        </w:rPr>
        <w:t>(1) DTR 4.2.7R of the Disclosure and Transparency Rules, being an indication of important events that have occurred during the first six months of the financial year and their impact on the condensed set of financial statements; and a description of the principal risks and uncertainties for the remaining six months of the year; and</w:t>
      </w:r>
    </w:p>
    <w:p w14:paraId="2D97BAD0" w14:textId="77777777" w:rsidR="00AF5096" w:rsidRDefault="00AF5096" w:rsidP="00AF5096">
      <w:pPr>
        <w:spacing w:before="0" w:after="0"/>
        <w:ind w:left="709"/>
        <w:rPr>
          <w:rFonts w:ascii="Garamond" w:hAnsi="Garamond"/>
        </w:rPr>
      </w:pPr>
    </w:p>
    <w:p w14:paraId="30E6966E" w14:textId="77777777" w:rsidR="00FF1431" w:rsidRPr="0028591D" w:rsidRDefault="00AF5096" w:rsidP="00AF5096">
      <w:pPr>
        <w:spacing w:before="0" w:after="0"/>
        <w:ind w:left="709"/>
        <w:rPr>
          <w:rFonts w:ascii="Garamond" w:hAnsi="Garamond"/>
        </w:rPr>
      </w:pPr>
      <w:r>
        <w:rPr>
          <w:rFonts w:ascii="Garamond" w:hAnsi="Garamond"/>
        </w:rPr>
        <w:t>(</w:t>
      </w:r>
      <w:r w:rsidR="00FF1431" w:rsidRPr="0028591D">
        <w:rPr>
          <w:rFonts w:ascii="Garamond" w:hAnsi="Garamond"/>
        </w:rPr>
        <w:t>2) DTR 4.2.8R of the Disclosure and Transparency Rules, being related party transactions that have taken place in the first six months of the current financial year and that have materially affected the financial position or performance of the entity during the period; and any changes in the related party transactions described in the last annual report that could do so.</w:t>
      </w:r>
    </w:p>
    <w:p w14:paraId="1925BDC6" w14:textId="77777777" w:rsidR="00FF1431" w:rsidRPr="0028591D" w:rsidRDefault="00FF1431" w:rsidP="00515B0C">
      <w:pPr>
        <w:spacing w:before="0" w:after="0"/>
        <w:ind w:left="709" w:hanging="709"/>
        <w:rPr>
          <w:rFonts w:ascii="Garamond" w:hAnsi="Garamond"/>
        </w:rPr>
      </w:pPr>
    </w:p>
    <w:p w14:paraId="57EE172A" w14:textId="6156A6B1" w:rsidR="00FF1431" w:rsidRDefault="001A0A58" w:rsidP="001A7534">
      <w:pPr>
        <w:spacing w:before="0" w:after="0"/>
        <w:rPr>
          <w:rFonts w:ascii="Garamond" w:hAnsi="Garamond"/>
        </w:rPr>
      </w:pPr>
      <w:r w:rsidRPr="001A0A58">
        <w:rPr>
          <w:rFonts w:ascii="Garamond" w:hAnsi="Garamond"/>
        </w:rPr>
        <w:t>This report contains forward-looking statements. These statements are based on curre</w:t>
      </w:r>
      <w:r>
        <w:rPr>
          <w:rFonts w:ascii="Garamond" w:hAnsi="Garamond"/>
        </w:rPr>
        <w:t>nt estimates and projections of m</w:t>
      </w:r>
      <w:r w:rsidRPr="001A0A58">
        <w:rPr>
          <w:rFonts w:ascii="Garamond" w:hAnsi="Garamond"/>
        </w:rPr>
        <w:t>anagement and currently available information. Future statements are not guaran</w:t>
      </w:r>
      <w:r>
        <w:rPr>
          <w:rFonts w:ascii="Garamond" w:hAnsi="Garamond"/>
        </w:rPr>
        <w:t xml:space="preserve">tees of the future developments and </w:t>
      </w:r>
      <w:r w:rsidRPr="001A0A58">
        <w:rPr>
          <w:rFonts w:ascii="Garamond" w:hAnsi="Garamond"/>
        </w:rPr>
        <w:t xml:space="preserve">results outlined therein. Rather, future developments and results are dependent on a </w:t>
      </w:r>
      <w:r>
        <w:rPr>
          <w:rFonts w:ascii="Garamond" w:hAnsi="Garamond"/>
        </w:rPr>
        <w:t xml:space="preserve">number of factors; they involve </w:t>
      </w:r>
      <w:r w:rsidRPr="001A0A58">
        <w:rPr>
          <w:rFonts w:ascii="Garamond" w:hAnsi="Garamond"/>
        </w:rPr>
        <w:t>various risks and uncertainties and are based upon assumptions that may not prove to be</w:t>
      </w:r>
      <w:r>
        <w:rPr>
          <w:rFonts w:ascii="Garamond" w:hAnsi="Garamond"/>
        </w:rPr>
        <w:t xml:space="preserve"> accurate. Risks and uncertainties </w:t>
      </w:r>
      <w:r w:rsidRPr="0028591D">
        <w:rPr>
          <w:rFonts w:ascii="Garamond" w:hAnsi="Garamond"/>
        </w:rPr>
        <w:t>identified by the Group are set out on page 1</w:t>
      </w:r>
      <w:r w:rsidR="00445951">
        <w:rPr>
          <w:rFonts w:ascii="Garamond" w:hAnsi="Garamond"/>
        </w:rPr>
        <w:t>1</w:t>
      </w:r>
      <w:r w:rsidRPr="0028591D">
        <w:rPr>
          <w:rFonts w:ascii="Garamond" w:hAnsi="Garamond"/>
        </w:rPr>
        <w:t xml:space="preserve"> of the </w:t>
      </w:r>
      <w:r w:rsidR="001D5D5D">
        <w:rPr>
          <w:rFonts w:ascii="Garamond" w:hAnsi="Garamond"/>
        </w:rPr>
        <w:t>2020</w:t>
      </w:r>
      <w:r w:rsidRPr="0028591D">
        <w:rPr>
          <w:rFonts w:ascii="Garamond" w:hAnsi="Garamond"/>
        </w:rPr>
        <w:t xml:space="preserve"> Annual Report &amp; Accounts</w:t>
      </w:r>
      <w:r>
        <w:rPr>
          <w:rFonts w:ascii="Garamond" w:hAnsi="Garamond"/>
        </w:rPr>
        <w:t>.</w:t>
      </w:r>
      <w:r w:rsidRPr="0028591D">
        <w:rPr>
          <w:rFonts w:ascii="Garamond" w:hAnsi="Garamond"/>
        </w:rPr>
        <w:t xml:space="preserve"> </w:t>
      </w:r>
      <w:r w:rsidRPr="001A0A58">
        <w:rPr>
          <w:rFonts w:ascii="Garamond" w:hAnsi="Garamond"/>
        </w:rPr>
        <w:t>We do not assume any obligatio</w:t>
      </w:r>
      <w:r>
        <w:rPr>
          <w:rFonts w:ascii="Garamond" w:hAnsi="Garamond"/>
        </w:rPr>
        <w:t xml:space="preserve">n to update the forward-looking </w:t>
      </w:r>
      <w:r w:rsidRPr="001A0A58">
        <w:rPr>
          <w:rFonts w:ascii="Garamond" w:hAnsi="Garamond"/>
        </w:rPr>
        <w:t>statements contained in this report.</w:t>
      </w:r>
    </w:p>
    <w:p w14:paraId="63FB95F9" w14:textId="77777777" w:rsidR="00332595" w:rsidRDefault="00332595" w:rsidP="0028591D">
      <w:pPr>
        <w:spacing w:before="0" w:after="0"/>
        <w:ind w:left="709" w:hanging="709"/>
        <w:rPr>
          <w:rFonts w:ascii="Garamond" w:hAnsi="Garamond"/>
        </w:rPr>
      </w:pPr>
    </w:p>
    <w:p w14:paraId="45B56AFE" w14:textId="77777777" w:rsidR="00FF1431" w:rsidRDefault="00FF1431" w:rsidP="0028591D">
      <w:pPr>
        <w:spacing w:before="0" w:after="0"/>
        <w:ind w:left="709" w:hanging="709"/>
        <w:rPr>
          <w:rFonts w:ascii="Garamond" w:hAnsi="Garamond"/>
        </w:rPr>
      </w:pPr>
    </w:p>
    <w:p w14:paraId="5BD65D93" w14:textId="77777777" w:rsidR="00332595" w:rsidRDefault="00332595" w:rsidP="0028591D">
      <w:pPr>
        <w:spacing w:before="0" w:after="0"/>
        <w:ind w:left="709" w:hanging="709"/>
        <w:rPr>
          <w:rFonts w:ascii="Garamond" w:hAnsi="Garamond"/>
        </w:rPr>
      </w:pPr>
    </w:p>
    <w:p w14:paraId="49D0BF4C" w14:textId="77777777" w:rsidR="00332595" w:rsidRPr="0028591D" w:rsidRDefault="00332595" w:rsidP="0028591D">
      <w:pPr>
        <w:spacing w:before="0" w:after="0"/>
        <w:ind w:left="709" w:hanging="709"/>
        <w:rPr>
          <w:rFonts w:ascii="Garamond" w:hAnsi="Garamond"/>
        </w:rPr>
      </w:pPr>
    </w:p>
    <w:p w14:paraId="684799DA" w14:textId="77777777" w:rsidR="00FF1431" w:rsidRPr="0028591D" w:rsidRDefault="00FF1431" w:rsidP="0028591D">
      <w:pPr>
        <w:spacing w:before="0" w:after="0"/>
        <w:ind w:left="709" w:hanging="709"/>
        <w:rPr>
          <w:rFonts w:ascii="Garamond" w:hAnsi="Garamond"/>
        </w:rPr>
      </w:pPr>
    </w:p>
    <w:p w14:paraId="1DE638D5" w14:textId="77777777" w:rsidR="00FF1431" w:rsidRPr="0028591D" w:rsidRDefault="00FF1431" w:rsidP="0028591D">
      <w:pPr>
        <w:spacing w:before="0" w:after="0"/>
        <w:ind w:left="709" w:hanging="709"/>
        <w:rPr>
          <w:rFonts w:ascii="Garamond" w:hAnsi="Garamond"/>
        </w:rPr>
      </w:pPr>
      <w:r w:rsidRPr="0028591D">
        <w:rPr>
          <w:rFonts w:ascii="Garamond" w:hAnsi="Garamond"/>
        </w:rPr>
        <w:t xml:space="preserve">Michael Heller </w:t>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t>Andrew Heller</w:t>
      </w:r>
      <w:r w:rsidRPr="0028591D">
        <w:rPr>
          <w:rFonts w:ascii="Garamond" w:hAnsi="Garamond"/>
        </w:rPr>
        <w:tab/>
      </w:r>
    </w:p>
    <w:p w14:paraId="241F07CA" w14:textId="77777777" w:rsidR="00FF1431" w:rsidRPr="001D6317" w:rsidRDefault="00FF1431" w:rsidP="0028591D">
      <w:pPr>
        <w:spacing w:before="0" w:after="0"/>
        <w:ind w:left="709" w:hanging="709"/>
        <w:rPr>
          <w:rFonts w:ascii="Garamond" w:hAnsi="Garamond"/>
        </w:rPr>
      </w:pPr>
      <w:r w:rsidRPr="001D6317">
        <w:rPr>
          <w:rFonts w:ascii="Garamond" w:hAnsi="Garamond"/>
        </w:rPr>
        <w:t>Chairman</w:t>
      </w:r>
      <w:r w:rsidRPr="001D6317">
        <w:rPr>
          <w:rFonts w:ascii="Garamond" w:hAnsi="Garamond"/>
        </w:rPr>
        <w:tab/>
      </w:r>
      <w:r w:rsidRPr="001D6317">
        <w:rPr>
          <w:rFonts w:ascii="Garamond" w:hAnsi="Garamond"/>
        </w:rPr>
        <w:tab/>
      </w:r>
      <w:r w:rsidRPr="001D6317">
        <w:rPr>
          <w:rFonts w:ascii="Garamond" w:hAnsi="Garamond"/>
        </w:rPr>
        <w:tab/>
      </w:r>
      <w:r w:rsidRPr="001D6317">
        <w:rPr>
          <w:rFonts w:ascii="Garamond" w:hAnsi="Garamond"/>
        </w:rPr>
        <w:tab/>
      </w:r>
      <w:r w:rsidRPr="001D6317">
        <w:rPr>
          <w:rFonts w:ascii="Garamond" w:hAnsi="Garamond"/>
        </w:rPr>
        <w:tab/>
      </w:r>
      <w:r w:rsidRPr="001D6317">
        <w:rPr>
          <w:rFonts w:ascii="Garamond" w:hAnsi="Garamond"/>
        </w:rPr>
        <w:tab/>
      </w:r>
      <w:r w:rsidRPr="001D6317">
        <w:rPr>
          <w:rFonts w:ascii="Garamond" w:hAnsi="Garamond"/>
        </w:rPr>
        <w:tab/>
      </w:r>
      <w:r w:rsidRPr="001D6317">
        <w:rPr>
          <w:rFonts w:ascii="Garamond" w:hAnsi="Garamond"/>
        </w:rPr>
        <w:tab/>
        <w:t>Managing Director</w:t>
      </w:r>
    </w:p>
    <w:p w14:paraId="557AA400" w14:textId="2057E627" w:rsidR="00F87FD3" w:rsidRDefault="005E5515" w:rsidP="00F87FD3">
      <w:pPr>
        <w:spacing w:before="0" w:after="0"/>
        <w:ind w:left="709" w:hanging="709"/>
        <w:rPr>
          <w:rFonts w:ascii="Garamond" w:hAnsi="Garamond"/>
        </w:rPr>
      </w:pPr>
      <w:r w:rsidRPr="005E5515">
        <w:rPr>
          <w:rFonts w:ascii="Garamond" w:hAnsi="Garamond"/>
        </w:rPr>
        <w:t>31</w:t>
      </w:r>
      <w:r w:rsidR="00CE374C" w:rsidRPr="005E5515">
        <w:rPr>
          <w:rFonts w:ascii="Garamond" w:hAnsi="Garamond"/>
        </w:rPr>
        <w:t xml:space="preserve"> August </w:t>
      </w:r>
      <w:r w:rsidR="001D5D5D" w:rsidRPr="005E5515">
        <w:rPr>
          <w:rFonts w:ascii="Garamond" w:hAnsi="Garamond"/>
        </w:rPr>
        <w:t>2021</w:t>
      </w:r>
      <w:r w:rsidR="00F87FD3">
        <w:rPr>
          <w:rFonts w:ascii="Garamond" w:hAnsi="Garamond"/>
        </w:rPr>
        <w:tab/>
      </w:r>
      <w:r w:rsidR="00F87FD3">
        <w:rPr>
          <w:rFonts w:ascii="Garamond" w:hAnsi="Garamond"/>
        </w:rPr>
        <w:tab/>
      </w:r>
    </w:p>
    <w:p w14:paraId="5CF2891D" w14:textId="77777777" w:rsidR="00F87FD3" w:rsidRDefault="00F87FD3" w:rsidP="00F87FD3">
      <w:pPr>
        <w:spacing w:before="0" w:after="0"/>
        <w:ind w:left="709" w:hanging="709"/>
        <w:rPr>
          <w:rFonts w:ascii="Garamond" w:hAnsi="Garamond"/>
        </w:rPr>
      </w:pPr>
    </w:p>
    <w:p w14:paraId="5F82F3B3" w14:textId="77777777" w:rsidR="00332595" w:rsidRDefault="00332595" w:rsidP="00F87FD3">
      <w:pPr>
        <w:spacing w:before="0" w:after="0"/>
        <w:ind w:left="709" w:hanging="709"/>
        <w:rPr>
          <w:rFonts w:ascii="Garamond" w:hAnsi="Garamond"/>
          <w:b/>
        </w:rPr>
      </w:pPr>
    </w:p>
    <w:p w14:paraId="3DCC15E2" w14:textId="77777777" w:rsidR="00332595" w:rsidRDefault="00332595" w:rsidP="00F87FD3">
      <w:pPr>
        <w:spacing w:before="0" w:after="0"/>
        <w:ind w:left="709" w:hanging="709"/>
        <w:rPr>
          <w:rFonts w:ascii="Garamond" w:hAnsi="Garamond"/>
          <w:b/>
        </w:rPr>
      </w:pPr>
    </w:p>
    <w:p w14:paraId="5970629B" w14:textId="77777777" w:rsidR="00332595" w:rsidRDefault="00332595" w:rsidP="00F87FD3">
      <w:pPr>
        <w:spacing w:before="0" w:after="0"/>
        <w:ind w:left="709" w:hanging="709"/>
        <w:rPr>
          <w:rFonts w:ascii="Garamond" w:hAnsi="Garamond"/>
          <w:b/>
        </w:rPr>
      </w:pPr>
    </w:p>
    <w:p w14:paraId="4783B68A" w14:textId="77777777" w:rsidR="00332595" w:rsidRDefault="00332595" w:rsidP="00F87FD3">
      <w:pPr>
        <w:spacing w:before="0" w:after="0"/>
        <w:ind w:left="709" w:hanging="709"/>
        <w:rPr>
          <w:rFonts w:ascii="Garamond" w:hAnsi="Garamond"/>
          <w:b/>
        </w:rPr>
      </w:pPr>
    </w:p>
    <w:p w14:paraId="22FEAAFE" w14:textId="77777777" w:rsidR="00332595" w:rsidRDefault="00332595" w:rsidP="00F87FD3">
      <w:pPr>
        <w:spacing w:before="0" w:after="0"/>
        <w:ind w:left="709" w:hanging="709"/>
        <w:rPr>
          <w:rFonts w:ascii="Garamond" w:hAnsi="Garamond"/>
          <w:b/>
        </w:rPr>
      </w:pPr>
    </w:p>
    <w:p w14:paraId="1EF2AA77" w14:textId="77777777" w:rsidR="00332595" w:rsidRDefault="00332595" w:rsidP="00F87FD3">
      <w:pPr>
        <w:spacing w:before="0" w:after="0"/>
        <w:ind w:left="709" w:hanging="709"/>
        <w:rPr>
          <w:rFonts w:ascii="Garamond" w:hAnsi="Garamond"/>
          <w:b/>
        </w:rPr>
      </w:pPr>
    </w:p>
    <w:p w14:paraId="5E82690D" w14:textId="77777777" w:rsidR="00332595" w:rsidRDefault="00332595" w:rsidP="00F87FD3">
      <w:pPr>
        <w:spacing w:before="0" w:after="0"/>
        <w:ind w:left="709" w:hanging="709"/>
        <w:rPr>
          <w:rFonts w:ascii="Garamond" w:hAnsi="Garamond"/>
          <w:b/>
        </w:rPr>
      </w:pPr>
    </w:p>
    <w:p w14:paraId="4C04FF0C" w14:textId="77777777" w:rsidR="00332595" w:rsidRDefault="00332595" w:rsidP="00F87FD3">
      <w:pPr>
        <w:spacing w:before="0" w:after="0"/>
        <w:ind w:left="709" w:hanging="709"/>
        <w:rPr>
          <w:rFonts w:ascii="Garamond" w:hAnsi="Garamond"/>
          <w:b/>
        </w:rPr>
      </w:pPr>
    </w:p>
    <w:p w14:paraId="76B95BB4" w14:textId="77777777" w:rsidR="00332595" w:rsidRDefault="00332595" w:rsidP="00F87FD3">
      <w:pPr>
        <w:spacing w:before="0" w:after="0"/>
        <w:ind w:left="709" w:hanging="709"/>
        <w:rPr>
          <w:rFonts w:ascii="Garamond" w:hAnsi="Garamond"/>
          <w:b/>
        </w:rPr>
      </w:pPr>
    </w:p>
    <w:p w14:paraId="3FFFFB42" w14:textId="77777777" w:rsidR="00332595" w:rsidRDefault="00332595" w:rsidP="00F87FD3">
      <w:pPr>
        <w:spacing w:before="0" w:after="0"/>
        <w:ind w:left="709" w:hanging="709"/>
        <w:rPr>
          <w:rFonts w:ascii="Garamond" w:hAnsi="Garamond"/>
          <w:b/>
        </w:rPr>
      </w:pPr>
    </w:p>
    <w:p w14:paraId="5A56D7FC" w14:textId="77777777" w:rsidR="00332595" w:rsidRDefault="00332595" w:rsidP="00F87FD3">
      <w:pPr>
        <w:spacing w:before="0" w:after="0"/>
        <w:ind w:left="709" w:hanging="709"/>
        <w:rPr>
          <w:rFonts w:ascii="Garamond" w:hAnsi="Garamond"/>
          <w:b/>
        </w:rPr>
      </w:pPr>
    </w:p>
    <w:p w14:paraId="50A8C38D" w14:textId="77777777" w:rsidR="00332595" w:rsidRDefault="00332595" w:rsidP="00F87FD3">
      <w:pPr>
        <w:spacing w:before="0" w:after="0"/>
        <w:ind w:left="709" w:hanging="709"/>
        <w:rPr>
          <w:rFonts w:ascii="Garamond" w:hAnsi="Garamond"/>
          <w:b/>
        </w:rPr>
      </w:pPr>
    </w:p>
    <w:p w14:paraId="7562CC5D" w14:textId="77777777" w:rsidR="00332595" w:rsidRDefault="00332595" w:rsidP="00F87FD3">
      <w:pPr>
        <w:spacing w:before="0" w:after="0"/>
        <w:ind w:left="709" w:hanging="709"/>
        <w:rPr>
          <w:rFonts w:ascii="Garamond" w:hAnsi="Garamond"/>
          <w:b/>
        </w:rPr>
      </w:pPr>
    </w:p>
    <w:p w14:paraId="6A470B50" w14:textId="77777777" w:rsidR="00332595" w:rsidRDefault="00332595" w:rsidP="00F87FD3">
      <w:pPr>
        <w:spacing w:before="0" w:after="0"/>
        <w:ind w:left="709" w:hanging="709"/>
        <w:rPr>
          <w:rFonts w:ascii="Garamond" w:hAnsi="Garamond"/>
          <w:b/>
        </w:rPr>
      </w:pPr>
    </w:p>
    <w:p w14:paraId="4289DBE5" w14:textId="77777777" w:rsidR="00332595" w:rsidRDefault="00332595" w:rsidP="00F87FD3">
      <w:pPr>
        <w:spacing w:before="0" w:after="0"/>
        <w:ind w:left="709" w:hanging="709"/>
        <w:rPr>
          <w:rFonts w:ascii="Garamond" w:hAnsi="Garamond"/>
          <w:b/>
        </w:rPr>
      </w:pPr>
    </w:p>
    <w:p w14:paraId="3DC5C63F" w14:textId="77777777" w:rsidR="00332595" w:rsidRDefault="00332595" w:rsidP="00F87FD3">
      <w:pPr>
        <w:spacing w:before="0" w:after="0"/>
        <w:ind w:left="709" w:hanging="709"/>
        <w:rPr>
          <w:rFonts w:ascii="Garamond" w:hAnsi="Garamond"/>
          <w:b/>
        </w:rPr>
      </w:pPr>
    </w:p>
    <w:p w14:paraId="1469065A" w14:textId="77777777" w:rsidR="00FC663A" w:rsidRDefault="00FC663A" w:rsidP="00F87FD3">
      <w:pPr>
        <w:spacing w:before="0" w:after="0"/>
        <w:ind w:left="709" w:hanging="709"/>
        <w:rPr>
          <w:rFonts w:ascii="Garamond" w:hAnsi="Garamond"/>
          <w:b/>
        </w:rPr>
      </w:pPr>
    </w:p>
    <w:p w14:paraId="1C2567C4" w14:textId="77777777" w:rsidR="00FC663A" w:rsidRDefault="00FC663A" w:rsidP="00F87FD3">
      <w:pPr>
        <w:spacing w:before="0" w:after="0"/>
        <w:ind w:left="709" w:hanging="709"/>
        <w:rPr>
          <w:rFonts w:ascii="Garamond" w:hAnsi="Garamond"/>
          <w:b/>
        </w:rPr>
      </w:pPr>
    </w:p>
    <w:p w14:paraId="620A7F1A" w14:textId="77777777" w:rsidR="00FC663A" w:rsidRDefault="00FC663A" w:rsidP="00F87FD3">
      <w:pPr>
        <w:spacing w:before="0" w:after="0"/>
        <w:ind w:left="709" w:hanging="709"/>
        <w:rPr>
          <w:rFonts w:ascii="Garamond" w:hAnsi="Garamond"/>
          <w:b/>
        </w:rPr>
      </w:pPr>
    </w:p>
    <w:p w14:paraId="47BAEB6D" w14:textId="77777777" w:rsidR="00FC663A" w:rsidRDefault="00FC663A" w:rsidP="00F87FD3">
      <w:pPr>
        <w:spacing w:before="0" w:after="0"/>
        <w:ind w:left="709" w:hanging="709"/>
        <w:rPr>
          <w:rFonts w:ascii="Garamond" w:hAnsi="Garamond"/>
          <w:b/>
        </w:rPr>
      </w:pPr>
    </w:p>
    <w:p w14:paraId="68E68C69" w14:textId="77777777" w:rsidR="00FC663A" w:rsidRDefault="00FC663A" w:rsidP="00F87FD3">
      <w:pPr>
        <w:spacing w:before="0" w:after="0"/>
        <w:ind w:left="709" w:hanging="709"/>
        <w:rPr>
          <w:rFonts w:ascii="Garamond" w:hAnsi="Garamond"/>
          <w:b/>
        </w:rPr>
      </w:pPr>
    </w:p>
    <w:p w14:paraId="6753217F" w14:textId="77777777" w:rsidR="00332595" w:rsidRDefault="00332595" w:rsidP="00F87FD3">
      <w:pPr>
        <w:spacing w:before="0" w:after="0"/>
        <w:ind w:left="709" w:hanging="709"/>
        <w:rPr>
          <w:rFonts w:ascii="Garamond" w:hAnsi="Garamond"/>
          <w:b/>
        </w:rPr>
      </w:pPr>
    </w:p>
    <w:p w14:paraId="7B38F154" w14:textId="77777777" w:rsidR="00332595" w:rsidRDefault="00332595" w:rsidP="00F87FD3">
      <w:pPr>
        <w:spacing w:before="0" w:after="0"/>
        <w:ind w:left="709" w:hanging="709"/>
        <w:rPr>
          <w:rFonts w:ascii="Garamond" w:hAnsi="Garamond"/>
          <w:b/>
        </w:rPr>
      </w:pPr>
    </w:p>
    <w:p w14:paraId="1A535675" w14:textId="77777777" w:rsidR="00CB2479" w:rsidRDefault="00CB2479" w:rsidP="00F87FD3">
      <w:pPr>
        <w:spacing w:before="0" w:after="0"/>
        <w:ind w:left="709" w:hanging="709"/>
        <w:rPr>
          <w:rFonts w:ascii="Garamond" w:hAnsi="Garamond"/>
          <w:b/>
        </w:rPr>
      </w:pPr>
    </w:p>
    <w:p w14:paraId="0A2878A2" w14:textId="77777777" w:rsidR="00CB2479" w:rsidRDefault="00CB2479" w:rsidP="00F87FD3">
      <w:pPr>
        <w:spacing w:before="0" w:after="0"/>
        <w:ind w:left="709" w:hanging="709"/>
        <w:rPr>
          <w:rFonts w:ascii="Garamond" w:hAnsi="Garamond"/>
          <w:b/>
        </w:rPr>
      </w:pPr>
    </w:p>
    <w:p w14:paraId="4DA8A62F" w14:textId="77777777" w:rsidR="00CB2479" w:rsidRDefault="00CB2479" w:rsidP="00F87FD3">
      <w:pPr>
        <w:spacing w:before="0" w:after="0"/>
        <w:ind w:left="709" w:hanging="709"/>
        <w:rPr>
          <w:rFonts w:ascii="Garamond" w:hAnsi="Garamond"/>
          <w:b/>
        </w:rPr>
      </w:pPr>
    </w:p>
    <w:p w14:paraId="7FD89C45" w14:textId="77777777" w:rsidR="00FF1431" w:rsidRPr="00F87FD3" w:rsidRDefault="00FF1431" w:rsidP="00EA20C0">
      <w:pPr>
        <w:spacing w:before="0" w:after="0"/>
        <w:rPr>
          <w:rFonts w:ascii="Garamond" w:hAnsi="Garamond"/>
        </w:rPr>
      </w:pPr>
      <w:r w:rsidRPr="001569E4">
        <w:rPr>
          <w:rFonts w:ascii="Garamond" w:hAnsi="Garamond"/>
          <w:b/>
        </w:rPr>
        <w:lastRenderedPageBreak/>
        <w:t>DIRECTORS AND ADVISERS</w:t>
      </w:r>
      <w:r w:rsidRPr="001569E4">
        <w:rPr>
          <w:rFonts w:ascii="Garamond" w:hAnsi="Garamond"/>
          <w:b/>
        </w:rPr>
        <w:tab/>
      </w:r>
      <w:r w:rsidRPr="001569E4">
        <w:rPr>
          <w:rFonts w:ascii="Garamond" w:hAnsi="Garamond"/>
          <w:b/>
        </w:rPr>
        <w:tab/>
      </w:r>
      <w:r w:rsidRPr="001569E4">
        <w:rPr>
          <w:rFonts w:ascii="Garamond" w:hAnsi="Garamond"/>
          <w:b/>
        </w:rPr>
        <w:tab/>
      </w:r>
      <w:r w:rsidRPr="001569E4">
        <w:rPr>
          <w:rFonts w:ascii="Garamond" w:hAnsi="Garamond"/>
          <w:b/>
        </w:rPr>
        <w:tab/>
      </w:r>
      <w:r w:rsidRPr="001569E4">
        <w:rPr>
          <w:rFonts w:ascii="Garamond" w:hAnsi="Garamond"/>
          <w:b/>
        </w:rPr>
        <w:tab/>
      </w:r>
      <w:r w:rsidRPr="001569E4">
        <w:rPr>
          <w:rFonts w:ascii="Garamond" w:hAnsi="Garamond"/>
          <w:b/>
        </w:rPr>
        <w:tab/>
      </w:r>
    </w:p>
    <w:p w14:paraId="33F00225" w14:textId="77777777" w:rsidR="00FF1431" w:rsidRDefault="00FF1431" w:rsidP="001569E4">
      <w:pPr>
        <w:spacing w:before="0" w:after="0"/>
        <w:ind w:left="709" w:hanging="709"/>
        <w:rPr>
          <w:rFonts w:ascii="Garamond" w:hAnsi="Garamond"/>
        </w:rPr>
      </w:pP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p>
    <w:p w14:paraId="198F21AE" w14:textId="77777777" w:rsidR="004D7A4E" w:rsidRDefault="004D7A4E" w:rsidP="004D7A4E">
      <w:pPr>
        <w:spacing w:before="0" w:after="0"/>
        <w:ind w:left="709" w:hanging="709"/>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p>
    <w:p w14:paraId="4AAFCBB0" w14:textId="44ECD325" w:rsidR="0031571A" w:rsidRDefault="0031571A" w:rsidP="0031571A">
      <w:pPr>
        <w:spacing w:before="0" w:after="0"/>
        <w:rPr>
          <w:rFonts w:ascii="Garamond" w:hAnsi="Garamond"/>
        </w:rPr>
      </w:pPr>
      <w:r>
        <w:rPr>
          <w:rFonts w:ascii="Garamond" w:hAnsi="Garamond"/>
        </w:rPr>
        <w:t xml:space="preserve">Directors </w:t>
      </w:r>
      <w:r>
        <w:rPr>
          <w:rFonts w:ascii="Garamond" w:hAnsi="Garamond"/>
        </w:rPr>
        <w:tab/>
      </w:r>
      <w:r>
        <w:rPr>
          <w:rFonts w:ascii="Garamond" w:hAnsi="Garamond"/>
        </w:rPr>
        <w:tab/>
      </w:r>
      <w:r>
        <w:rPr>
          <w:rFonts w:ascii="Garamond" w:hAnsi="Garamond"/>
        </w:rPr>
        <w:tab/>
      </w:r>
      <w:r>
        <w:rPr>
          <w:rFonts w:ascii="Garamond" w:hAnsi="Garamond"/>
        </w:rPr>
        <w:tab/>
      </w:r>
      <w:r w:rsidR="003E7626">
        <w:rPr>
          <w:rFonts w:ascii="Garamond" w:hAnsi="Garamond"/>
        </w:rPr>
        <w:t xml:space="preserve">Sir </w:t>
      </w:r>
      <w:r w:rsidR="00FF1431" w:rsidRPr="0028591D">
        <w:rPr>
          <w:rFonts w:ascii="Garamond" w:hAnsi="Garamond"/>
        </w:rPr>
        <w:t>Michae</w:t>
      </w:r>
      <w:r>
        <w:rPr>
          <w:rFonts w:ascii="Garamond" w:hAnsi="Garamond"/>
        </w:rPr>
        <w:t>l A Heller MA, FCA (Chairman)</w:t>
      </w:r>
    </w:p>
    <w:p w14:paraId="18D180E9" w14:textId="5525EBBD" w:rsidR="00FF1431" w:rsidRPr="0028591D" w:rsidRDefault="00FF1431" w:rsidP="0031571A">
      <w:pPr>
        <w:spacing w:before="0" w:after="0"/>
        <w:ind w:left="2880" w:firstLine="720"/>
        <w:rPr>
          <w:rFonts w:ascii="Garamond" w:hAnsi="Garamond"/>
        </w:rPr>
      </w:pPr>
      <w:r w:rsidRPr="0028591D">
        <w:rPr>
          <w:rFonts w:ascii="Garamond" w:hAnsi="Garamond"/>
        </w:rPr>
        <w:t>Andrew R Heller MA, ACA (Managing Director)</w:t>
      </w:r>
      <w:r w:rsidRPr="0028591D">
        <w:rPr>
          <w:rFonts w:ascii="Garamond" w:hAnsi="Garamond"/>
        </w:rPr>
        <w:tab/>
      </w:r>
      <w:r w:rsidRPr="0028591D">
        <w:rPr>
          <w:rFonts w:ascii="Garamond" w:hAnsi="Garamond"/>
        </w:rPr>
        <w:tab/>
      </w:r>
    </w:p>
    <w:p w14:paraId="384B1E7F" w14:textId="77777777" w:rsidR="00FF1431" w:rsidRPr="0028591D" w:rsidRDefault="00FF1431" w:rsidP="0028591D">
      <w:pPr>
        <w:spacing w:before="0" w:after="0"/>
        <w:ind w:left="709" w:hanging="709"/>
        <w:rPr>
          <w:rFonts w:ascii="Garamond" w:hAnsi="Garamond"/>
        </w:rPr>
      </w:pP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Pr>
          <w:rFonts w:ascii="Garamond" w:hAnsi="Garamond"/>
        </w:rPr>
        <w:t xml:space="preserve">    </w:t>
      </w:r>
      <w:r w:rsidR="00AF5096">
        <w:rPr>
          <w:rFonts w:ascii="Garamond" w:hAnsi="Garamond"/>
        </w:rPr>
        <w:tab/>
      </w:r>
      <w:r w:rsidRPr="0028591D">
        <w:rPr>
          <w:rFonts w:ascii="Garamond" w:hAnsi="Garamond"/>
        </w:rPr>
        <w:t xml:space="preserve">Robert Grobler </w:t>
      </w:r>
      <w:r>
        <w:rPr>
          <w:rFonts w:ascii="Garamond" w:hAnsi="Garamond"/>
        </w:rPr>
        <w:t xml:space="preserve">PR Cert Eng </w:t>
      </w:r>
      <w:r w:rsidRPr="0028591D">
        <w:rPr>
          <w:rFonts w:ascii="Garamond" w:hAnsi="Garamond"/>
        </w:rPr>
        <w:t>(Mining Director)</w:t>
      </w:r>
      <w:r w:rsidRPr="0028591D">
        <w:rPr>
          <w:rFonts w:ascii="Garamond" w:hAnsi="Garamond"/>
        </w:rPr>
        <w:tab/>
      </w:r>
      <w:r w:rsidRPr="0028591D">
        <w:rPr>
          <w:rFonts w:ascii="Garamond" w:hAnsi="Garamond"/>
        </w:rPr>
        <w:tab/>
      </w:r>
    </w:p>
    <w:p w14:paraId="34DDBC4A" w14:textId="77777777" w:rsidR="00FF1431" w:rsidRPr="0028591D" w:rsidRDefault="00FF1431" w:rsidP="0028591D">
      <w:pPr>
        <w:spacing w:before="0" w:after="0"/>
        <w:ind w:left="709" w:hanging="709"/>
        <w:rPr>
          <w:rFonts w:ascii="Garamond" w:hAnsi="Garamond"/>
        </w:rPr>
      </w:pP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Pr>
          <w:rFonts w:ascii="Garamond" w:hAnsi="Garamond"/>
        </w:rPr>
        <w:t xml:space="preserve">   </w:t>
      </w:r>
      <w:r w:rsidR="00AF5096">
        <w:rPr>
          <w:rFonts w:ascii="Garamond" w:hAnsi="Garamond"/>
        </w:rPr>
        <w:tab/>
      </w:r>
      <w:r w:rsidRPr="0028591D">
        <w:rPr>
          <w:rFonts w:ascii="Garamond" w:hAnsi="Garamond"/>
        </w:rPr>
        <w:t>Garrett Casey CA (SA) (Finance Director)</w:t>
      </w:r>
      <w:r w:rsidRPr="0028591D">
        <w:rPr>
          <w:rFonts w:ascii="Garamond" w:hAnsi="Garamond"/>
        </w:rPr>
        <w:tab/>
      </w:r>
      <w:r w:rsidRPr="0028591D">
        <w:rPr>
          <w:rFonts w:ascii="Garamond" w:hAnsi="Garamond"/>
        </w:rPr>
        <w:tab/>
      </w:r>
    </w:p>
    <w:p w14:paraId="398D27AB" w14:textId="3458148D" w:rsidR="00FF1431" w:rsidRPr="0028591D" w:rsidRDefault="00FF1431" w:rsidP="0028591D">
      <w:pPr>
        <w:spacing w:before="0" w:after="0"/>
        <w:ind w:left="709" w:hanging="709"/>
        <w:rPr>
          <w:rFonts w:ascii="Garamond" w:hAnsi="Garamond"/>
        </w:rPr>
      </w:pP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Pr>
          <w:rFonts w:ascii="Garamond" w:hAnsi="Garamond"/>
        </w:rPr>
        <w:t xml:space="preserve">    </w:t>
      </w:r>
      <w:r w:rsidR="00AF5096">
        <w:rPr>
          <w:rFonts w:ascii="Garamond" w:hAnsi="Garamond"/>
        </w:rPr>
        <w:tab/>
      </w:r>
      <w:r w:rsidRPr="0028591D">
        <w:rPr>
          <w:rFonts w:ascii="Garamond" w:hAnsi="Garamond"/>
        </w:rPr>
        <w:t>C</w:t>
      </w:r>
      <w:r w:rsidR="00C63634">
        <w:rPr>
          <w:rFonts w:ascii="Garamond" w:hAnsi="Garamond"/>
        </w:rPr>
        <w:t>hristopher</w:t>
      </w:r>
      <w:r w:rsidRPr="0028591D">
        <w:rPr>
          <w:rFonts w:ascii="Garamond" w:hAnsi="Garamond"/>
        </w:rPr>
        <w:t xml:space="preserve"> A </w:t>
      </w:r>
      <w:r w:rsidR="00297629" w:rsidRPr="0028591D">
        <w:rPr>
          <w:rFonts w:ascii="Garamond" w:hAnsi="Garamond"/>
        </w:rPr>
        <w:t>Joll MA (</w:t>
      </w:r>
      <w:r w:rsidRPr="0028591D">
        <w:rPr>
          <w:rFonts w:ascii="Garamond" w:hAnsi="Garamond"/>
        </w:rPr>
        <w:t>Non-executive)</w:t>
      </w:r>
      <w:r w:rsidRPr="0028591D">
        <w:rPr>
          <w:rFonts w:ascii="Garamond" w:hAnsi="Garamond"/>
        </w:rPr>
        <w:tab/>
      </w:r>
      <w:r w:rsidRPr="0028591D">
        <w:rPr>
          <w:rFonts w:ascii="Garamond" w:hAnsi="Garamond"/>
        </w:rPr>
        <w:tab/>
      </w:r>
    </w:p>
    <w:p w14:paraId="20EF0B88" w14:textId="52CD97BE" w:rsidR="00DD6CC8" w:rsidRDefault="00FF1431" w:rsidP="0028591D">
      <w:pPr>
        <w:spacing w:before="0" w:after="0"/>
        <w:ind w:left="709" w:hanging="709"/>
        <w:rPr>
          <w:rFonts w:ascii="Garamond" w:hAnsi="Garamond"/>
        </w:rPr>
      </w:pP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Pr>
          <w:rFonts w:ascii="Garamond" w:hAnsi="Garamond"/>
        </w:rPr>
        <w:t xml:space="preserve">     </w:t>
      </w:r>
      <w:r w:rsidR="00AF5096">
        <w:rPr>
          <w:rFonts w:ascii="Garamond" w:hAnsi="Garamond"/>
        </w:rPr>
        <w:tab/>
      </w:r>
      <w:r w:rsidRPr="0028591D">
        <w:rPr>
          <w:rFonts w:ascii="Garamond" w:hAnsi="Garamond"/>
        </w:rPr>
        <w:t xml:space="preserve">John A </w:t>
      </w:r>
      <w:r w:rsidR="00297629" w:rsidRPr="0028591D">
        <w:rPr>
          <w:rFonts w:ascii="Garamond" w:hAnsi="Garamond"/>
        </w:rPr>
        <w:t xml:space="preserve">Sibbald </w:t>
      </w:r>
      <w:r w:rsidR="00DD6CC8">
        <w:rPr>
          <w:rFonts w:ascii="Garamond" w:hAnsi="Garamond"/>
        </w:rPr>
        <w:t>BL</w:t>
      </w:r>
      <w:r w:rsidRPr="0028591D">
        <w:rPr>
          <w:rFonts w:ascii="Garamond" w:hAnsi="Garamond"/>
        </w:rPr>
        <w:t xml:space="preserve"> (Non-executive)</w:t>
      </w:r>
    </w:p>
    <w:p w14:paraId="77379B37" w14:textId="05D0F983" w:rsidR="00FF1431" w:rsidRPr="0028591D" w:rsidRDefault="00DD6CC8" w:rsidP="0028591D">
      <w:pPr>
        <w:spacing w:before="0" w:after="0"/>
        <w:ind w:left="709" w:hanging="709"/>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John Wong ACA, CFA (Non-executive)</w:t>
      </w:r>
      <w:r w:rsidR="00FF1431" w:rsidRPr="0028591D">
        <w:rPr>
          <w:rFonts w:ascii="Garamond" w:hAnsi="Garamond"/>
        </w:rPr>
        <w:tab/>
      </w:r>
      <w:r w:rsidR="00FF1431" w:rsidRPr="0028591D">
        <w:rPr>
          <w:rFonts w:ascii="Garamond" w:hAnsi="Garamond"/>
        </w:rPr>
        <w:tab/>
      </w:r>
    </w:p>
    <w:p w14:paraId="2B4A93DA" w14:textId="77777777" w:rsidR="00FF1431" w:rsidRPr="0028591D" w:rsidRDefault="00FF1431" w:rsidP="0028591D">
      <w:pPr>
        <w:spacing w:before="0" w:after="0"/>
        <w:ind w:left="709" w:hanging="709"/>
        <w:rPr>
          <w:rFonts w:ascii="Garamond" w:hAnsi="Garamond"/>
        </w:rPr>
      </w:pP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Pr>
          <w:rFonts w:ascii="Garamond" w:hAnsi="Garamond"/>
        </w:rPr>
        <w:t xml:space="preserve">    </w:t>
      </w:r>
      <w:r w:rsidRPr="0028591D">
        <w:rPr>
          <w:rFonts w:ascii="Garamond" w:hAnsi="Garamond"/>
        </w:rPr>
        <w:tab/>
      </w:r>
    </w:p>
    <w:p w14:paraId="1DBBE50E" w14:textId="05616085" w:rsidR="00297629" w:rsidRDefault="00297629" w:rsidP="00297629">
      <w:pPr>
        <w:spacing w:before="0" w:after="0"/>
        <w:ind w:left="709" w:hanging="709"/>
        <w:rPr>
          <w:rFonts w:ascii="Garamond" w:hAnsi="Garamond"/>
        </w:rPr>
      </w:pPr>
      <w:r w:rsidRPr="0028591D">
        <w:rPr>
          <w:rFonts w:ascii="Garamond" w:hAnsi="Garamond"/>
        </w:rPr>
        <w:t>Secretary</w:t>
      </w:r>
      <w:r>
        <w:rPr>
          <w:rFonts w:ascii="Garamond" w:hAnsi="Garamond"/>
        </w:rPr>
        <w:t xml:space="preserve"> &amp; </w:t>
      </w:r>
      <w:r w:rsidRPr="0028591D">
        <w:rPr>
          <w:rFonts w:ascii="Garamond" w:hAnsi="Garamond"/>
        </w:rPr>
        <w:t>Registered office</w:t>
      </w:r>
      <w:r w:rsidR="00FF1431" w:rsidRPr="0028591D">
        <w:rPr>
          <w:rFonts w:ascii="Garamond" w:hAnsi="Garamond"/>
        </w:rPr>
        <w:tab/>
      </w:r>
      <w:r w:rsidR="00FF1431" w:rsidRPr="0028591D">
        <w:rPr>
          <w:rFonts w:ascii="Garamond" w:hAnsi="Garamond"/>
        </w:rPr>
        <w:tab/>
      </w:r>
      <w:r w:rsidR="003E7626">
        <w:rPr>
          <w:rFonts w:ascii="Garamond" w:hAnsi="Garamond"/>
        </w:rPr>
        <w:t>Garrett Casey CA</w:t>
      </w:r>
      <w:r>
        <w:rPr>
          <w:rFonts w:ascii="Garamond" w:hAnsi="Garamond"/>
        </w:rPr>
        <w:t xml:space="preserve"> </w:t>
      </w:r>
      <w:r w:rsidR="003E7626">
        <w:rPr>
          <w:rFonts w:ascii="Garamond" w:hAnsi="Garamond"/>
        </w:rPr>
        <w:t>(SA)</w:t>
      </w:r>
      <w:r w:rsidR="00FF1431" w:rsidRPr="0028591D">
        <w:rPr>
          <w:rFonts w:ascii="Garamond" w:hAnsi="Garamond"/>
        </w:rPr>
        <w:tab/>
      </w:r>
      <w:r w:rsidR="00FF1431" w:rsidRPr="0028591D">
        <w:rPr>
          <w:rFonts w:ascii="Garamond" w:hAnsi="Garamond"/>
        </w:rPr>
        <w:tab/>
      </w:r>
      <w:r w:rsidR="00FF1431" w:rsidRPr="0028591D">
        <w:rPr>
          <w:rFonts w:ascii="Garamond" w:hAnsi="Garamond"/>
        </w:rPr>
        <w:tab/>
      </w:r>
      <w:r w:rsidR="00FF1431" w:rsidRPr="0028591D">
        <w:rPr>
          <w:rFonts w:ascii="Garamond" w:hAnsi="Garamond"/>
        </w:rPr>
        <w:tab/>
      </w:r>
      <w:r w:rsidR="00FF1431">
        <w:rPr>
          <w:rFonts w:ascii="Garamond" w:hAnsi="Garamond"/>
        </w:rPr>
        <w:t xml:space="preserve">    </w:t>
      </w:r>
      <w:r w:rsidR="00FF1431" w:rsidRPr="0028591D">
        <w:rPr>
          <w:rFonts w:ascii="Garamond" w:hAnsi="Garamond"/>
        </w:rPr>
        <w:tab/>
      </w:r>
    </w:p>
    <w:p w14:paraId="7524EA0B" w14:textId="0DFA9AFF" w:rsidR="00FF1431" w:rsidRPr="0028591D" w:rsidRDefault="00FF1431" w:rsidP="00297629">
      <w:pPr>
        <w:spacing w:before="0" w:after="0"/>
        <w:ind w:left="709" w:hanging="709"/>
        <w:rPr>
          <w:rFonts w:ascii="Garamond" w:hAnsi="Garamond"/>
        </w:rPr>
      </w:pPr>
      <w:r w:rsidRPr="0028591D">
        <w:rPr>
          <w:rFonts w:ascii="Garamond" w:hAnsi="Garamond"/>
        </w:rPr>
        <w:tab/>
      </w:r>
      <w:r w:rsidRPr="0028591D">
        <w:rPr>
          <w:rFonts w:ascii="Garamond" w:hAnsi="Garamond"/>
        </w:rPr>
        <w:tab/>
      </w:r>
      <w:r>
        <w:rPr>
          <w:rFonts w:ascii="Garamond" w:hAnsi="Garamond"/>
        </w:rPr>
        <w:t xml:space="preserve">                </w:t>
      </w:r>
      <w:r w:rsidR="00AF5096">
        <w:rPr>
          <w:rFonts w:ascii="Garamond" w:hAnsi="Garamond"/>
        </w:rPr>
        <w:tab/>
      </w:r>
      <w:r w:rsidR="00297629">
        <w:rPr>
          <w:rFonts w:ascii="Garamond" w:hAnsi="Garamond"/>
        </w:rPr>
        <w:tab/>
      </w:r>
      <w:r w:rsidR="00297629">
        <w:rPr>
          <w:rFonts w:ascii="Garamond" w:hAnsi="Garamond"/>
        </w:rPr>
        <w:tab/>
      </w:r>
      <w:r w:rsidR="00335277">
        <w:rPr>
          <w:rFonts w:ascii="Garamond" w:hAnsi="Garamond"/>
        </w:rPr>
        <w:t>24 Bruton Place</w:t>
      </w:r>
      <w:r w:rsidRPr="0028591D">
        <w:rPr>
          <w:rFonts w:ascii="Garamond" w:hAnsi="Garamond"/>
        </w:rPr>
        <w:tab/>
      </w:r>
      <w:r w:rsidRPr="0028591D">
        <w:rPr>
          <w:rFonts w:ascii="Garamond" w:hAnsi="Garamond"/>
        </w:rPr>
        <w:tab/>
      </w:r>
    </w:p>
    <w:p w14:paraId="24339791" w14:textId="77777777" w:rsidR="00FF1431" w:rsidRPr="0028591D" w:rsidRDefault="00FF1431" w:rsidP="0028591D">
      <w:pPr>
        <w:spacing w:before="0" w:after="0"/>
        <w:ind w:left="709" w:hanging="709"/>
        <w:rPr>
          <w:rFonts w:ascii="Garamond" w:hAnsi="Garamond"/>
        </w:rPr>
      </w:pP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Pr>
          <w:rFonts w:ascii="Garamond" w:hAnsi="Garamond"/>
        </w:rPr>
        <w:t xml:space="preserve">    </w:t>
      </w:r>
      <w:r w:rsidR="00AF5096">
        <w:rPr>
          <w:rFonts w:ascii="Garamond" w:hAnsi="Garamond"/>
        </w:rPr>
        <w:tab/>
      </w:r>
      <w:r w:rsidR="00335277">
        <w:rPr>
          <w:rFonts w:ascii="Garamond" w:hAnsi="Garamond"/>
        </w:rPr>
        <w:t>London W1J 6NE</w:t>
      </w:r>
      <w:r w:rsidRPr="0028591D">
        <w:rPr>
          <w:rFonts w:ascii="Garamond" w:hAnsi="Garamond"/>
        </w:rPr>
        <w:tab/>
      </w:r>
      <w:r w:rsidRPr="0028591D">
        <w:rPr>
          <w:rFonts w:ascii="Garamond" w:hAnsi="Garamond"/>
        </w:rPr>
        <w:tab/>
      </w:r>
    </w:p>
    <w:p w14:paraId="6A4A5AFB" w14:textId="77777777" w:rsidR="00FF1431" w:rsidRDefault="00FF1431" w:rsidP="0028591D">
      <w:pPr>
        <w:spacing w:before="0" w:after="0"/>
        <w:ind w:left="709" w:hanging="709"/>
        <w:rPr>
          <w:rFonts w:ascii="Garamond" w:hAnsi="Garamond"/>
        </w:rPr>
      </w:pP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Pr>
          <w:rFonts w:ascii="Garamond" w:hAnsi="Garamond"/>
        </w:rPr>
        <w:t xml:space="preserve">   </w:t>
      </w:r>
    </w:p>
    <w:p w14:paraId="4191500F" w14:textId="77777777" w:rsidR="00FF1431" w:rsidRPr="0028591D" w:rsidRDefault="00FF1431" w:rsidP="003E7626">
      <w:pPr>
        <w:spacing w:before="0" w:after="0"/>
        <w:ind w:left="709" w:hanging="709"/>
        <w:rPr>
          <w:rFonts w:ascii="Garamond" w:hAnsi="Garamond"/>
        </w:rPr>
      </w:pPr>
      <w:r w:rsidRPr="0028591D">
        <w:rPr>
          <w:rFonts w:ascii="Garamond" w:hAnsi="Garamond"/>
        </w:rPr>
        <w:t>Black Wattle Colliery -</w:t>
      </w:r>
      <w:r w:rsidRPr="001569E4">
        <w:rPr>
          <w:rFonts w:ascii="Garamond" w:hAnsi="Garamond"/>
        </w:rPr>
        <w:t xml:space="preserve"> </w:t>
      </w:r>
      <w:r w:rsidRPr="0028591D">
        <w:rPr>
          <w:rFonts w:ascii="Garamond" w:hAnsi="Garamond"/>
        </w:rPr>
        <w:t>Directors</w:t>
      </w:r>
      <w:r w:rsidRPr="0028591D">
        <w:rPr>
          <w:rFonts w:ascii="Garamond" w:hAnsi="Garamond"/>
        </w:rPr>
        <w:tab/>
      </w:r>
      <w:r>
        <w:rPr>
          <w:rFonts w:ascii="Garamond" w:hAnsi="Garamond"/>
        </w:rPr>
        <w:t xml:space="preserve">   </w:t>
      </w:r>
      <w:r w:rsidR="00AF5096">
        <w:rPr>
          <w:rFonts w:ascii="Garamond" w:hAnsi="Garamond"/>
        </w:rPr>
        <w:tab/>
      </w:r>
      <w:r w:rsidRPr="0028591D">
        <w:rPr>
          <w:rFonts w:ascii="Garamond" w:hAnsi="Garamond"/>
        </w:rPr>
        <w:t>Andrew Heller (Managing Director)</w:t>
      </w:r>
      <w:r w:rsidRPr="0028591D">
        <w:rPr>
          <w:rFonts w:ascii="Garamond" w:hAnsi="Garamond"/>
        </w:rPr>
        <w:tab/>
      </w:r>
    </w:p>
    <w:p w14:paraId="7EB93978" w14:textId="77777777" w:rsidR="00FF1431" w:rsidRPr="0028591D" w:rsidRDefault="00FF1431" w:rsidP="0028591D">
      <w:pPr>
        <w:spacing w:before="0" w:after="0"/>
        <w:ind w:left="709" w:hanging="709"/>
        <w:rPr>
          <w:rFonts w:ascii="Garamond" w:hAnsi="Garamond"/>
        </w:rPr>
      </w:pP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Pr>
          <w:rFonts w:ascii="Garamond" w:hAnsi="Garamond"/>
        </w:rPr>
        <w:t xml:space="preserve">    </w:t>
      </w:r>
      <w:r w:rsidR="00AF5096">
        <w:rPr>
          <w:rFonts w:ascii="Garamond" w:hAnsi="Garamond"/>
        </w:rPr>
        <w:tab/>
      </w:r>
      <w:r w:rsidRPr="0028591D">
        <w:rPr>
          <w:rFonts w:ascii="Garamond" w:hAnsi="Garamond"/>
        </w:rPr>
        <w:t>Garrett Casey (Finance Director)</w:t>
      </w:r>
      <w:r w:rsidRPr="0028591D">
        <w:rPr>
          <w:rFonts w:ascii="Garamond" w:hAnsi="Garamond"/>
        </w:rPr>
        <w:tab/>
      </w:r>
    </w:p>
    <w:p w14:paraId="3004A146" w14:textId="77777777" w:rsidR="0007606A" w:rsidRDefault="00FF1431" w:rsidP="0028591D">
      <w:pPr>
        <w:spacing w:before="0" w:after="0"/>
        <w:ind w:left="709" w:hanging="709"/>
        <w:rPr>
          <w:rFonts w:ascii="Garamond" w:hAnsi="Garamond"/>
        </w:rPr>
      </w:pP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Pr>
          <w:rFonts w:ascii="Garamond" w:hAnsi="Garamond"/>
        </w:rPr>
        <w:t xml:space="preserve">    </w:t>
      </w:r>
      <w:r w:rsidR="00AF5096">
        <w:rPr>
          <w:rFonts w:ascii="Garamond" w:hAnsi="Garamond"/>
        </w:rPr>
        <w:tab/>
      </w:r>
      <w:r w:rsidR="0007606A" w:rsidRPr="0028591D">
        <w:rPr>
          <w:rFonts w:ascii="Garamond" w:hAnsi="Garamond"/>
        </w:rPr>
        <w:t>Ethan Dube</w:t>
      </w:r>
      <w:r w:rsidR="0007606A">
        <w:rPr>
          <w:rFonts w:ascii="Garamond" w:hAnsi="Garamond"/>
        </w:rPr>
        <w:t xml:space="preserve"> (Commercial Director)</w:t>
      </w:r>
    </w:p>
    <w:p w14:paraId="23565946" w14:textId="428C2038" w:rsidR="0007606A" w:rsidRDefault="00FF1431" w:rsidP="0007606A">
      <w:pPr>
        <w:spacing w:before="0" w:after="0"/>
        <w:ind w:left="3589" w:firstLine="11"/>
        <w:rPr>
          <w:rFonts w:ascii="Garamond" w:hAnsi="Garamond"/>
        </w:rPr>
      </w:pPr>
      <w:r w:rsidRPr="0028591D">
        <w:rPr>
          <w:rFonts w:ascii="Garamond" w:hAnsi="Garamond"/>
        </w:rPr>
        <w:t>Robert Grobler (Mining Director)</w:t>
      </w:r>
      <w:r w:rsidRPr="0028591D">
        <w:rPr>
          <w:rFonts w:ascii="Garamond" w:hAnsi="Garamond"/>
        </w:rPr>
        <w:tab/>
      </w:r>
    </w:p>
    <w:p w14:paraId="5450F282" w14:textId="06DD22AE" w:rsidR="00FF1431" w:rsidRPr="0028591D" w:rsidRDefault="0007606A" w:rsidP="0028591D">
      <w:pPr>
        <w:spacing w:before="0" w:after="0"/>
        <w:ind w:left="709" w:hanging="709"/>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Millicent Zvarayi</w:t>
      </w:r>
      <w:r w:rsidR="00FF1431" w:rsidRPr="0028591D">
        <w:rPr>
          <w:rFonts w:ascii="Garamond" w:hAnsi="Garamond"/>
        </w:rPr>
        <w:tab/>
      </w:r>
    </w:p>
    <w:p w14:paraId="40744596" w14:textId="77777777" w:rsidR="00FF1431" w:rsidRPr="0028591D" w:rsidRDefault="00FF1431" w:rsidP="00987C2C">
      <w:pPr>
        <w:spacing w:before="0" w:after="0"/>
        <w:ind w:left="709" w:hanging="709"/>
        <w:rPr>
          <w:rFonts w:ascii="Garamond" w:hAnsi="Garamond"/>
        </w:rPr>
      </w:pP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Pr>
          <w:rFonts w:ascii="Garamond" w:hAnsi="Garamond"/>
        </w:rPr>
        <w:t xml:space="preserve">    </w:t>
      </w:r>
      <w:r w:rsidRPr="0028591D">
        <w:rPr>
          <w:rFonts w:ascii="Garamond" w:hAnsi="Garamond"/>
        </w:rPr>
        <w:tab/>
      </w:r>
    </w:p>
    <w:p w14:paraId="479E5599" w14:textId="77777777" w:rsidR="00FF1431" w:rsidRPr="0028591D" w:rsidRDefault="00FF1431" w:rsidP="0028591D">
      <w:pPr>
        <w:spacing w:before="0" w:after="0"/>
        <w:ind w:left="709" w:hanging="709"/>
        <w:rPr>
          <w:rFonts w:ascii="Garamond" w:hAnsi="Garamond"/>
        </w:rPr>
      </w:pP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Pr>
          <w:rFonts w:ascii="Garamond" w:hAnsi="Garamond"/>
        </w:rPr>
        <w:t xml:space="preserve">    </w:t>
      </w:r>
      <w:r w:rsidRPr="0028591D">
        <w:rPr>
          <w:rFonts w:ascii="Garamond" w:hAnsi="Garamond"/>
        </w:rPr>
        <w:tab/>
      </w:r>
    </w:p>
    <w:p w14:paraId="0B3D9727" w14:textId="4C6841DB" w:rsidR="00990DCB" w:rsidRDefault="00990DCB" w:rsidP="00990DCB">
      <w:pPr>
        <w:shd w:val="clear" w:color="auto" w:fill="FFFFFF"/>
        <w:spacing w:before="0"/>
        <w:ind w:left="709" w:hanging="709"/>
        <w:rPr>
          <w:color w:val="212121"/>
          <w:sz w:val="24"/>
          <w:szCs w:val="24"/>
          <w:lang w:eastAsia="en-GB"/>
        </w:rPr>
      </w:pPr>
      <w:r>
        <w:rPr>
          <w:rFonts w:ascii="Garamond" w:hAnsi="Garamond"/>
          <w:color w:val="212121"/>
        </w:rPr>
        <w:t>Registrars and transfer office               </w:t>
      </w:r>
      <w:r>
        <w:rPr>
          <w:rFonts w:ascii="Garamond" w:hAnsi="Garamond"/>
          <w:color w:val="212121"/>
        </w:rPr>
        <w:tab/>
      </w:r>
      <w:r>
        <w:rPr>
          <w:rFonts w:ascii="Garamond" w:hAnsi="Garamond"/>
          <w:color w:val="212121"/>
        </w:rPr>
        <w:t>Link Group</w:t>
      </w:r>
    </w:p>
    <w:p w14:paraId="54DC66DE" w14:textId="77777777" w:rsidR="00990DCB" w:rsidRDefault="00990DCB" w:rsidP="00990DCB">
      <w:pPr>
        <w:shd w:val="clear" w:color="auto" w:fill="FFFFFF"/>
        <w:spacing w:before="0"/>
        <w:ind w:left="3589" w:firstLine="11"/>
        <w:rPr>
          <w:color w:val="212121"/>
        </w:rPr>
      </w:pPr>
      <w:r>
        <w:rPr>
          <w:rFonts w:ascii="Garamond" w:hAnsi="Garamond"/>
          <w:color w:val="212121"/>
        </w:rPr>
        <w:t>Shareholder Services</w:t>
      </w:r>
    </w:p>
    <w:p w14:paraId="2663393A" w14:textId="77777777" w:rsidR="00990DCB" w:rsidRDefault="00990DCB" w:rsidP="00990DCB">
      <w:pPr>
        <w:shd w:val="clear" w:color="auto" w:fill="FFFFFF"/>
        <w:spacing w:before="0"/>
        <w:ind w:left="3556" w:firstLine="11"/>
        <w:rPr>
          <w:color w:val="212121"/>
        </w:rPr>
      </w:pPr>
      <w:r>
        <w:rPr>
          <w:rFonts w:ascii="Garamond" w:hAnsi="Garamond"/>
          <w:color w:val="212121"/>
        </w:rPr>
        <w:t>10th Floor</w:t>
      </w:r>
    </w:p>
    <w:p w14:paraId="47973319" w14:textId="77777777" w:rsidR="00990DCB" w:rsidRDefault="00990DCB" w:rsidP="00990DCB">
      <w:pPr>
        <w:shd w:val="clear" w:color="auto" w:fill="FFFFFF"/>
        <w:spacing w:before="0"/>
        <w:ind w:left="3556" w:firstLine="11"/>
        <w:rPr>
          <w:color w:val="212121"/>
        </w:rPr>
      </w:pPr>
      <w:r>
        <w:rPr>
          <w:rFonts w:ascii="Garamond" w:hAnsi="Garamond"/>
          <w:color w:val="212121"/>
        </w:rPr>
        <w:t>Central Square</w:t>
      </w:r>
    </w:p>
    <w:p w14:paraId="0E90156F" w14:textId="77777777" w:rsidR="00990DCB" w:rsidRDefault="00990DCB" w:rsidP="00990DCB">
      <w:pPr>
        <w:shd w:val="clear" w:color="auto" w:fill="FFFFFF"/>
        <w:spacing w:before="0"/>
        <w:ind w:left="3556" w:firstLine="11"/>
        <w:rPr>
          <w:color w:val="212121"/>
        </w:rPr>
      </w:pPr>
      <w:r>
        <w:rPr>
          <w:rFonts w:ascii="Garamond" w:hAnsi="Garamond"/>
          <w:color w:val="212121"/>
        </w:rPr>
        <w:t>29 Wellington Street</w:t>
      </w:r>
    </w:p>
    <w:p w14:paraId="48930483" w14:textId="77777777" w:rsidR="00990DCB" w:rsidRDefault="00990DCB" w:rsidP="00990DCB">
      <w:pPr>
        <w:shd w:val="clear" w:color="auto" w:fill="FFFFFF"/>
        <w:spacing w:before="0"/>
        <w:ind w:left="3556" w:firstLine="11"/>
        <w:rPr>
          <w:color w:val="212121"/>
        </w:rPr>
      </w:pPr>
      <w:r>
        <w:rPr>
          <w:rFonts w:ascii="Garamond" w:hAnsi="Garamond"/>
          <w:color w:val="212121"/>
        </w:rPr>
        <w:t>Leeds</w:t>
      </w:r>
    </w:p>
    <w:p w14:paraId="49B65ED2" w14:textId="64FF95E8" w:rsidR="00990DCB" w:rsidRDefault="00990DCB" w:rsidP="00990DCB">
      <w:pPr>
        <w:shd w:val="clear" w:color="auto" w:fill="FFFFFF"/>
        <w:spacing w:before="0" w:after="0"/>
        <w:ind w:left="3556" w:firstLine="11"/>
        <w:rPr>
          <w:color w:val="212121"/>
        </w:rPr>
      </w:pPr>
      <w:r>
        <w:rPr>
          <w:rFonts w:ascii="Garamond" w:hAnsi="Garamond"/>
          <w:color w:val="212121"/>
        </w:rPr>
        <w:t>LS1</w:t>
      </w:r>
      <w:r>
        <w:rPr>
          <w:rFonts w:ascii="Garamond" w:hAnsi="Garamond"/>
          <w:color w:val="212121"/>
        </w:rPr>
        <w:t>4DL                                                                                                                    </w:t>
      </w:r>
    </w:p>
    <w:p w14:paraId="74608AB5" w14:textId="77777777" w:rsidR="00990DCB" w:rsidRDefault="00990DCB" w:rsidP="00990DCB">
      <w:pPr>
        <w:shd w:val="clear" w:color="auto" w:fill="FFFFFF"/>
        <w:spacing w:before="0"/>
        <w:ind w:left="3545" w:firstLine="22"/>
        <w:rPr>
          <w:color w:val="212121"/>
        </w:rPr>
      </w:pPr>
      <w:r>
        <w:rPr>
          <w:rFonts w:ascii="Garamond" w:hAnsi="Garamond"/>
          <w:color w:val="212121"/>
        </w:rPr>
        <w:t>UK Telephone: 0371 664 0300</w:t>
      </w:r>
    </w:p>
    <w:p w14:paraId="36B63B97" w14:textId="77777777" w:rsidR="00990DCB" w:rsidRDefault="00990DCB" w:rsidP="00990DCB">
      <w:pPr>
        <w:shd w:val="clear" w:color="auto" w:fill="FFFFFF"/>
        <w:spacing w:before="0"/>
        <w:ind w:left="3534" w:firstLine="11"/>
        <w:rPr>
          <w:color w:val="212121"/>
        </w:rPr>
      </w:pPr>
      <w:r>
        <w:rPr>
          <w:rFonts w:ascii="Garamond" w:hAnsi="Garamond"/>
          <w:color w:val="212121"/>
        </w:rPr>
        <w:t>International Telephone: +44 (0) 371 664 0300</w:t>
      </w:r>
    </w:p>
    <w:p w14:paraId="0818D0D2" w14:textId="77777777" w:rsidR="00990DCB" w:rsidRDefault="00990DCB" w:rsidP="00990DCB">
      <w:pPr>
        <w:shd w:val="clear" w:color="auto" w:fill="FFFFFF"/>
        <w:spacing w:before="0"/>
        <w:ind w:left="3534"/>
        <w:rPr>
          <w:color w:val="212121"/>
        </w:rPr>
      </w:pPr>
      <w:r>
        <w:rPr>
          <w:rFonts w:ascii="Garamond" w:hAnsi="Garamond"/>
          <w:color w:val="212121"/>
        </w:rPr>
        <w:t>(Calls are charged at the standard geographic rate and will vary by provider. Calls outside the United Kingdom will be charged at the applicable international rate.  We are open between 09:00 - 17:30, Monday to Friday excluding public holidays in England and Wales)   </w:t>
      </w:r>
    </w:p>
    <w:p w14:paraId="402EDBBD" w14:textId="77777777" w:rsidR="00990DCB" w:rsidRDefault="00990DCB" w:rsidP="00990DCB">
      <w:pPr>
        <w:shd w:val="clear" w:color="auto" w:fill="FFFFFF"/>
        <w:spacing w:before="0"/>
        <w:ind w:left="3534"/>
        <w:rPr>
          <w:rFonts w:ascii="Garamond" w:hAnsi="Garamond"/>
          <w:color w:val="212121"/>
        </w:rPr>
      </w:pPr>
    </w:p>
    <w:p w14:paraId="23FAD8C3" w14:textId="520D8494" w:rsidR="00990DCB" w:rsidRDefault="00990DCB" w:rsidP="00990DCB">
      <w:pPr>
        <w:shd w:val="clear" w:color="auto" w:fill="FFFFFF"/>
        <w:spacing w:before="0"/>
        <w:ind w:left="2814" w:firstLine="720"/>
        <w:rPr>
          <w:color w:val="212121"/>
        </w:rPr>
      </w:pPr>
      <w:bookmarkStart w:id="0" w:name="_GoBack"/>
      <w:bookmarkEnd w:id="0"/>
      <w:r>
        <w:rPr>
          <w:rFonts w:ascii="Garamond" w:hAnsi="Garamond"/>
          <w:color w:val="212121"/>
          <w:lang w:val="nl-NL"/>
        </w:rPr>
        <w:t>Website: </w:t>
      </w:r>
      <w:hyperlink r:id="rId8" w:tgtFrame="_blank" w:history="1">
        <w:r>
          <w:rPr>
            <w:rStyle w:val="Hyperlink"/>
            <w:rFonts w:ascii="Garamond" w:hAnsi="Garamond"/>
            <w:lang w:val="nl-NL"/>
          </w:rPr>
          <w:t>www.linkgroup.com</w:t>
        </w:r>
      </w:hyperlink>
    </w:p>
    <w:p w14:paraId="59E84302" w14:textId="6C9CBD6E" w:rsidR="00FF1431" w:rsidRPr="00990DCB" w:rsidRDefault="00990DCB" w:rsidP="00990DCB">
      <w:pPr>
        <w:shd w:val="clear" w:color="auto" w:fill="FFFFFF"/>
        <w:spacing w:before="0"/>
        <w:ind w:left="1440" w:firstLine="720"/>
        <w:rPr>
          <w:color w:val="212121"/>
        </w:rPr>
      </w:pPr>
      <w:r>
        <w:rPr>
          <w:rFonts w:ascii="Garamond" w:hAnsi="Garamond"/>
          <w:color w:val="212121"/>
        </w:rPr>
        <w:t>                        E-mail: </w:t>
      </w:r>
      <w:hyperlink r:id="rId9" w:tgtFrame="_blank" w:history="1">
        <w:r>
          <w:rPr>
            <w:rStyle w:val="Hyperlink"/>
            <w:rFonts w:ascii="Garamond" w:hAnsi="Garamond"/>
          </w:rPr>
          <w:t>shareholderenquiries@linkgroup.co.uk</w:t>
        </w:r>
      </w:hyperlink>
      <w:r>
        <w:rPr>
          <w:rFonts w:ascii="Garamond" w:hAnsi="Garamond"/>
          <w:color w:val="212121"/>
        </w:rPr>
        <w:t>  </w:t>
      </w:r>
    </w:p>
    <w:p w14:paraId="3E5F8DE6" w14:textId="77777777" w:rsidR="00FF1431" w:rsidRPr="0028591D" w:rsidRDefault="00FF1431" w:rsidP="0028591D">
      <w:pPr>
        <w:spacing w:before="0" w:after="0"/>
        <w:ind w:left="709" w:hanging="709"/>
        <w:rPr>
          <w:rFonts w:ascii="Garamond" w:hAnsi="Garamond"/>
        </w:rPr>
      </w:pP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Pr>
          <w:rFonts w:ascii="Garamond" w:hAnsi="Garamond"/>
        </w:rPr>
        <w:t xml:space="preserve">    </w:t>
      </w:r>
      <w:r w:rsidRPr="0028591D">
        <w:rPr>
          <w:rFonts w:ascii="Garamond" w:hAnsi="Garamond"/>
        </w:rPr>
        <w:tab/>
      </w:r>
    </w:p>
    <w:p w14:paraId="72D39927" w14:textId="77777777" w:rsidR="00FF1431" w:rsidRPr="0028591D" w:rsidRDefault="00FF1431" w:rsidP="0028591D">
      <w:pPr>
        <w:spacing w:before="0" w:after="0"/>
        <w:ind w:left="709" w:hanging="709"/>
        <w:rPr>
          <w:rFonts w:ascii="Garamond" w:hAnsi="Garamond"/>
        </w:rPr>
      </w:pPr>
      <w:r w:rsidRPr="0028591D">
        <w:rPr>
          <w:rFonts w:ascii="Garamond" w:hAnsi="Garamond"/>
        </w:rPr>
        <w:t>Company registration number</w:t>
      </w:r>
      <w:r w:rsidRPr="0028591D">
        <w:rPr>
          <w:rFonts w:ascii="Garamond" w:hAnsi="Garamond"/>
        </w:rPr>
        <w:tab/>
      </w:r>
      <w:r>
        <w:rPr>
          <w:rFonts w:ascii="Garamond" w:hAnsi="Garamond"/>
        </w:rPr>
        <w:t xml:space="preserve">    </w:t>
      </w:r>
      <w:r w:rsidR="00AF5096">
        <w:rPr>
          <w:rFonts w:ascii="Garamond" w:hAnsi="Garamond"/>
        </w:rPr>
        <w:tab/>
      </w:r>
      <w:r w:rsidRPr="0028591D">
        <w:rPr>
          <w:rFonts w:ascii="Garamond" w:hAnsi="Garamond"/>
        </w:rPr>
        <w:t>112155 (Incorporated in England and Wales)</w:t>
      </w:r>
      <w:r w:rsidRPr="0028591D">
        <w:rPr>
          <w:rFonts w:ascii="Garamond" w:hAnsi="Garamond"/>
        </w:rPr>
        <w:tab/>
      </w:r>
    </w:p>
    <w:p w14:paraId="3AA75CE3" w14:textId="77777777" w:rsidR="00FF1431" w:rsidRPr="0028591D" w:rsidRDefault="00FF1431" w:rsidP="0028591D">
      <w:pPr>
        <w:spacing w:before="0" w:after="0"/>
        <w:ind w:left="709" w:hanging="709"/>
        <w:rPr>
          <w:rFonts w:ascii="Garamond" w:hAnsi="Garamond"/>
        </w:rPr>
      </w:pP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Pr>
          <w:rFonts w:ascii="Garamond" w:hAnsi="Garamond"/>
        </w:rPr>
        <w:t xml:space="preserve">    </w:t>
      </w:r>
      <w:r w:rsidRPr="0028591D">
        <w:rPr>
          <w:rFonts w:ascii="Garamond" w:hAnsi="Garamond"/>
        </w:rPr>
        <w:tab/>
      </w:r>
    </w:p>
    <w:p w14:paraId="41A343B6" w14:textId="77777777" w:rsidR="00FF1431" w:rsidRPr="0028591D" w:rsidRDefault="00FF1431" w:rsidP="0028591D">
      <w:pPr>
        <w:spacing w:before="0" w:after="0"/>
        <w:ind w:left="709" w:hanging="709"/>
        <w:rPr>
          <w:rFonts w:ascii="Garamond" w:hAnsi="Garamond"/>
        </w:rPr>
      </w:pPr>
      <w:r w:rsidRPr="0028591D">
        <w:rPr>
          <w:rFonts w:ascii="Garamond" w:hAnsi="Garamond"/>
        </w:rPr>
        <w:t>Web site</w:t>
      </w:r>
      <w:r w:rsidRPr="0028591D">
        <w:rPr>
          <w:rFonts w:ascii="Garamond" w:hAnsi="Garamond"/>
        </w:rPr>
        <w:tab/>
      </w:r>
      <w:r>
        <w:rPr>
          <w:rFonts w:ascii="Garamond" w:hAnsi="Garamond"/>
        </w:rPr>
        <w:t xml:space="preserve">                              </w:t>
      </w:r>
      <w:r w:rsidR="00AF5096">
        <w:rPr>
          <w:rFonts w:ascii="Garamond" w:hAnsi="Garamond"/>
        </w:rPr>
        <w:tab/>
      </w:r>
      <w:r w:rsidRPr="0028591D">
        <w:rPr>
          <w:rFonts w:ascii="Garamond" w:hAnsi="Garamond"/>
        </w:rPr>
        <w:t>www.bisichi.co.uk</w:t>
      </w:r>
      <w:r w:rsidRPr="0028591D">
        <w:rPr>
          <w:rFonts w:ascii="Garamond" w:hAnsi="Garamond"/>
        </w:rPr>
        <w:tab/>
      </w:r>
    </w:p>
    <w:p w14:paraId="2F696F64" w14:textId="77777777" w:rsidR="00FF1431" w:rsidRPr="0028591D" w:rsidRDefault="00FF1431" w:rsidP="0028591D">
      <w:pPr>
        <w:spacing w:before="0" w:after="0"/>
        <w:ind w:left="709" w:hanging="709"/>
        <w:rPr>
          <w:rFonts w:ascii="Garamond" w:hAnsi="Garamond"/>
        </w:rPr>
      </w:pPr>
      <w:r w:rsidRPr="0028591D">
        <w:rPr>
          <w:rFonts w:ascii="Garamond" w:hAnsi="Garamond"/>
        </w:rPr>
        <w:t>E-mail</w:t>
      </w:r>
      <w:r w:rsidRPr="0028591D">
        <w:rPr>
          <w:rFonts w:ascii="Garamond" w:hAnsi="Garamond"/>
        </w:rPr>
        <w:tab/>
      </w:r>
      <w:r w:rsidRPr="0028591D">
        <w:rPr>
          <w:rFonts w:ascii="Garamond" w:hAnsi="Garamond"/>
        </w:rPr>
        <w:tab/>
      </w:r>
      <w:r>
        <w:rPr>
          <w:rFonts w:ascii="Garamond" w:hAnsi="Garamond"/>
        </w:rPr>
        <w:t xml:space="preserve">                                           </w:t>
      </w:r>
      <w:r w:rsidR="00AF5096">
        <w:rPr>
          <w:rFonts w:ascii="Garamond" w:hAnsi="Garamond"/>
        </w:rPr>
        <w:tab/>
      </w:r>
      <w:r>
        <w:rPr>
          <w:rFonts w:ascii="Garamond" w:hAnsi="Garamond"/>
        </w:rPr>
        <w:t>admin</w:t>
      </w:r>
      <w:r w:rsidRPr="0028591D">
        <w:rPr>
          <w:rFonts w:ascii="Garamond" w:hAnsi="Garamond"/>
        </w:rPr>
        <w:t>@bisichi.co.uk</w:t>
      </w:r>
      <w:r w:rsidRPr="0028591D">
        <w:rPr>
          <w:rFonts w:ascii="Garamond" w:hAnsi="Garamond"/>
        </w:rPr>
        <w:tab/>
      </w:r>
    </w:p>
    <w:p w14:paraId="6FDF28CA" w14:textId="77777777" w:rsidR="004D0CE7" w:rsidRPr="0028591D" w:rsidRDefault="004D0CE7">
      <w:pPr>
        <w:spacing w:before="0" w:after="0"/>
        <w:ind w:left="709" w:hanging="709"/>
        <w:rPr>
          <w:rFonts w:ascii="Garamond" w:hAnsi="Garamond"/>
        </w:rPr>
      </w:pPr>
    </w:p>
    <w:sectPr w:rsidR="004D0CE7" w:rsidRPr="0028591D" w:rsidSect="00025B42">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EBFC5" w14:textId="77777777" w:rsidR="000E0141" w:rsidRDefault="000E0141" w:rsidP="00545F06">
      <w:pPr>
        <w:spacing w:before="0" w:after="0"/>
      </w:pPr>
      <w:r>
        <w:separator/>
      </w:r>
    </w:p>
  </w:endnote>
  <w:endnote w:type="continuationSeparator" w:id="0">
    <w:p w14:paraId="49C04535" w14:textId="77777777" w:rsidR="000E0141" w:rsidRDefault="000E0141" w:rsidP="00545F06">
      <w:pPr>
        <w:spacing w:before="0" w:after="0"/>
      </w:pPr>
      <w:r>
        <w:continuationSeparator/>
      </w:r>
    </w:p>
  </w:endnote>
  <w:endnote w:type="continuationNotice" w:id="1">
    <w:p w14:paraId="5EBB49F9" w14:textId="77777777" w:rsidR="000E0141" w:rsidRDefault="000E014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154E9" w14:textId="77777777" w:rsidR="000E0141" w:rsidRDefault="000E0141" w:rsidP="00545F06">
      <w:pPr>
        <w:spacing w:before="0" w:after="0"/>
      </w:pPr>
      <w:r>
        <w:separator/>
      </w:r>
    </w:p>
  </w:footnote>
  <w:footnote w:type="continuationSeparator" w:id="0">
    <w:p w14:paraId="12C68FD7" w14:textId="77777777" w:rsidR="000E0141" w:rsidRDefault="000E0141" w:rsidP="00545F06">
      <w:pPr>
        <w:spacing w:before="0" w:after="0"/>
      </w:pPr>
      <w:r>
        <w:continuationSeparator/>
      </w:r>
    </w:p>
  </w:footnote>
  <w:footnote w:type="continuationNotice" w:id="1">
    <w:p w14:paraId="2CE0DF84" w14:textId="77777777" w:rsidR="000E0141" w:rsidRDefault="000E0141">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4D6B"/>
    <w:multiLevelType w:val="hybridMultilevel"/>
    <w:tmpl w:val="67908896"/>
    <w:lvl w:ilvl="0" w:tplc="7D3CE87C">
      <w:start w:val="768"/>
      <w:numFmt w:val="bullet"/>
      <w:lvlText w:val="-"/>
      <w:lvlJc w:val="left"/>
      <w:pPr>
        <w:ind w:left="720" w:hanging="360"/>
      </w:pPr>
      <w:rPr>
        <w:rFonts w:ascii="Garamond" w:eastAsia="Calibr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D827F0"/>
    <w:multiLevelType w:val="hybridMultilevel"/>
    <w:tmpl w:val="6784C4BA"/>
    <w:lvl w:ilvl="0" w:tplc="DEF85D1C">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424FEA"/>
    <w:multiLevelType w:val="hybridMultilevel"/>
    <w:tmpl w:val="1996E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0746F74"/>
    <w:multiLevelType w:val="hybridMultilevel"/>
    <w:tmpl w:val="06A08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D710A4"/>
    <w:multiLevelType w:val="hybridMultilevel"/>
    <w:tmpl w:val="C0061ECA"/>
    <w:lvl w:ilvl="0" w:tplc="B262FBC0">
      <w:start w:val="148"/>
      <w:numFmt w:val="bullet"/>
      <w:lvlText w:val="-"/>
      <w:lvlJc w:val="left"/>
      <w:pPr>
        <w:ind w:left="525" w:hanging="360"/>
      </w:pPr>
      <w:rPr>
        <w:rFonts w:ascii="Garamond" w:eastAsia="Calibri" w:hAnsi="Garamond" w:cs="Times New Roman" w:hint="default"/>
      </w:rPr>
    </w:lvl>
    <w:lvl w:ilvl="1" w:tplc="08090003" w:tentative="1">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965" w:hanging="360"/>
      </w:pPr>
      <w:rPr>
        <w:rFonts w:ascii="Wingdings" w:hAnsi="Wingdings" w:hint="default"/>
      </w:rPr>
    </w:lvl>
    <w:lvl w:ilvl="3" w:tplc="08090001" w:tentative="1">
      <w:start w:val="1"/>
      <w:numFmt w:val="bullet"/>
      <w:lvlText w:val=""/>
      <w:lvlJc w:val="left"/>
      <w:pPr>
        <w:ind w:left="2685" w:hanging="360"/>
      </w:pPr>
      <w:rPr>
        <w:rFonts w:ascii="Symbol" w:hAnsi="Symbol" w:hint="default"/>
      </w:rPr>
    </w:lvl>
    <w:lvl w:ilvl="4" w:tplc="08090003" w:tentative="1">
      <w:start w:val="1"/>
      <w:numFmt w:val="bullet"/>
      <w:lvlText w:val="o"/>
      <w:lvlJc w:val="left"/>
      <w:pPr>
        <w:ind w:left="3405" w:hanging="360"/>
      </w:pPr>
      <w:rPr>
        <w:rFonts w:ascii="Courier New" w:hAnsi="Courier New" w:cs="Courier New" w:hint="default"/>
      </w:rPr>
    </w:lvl>
    <w:lvl w:ilvl="5" w:tplc="08090005" w:tentative="1">
      <w:start w:val="1"/>
      <w:numFmt w:val="bullet"/>
      <w:lvlText w:val=""/>
      <w:lvlJc w:val="left"/>
      <w:pPr>
        <w:ind w:left="4125" w:hanging="360"/>
      </w:pPr>
      <w:rPr>
        <w:rFonts w:ascii="Wingdings" w:hAnsi="Wingdings" w:hint="default"/>
      </w:rPr>
    </w:lvl>
    <w:lvl w:ilvl="6" w:tplc="08090001" w:tentative="1">
      <w:start w:val="1"/>
      <w:numFmt w:val="bullet"/>
      <w:lvlText w:val=""/>
      <w:lvlJc w:val="left"/>
      <w:pPr>
        <w:ind w:left="4845" w:hanging="360"/>
      </w:pPr>
      <w:rPr>
        <w:rFonts w:ascii="Symbol" w:hAnsi="Symbol" w:hint="default"/>
      </w:rPr>
    </w:lvl>
    <w:lvl w:ilvl="7" w:tplc="08090003" w:tentative="1">
      <w:start w:val="1"/>
      <w:numFmt w:val="bullet"/>
      <w:lvlText w:val="o"/>
      <w:lvlJc w:val="left"/>
      <w:pPr>
        <w:ind w:left="5565" w:hanging="360"/>
      </w:pPr>
      <w:rPr>
        <w:rFonts w:ascii="Courier New" w:hAnsi="Courier New" w:cs="Courier New" w:hint="default"/>
      </w:rPr>
    </w:lvl>
    <w:lvl w:ilvl="8" w:tplc="08090005" w:tentative="1">
      <w:start w:val="1"/>
      <w:numFmt w:val="bullet"/>
      <w:lvlText w:val=""/>
      <w:lvlJc w:val="left"/>
      <w:pPr>
        <w:ind w:left="6285" w:hanging="360"/>
      </w:pPr>
      <w:rPr>
        <w:rFonts w:ascii="Wingdings" w:hAnsi="Wingdings" w:hint="default"/>
      </w:rPr>
    </w:lvl>
  </w:abstractNum>
  <w:abstractNum w:abstractNumId="5" w15:restartNumberingAfterBreak="0">
    <w:nsid w:val="49DB0E1E"/>
    <w:multiLevelType w:val="hybridMultilevel"/>
    <w:tmpl w:val="1FEE69B2"/>
    <w:lvl w:ilvl="0" w:tplc="2BB2DB7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411F9D"/>
    <w:multiLevelType w:val="hybridMultilevel"/>
    <w:tmpl w:val="E008377C"/>
    <w:lvl w:ilvl="0" w:tplc="B60EC3BE">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62036376"/>
    <w:multiLevelType w:val="hybridMultilevel"/>
    <w:tmpl w:val="DA523AA0"/>
    <w:lvl w:ilvl="0" w:tplc="B60EC3BE">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64266231"/>
    <w:multiLevelType w:val="hybridMultilevel"/>
    <w:tmpl w:val="33C8EA9E"/>
    <w:lvl w:ilvl="0" w:tplc="B60EC3BE">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9" w15:restartNumberingAfterBreak="0">
    <w:nsid w:val="6F554C77"/>
    <w:multiLevelType w:val="hybridMultilevel"/>
    <w:tmpl w:val="E1340A72"/>
    <w:lvl w:ilvl="0" w:tplc="E7F4028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3B7BF7"/>
    <w:multiLevelType w:val="hybridMultilevel"/>
    <w:tmpl w:val="18A85C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3"/>
  </w:num>
  <w:num w:numId="3">
    <w:abstractNumId w:val="4"/>
  </w:num>
  <w:num w:numId="4">
    <w:abstractNumId w:val="2"/>
  </w:num>
  <w:num w:numId="5">
    <w:abstractNumId w:val="8"/>
  </w:num>
  <w:num w:numId="6">
    <w:abstractNumId w:val="7"/>
  </w:num>
  <w:num w:numId="7">
    <w:abstractNumId w:val="6"/>
  </w:num>
  <w:num w:numId="8">
    <w:abstractNumId w:val="0"/>
  </w:num>
  <w:num w:numId="9">
    <w:abstractNumId w:val="1"/>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755AD9"/>
    <w:rsid w:val="000012FD"/>
    <w:rsid w:val="0000215F"/>
    <w:rsid w:val="00006AB2"/>
    <w:rsid w:val="00010075"/>
    <w:rsid w:val="00010EAC"/>
    <w:rsid w:val="0001203D"/>
    <w:rsid w:val="00012E89"/>
    <w:rsid w:val="0002333D"/>
    <w:rsid w:val="00023DDE"/>
    <w:rsid w:val="00025B42"/>
    <w:rsid w:val="00031516"/>
    <w:rsid w:val="00032BB2"/>
    <w:rsid w:val="000356B7"/>
    <w:rsid w:val="000373F4"/>
    <w:rsid w:val="00040EE2"/>
    <w:rsid w:val="00044291"/>
    <w:rsid w:val="00045713"/>
    <w:rsid w:val="00045EEE"/>
    <w:rsid w:val="00046D0A"/>
    <w:rsid w:val="00050238"/>
    <w:rsid w:val="000514A0"/>
    <w:rsid w:val="00053D9C"/>
    <w:rsid w:val="00060926"/>
    <w:rsid w:val="00060BB1"/>
    <w:rsid w:val="00063FDB"/>
    <w:rsid w:val="00065476"/>
    <w:rsid w:val="00066EC7"/>
    <w:rsid w:val="00070BCC"/>
    <w:rsid w:val="00073B14"/>
    <w:rsid w:val="00073F90"/>
    <w:rsid w:val="000748D6"/>
    <w:rsid w:val="000749FB"/>
    <w:rsid w:val="0007606A"/>
    <w:rsid w:val="000809CC"/>
    <w:rsid w:val="00081AC6"/>
    <w:rsid w:val="00082CAC"/>
    <w:rsid w:val="00093F01"/>
    <w:rsid w:val="00096060"/>
    <w:rsid w:val="000A2771"/>
    <w:rsid w:val="000A4516"/>
    <w:rsid w:val="000A6695"/>
    <w:rsid w:val="000B265D"/>
    <w:rsid w:val="000B2DF7"/>
    <w:rsid w:val="000B43B7"/>
    <w:rsid w:val="000B7BF3"/>
    <w:rsid w:val="000C2714"/>
    <w:rsid w:val="000C2C99"/>
    <w:rsid w:val="000C466C"/>
    <w:rsid w:val="000C52C5"/>
    <w:rsid w:val="000C6C89"/>
    <w:rsid w:val="000C7B50"/>
    <w:rsid w:val="000C7CB1"/>
    <w:rsid w:val="000D4803"/>
    <w:rsid w:val="000D4CC4"/>
    <w:rsid w:val="000D52FD"/>
    <w:rsid w:val="000E0141"/>
    <w:rsid w:val="000E21AE"/>
    <w:rsid w:val="000E49E6"/>
    <w:rsid w:val="000F0081"/>
    <w:rsid w:val="000F00C7"/>
    <w:rsid w:val="000F5C19"/>
    <w:rsid w:val="000F5D14"/>
    <w:rsid w:val="000F6F5D"/>
    <w:rsid w:val="0010456C"/>
    <w:rsid w:val="0011608E"/>
    <w:rsid w:val="00122387"/>
    <w:rsid w:val="00122517"/>
    <w:rsid w:val="001255AF"/>
    <w:rsid w:val="001269B4"/>
    <w:rsid w:val="00127F6C"/>
    <w:rsid w:val="001304D2"/>
    <w:rsid w:val="00132523"/>
    <w:rsid w:val="00132FFB"/>
    <w:rsid w:val="0013708A"/>
    <w:rsid w:val="00142465"/>
    <w:rsid w:val="00142558"/>
    <w:rsid w:val="00151E93"/>
    <w:rsid w:val="001569E4"/>
    <w:rsid w:val="00156B66"/>
    <w:rsid w:val="001640AE"/>
    <w:rsid w:val="00167E36"/>
    <w:rsid w:val="001700CF"/>
    <w:rsid w:val="00170CB0"/>
    <w:rsid w:val="00171DED"/>
    <w:rsid w:val="00172B44"/>
    <w:rsid w:val="0017304E"/>
    <w:rsid w:val="00174207"/>
    <w:rsid w:val="001744CC"/>
    <w:rsid w:val="001757B2"/>
    <w:rsid w:val="00175858"/>
    <w:rsid w:val="00180902"/>
    <w:rsid w:val="001810E4"/>
    <w:rsid w:val="00184D4F"/>
    <w:rsid w:val="00185D62"/>
    <w:rsid w:val="00186E16"/>
    <w:rsid w:val="00187F55"/>
    <w:rsid w:val="00190AE4"/>
    <w:rsid w:val="00195578"/>
    <w:rsid w:val="001A0A58"/>
    <w:rsid w:val="001A265A"/>
    <w:rsid w:val="001A7534"/>
    <w:rsid w:val="001B0F0F"/>
    <w:rsid w:val="001B5019"/>
    <w:rsid w:val="001C148D"/>
    <w:rsid w:val="001C7302"/>
    <w:rsid w:val="001C7EAD"/>
    <w:rsid w:val="001D0FC1"/>
    <w:rsid w:val="001D2D93"/>
    <w:rsid w:val="001D3F75"/>
    <w:rsid w:val="001D4B2F"/>
    <w:rsid w:val="001D5D5D"/>
    <w:rsid w:val="001D6317"/>
    <w:rsid w:val="001D77B3"/>
    <w:rsid w:val="001E1F98"/>
    <w:rsid w:val="001E33E4"/>
    <w:rsid w:val="001E50B8"/>
    <w:rsid w:val="001F4720"/>
    <w:rsid w:val="001F6BC3"/>
    <w:rsid w:val="00200097"/>
    <w:rsid w:val="002018C3"/>
    <w:rsid w:val="00206091"/>
    <w:rsid w:val="00206969"/>
    <w:rsid w:val="00206E9B"/>
    <w:rsid w:val="00212672"/>
    <w:rsid w:val="00216072"/>
    <w:rsid w:val="00220B17"/>
    <w:rsid w:val="00221BD9"/>
    <w:rsid w:val="00221CED"/>
    <w:rsid w:val="0022768F"/>
    <w:rsid w:val="00235EB4"/>
    <w:rsid w:val="00236D9E"/>
    <w:rsid w:val="00237512"/>
    <w:rsid w:val="002408E5"/>
    <w:rsid w:val="00240CBF"/>
    <w:rsid w:val="00242F45"/>
    <w:rsid w:val="002440EE"/>
    <w:rsid w:val="00257EE8"/>
    <w:rsid w:val="002617C9"/>
    <w:rsid w:val="002630E0"/>
    <w:rsid w:val="00264618"/>
    <w:rsid w:val="00270E1F"/>
    <w:rsid w:val="00272CD5"/>
    <w:rsid w:val="00274721"/>
    <w:rsid w:val="00283683"/>
    <w:rsid w:val="00283F90"/>
    <w:rsid w:val="00284E55"/>
    <w:rsid w:val="0028591D"/>
    <w:rsid w:val="002872C3"/>
    <w:rsid w:val="00290ED5"/>
    <w:rsid w:val="0029312E"/>
    <w:rsid w:val="00295B43"/>
    <w:rsid w:val="00297629"/>
    <w:rsid w:val="002A2A09"/>
    <w:rsid w:val="002A2AD1"/>
    <w:rsid w:val="002A36E7"/>
    <w:rsid w:val="002B243C"/>
    <w:rsid w:val="002B3928"/>
    <w:rsid w:val="002C32D7"/>
    <w:rsid w:val="002C3A08"/>
    <w:rsid w:val="002C7596"/>
    <w:rsid w:val="002D688E"/>
    <w:rsid w:val="002E104D"/>
    <w:rsid w:val="002E4D71"/>
    <w:rsid w:val="002F00C1"/>
    <w:rsid w:val="002F0E1A"/>
    <w:rsid w:val="002F2995"/>
    <w:rsid w:val="002F391D"/>
    <w:rsid w:val="002F4756"/>
    <w:rsid w:val="0030058F"/>
    <w:rsid w:val="003022AE"/>
    <w:rsid w:val="003068BB"/>
    <w:rsid w:val="00312235"/>
    <w:rsid w:val="0031314B"/>
    <w:rsid w:val="0031324F"/>
    <w:rsid w:val="00314D2F"/>
    <w:rsid w:val="0031571A"/>
    <w:rsid w:val="00316EDC"/>
    <w:rsid w:val="00317A34"/>
    <w:rsid w:val="00317D22"/>
    <w:rsid w:val="00321E86"/>
    <w:rsid w:val="00325C85"/>
    <w:rsid w:val="0032749B"/>
    <w:rsid w:val="003306C9"/>
    <w:rsid w:val="00330A9D"/>
    <w:rsid w:val="00332595"/>
    <w:rsid w:val="00332D10"/>
    <w:rsid w:val="00335277"/>
    <w:rsid w:val="0033626D"/>
    <w:rsid w:val="00337728"/>
    <w:rsid w:val="003418D2"/>
    <w:rsid w:val="00342687"/>
    <w:rsid w:val="00344D34"/>
    <w:rsid w:val="00345175"/>
    <w:rsid w:val="003501EA"/>
    <w:rsid w:val="00352023"/>
    <w:rsid w:val="00353695"/>
    <w:rsid w:val="00355BCB"/>
    <w:rsid w:val="0036030D"/>
    <w:rsid w:val="00363FE8"/>
    <w:rsid w:val="00365C69"/>
    <w:rsid w:val="0036651D"/>
    <w:rsid w:val="00370AFE"/>
    <w:rsid w:val="00381E74"/>
    <w:rsid w:val="00385404"/>
    <w:rsid w:val="00386E4E"/>
    <w:rsid w:val="00391911"/>
    <w:rsid w:val="00391F34"/>
    <w:rsid w:val="00393AAA"/>
    <w:rsid w:val="003956E9"/>
    <w:rsid w:val="003A0109"/>
    <w:rsid w:val="003A074E"/>
    <w:rsid w:val="003A1918"/>
    <w:rsid w:val="003A1D84"/>
    <w:rsid w:val="003A2ABB"/>
    <w:rsid w:val="003A307E"/>
    <w:rsid w:val="003B10C9"/>
    <w:rsid w:val="003B426A"/>
    <w:rsid w:val="003B6A8D"/>
    <w:rsid w:val="003C37D3"/>
    <w:rsid w:val="003C43D4"/>
    <w:rsid w:val="003C5BE1"/>
    <w:rsid w:val="003D00BE"/>
    <w:rsid w:val="003D0FC1"/>
    <w:rsid w:val="003D2310"/>
    <w:rsid w:val="003D29C7"/>
    <w:rsid w:val="003D4B9A"/>
    <w:rsid w:val="003D6C68"/>
    <w:rsid w:val="003D744C"/>
    <w:rsid w:val="003E175C"/>
    <w:rsid w:val="003E6DBC"/>
    <w:rsid w:val="003E7626"/>
    <w:rsid w:val="003E7E11"/>
    <w:rsid w:val="003F0A38"/>
    <w:rsid w:val="003F5693"/>
    <w:rsid w:val="003F5A1C"/>
    <w:rsid w:val="003F73FD"/>
    <w:rsid w:val="0040271D"/>
    <w:rsid w:val="004074E6"/>
    <w:rsid w:val="00410416"/>
    <w:rsid w:val="00413EEF"/>
    <w:rsid w:val="004147D1"/>
    <w:rsid w:val="004222AD"/>
    <w:rsid w:val="00423717"/>
    <w:rsid w:val="00426DCD"/>
    <w:rsid w:val="00427F2D"/>
    <w:rsid w:val="00430F40"/>
    <w:rsid w:val="00432660"/>
    <w:rsid w:val="004345DF"/>
    <w:rsid w:val="0043515A"/>
    <w:rsid w:val="0044056A"/>
    <w:rsid w:val="004425D5"/>
    <w:rsid w:val="00444E1D"/>
    <w:rsid w:val="00445046"/>
    <w:rsid w:val="00445951"/>
    <w:rsid w:val="00445AB1"/>
    <w:rsid w:val="00445FD8"/>
    <w:rsid w:val="00450095"/>
    <w:rsid w:val="00452C12"/>
    <w:rsid w:val="00457746"/>
    <w:rsid w:val="00476D65"/>
    <w:rsid w:val="004816A5"/>
    <w:rsid w:val="00492825"/>
    <w:rsid w:val="00493943"/>
    <w:rsid w:val="004947FF"/>
    <w:rsid w:val="00497166"/>
    <w:rsid w:val="004A0861"/>
    <w:rsid w:val="004A196B"/>
    <w:rsid w:val="004A441C"/>
    <w:rsid w:val="004A70D7"/>
    <w:rsid w:val="004B22B2"/>
    <w:rsid w:val="004B28F1"/>
    <w:rsid w:val="004B2E17"/>
    <w:rsid w:val="004B5557"/>
    <w:rsid w:val="004B5B38"/>
    <w:rsid w:val="004B6739"/>
    <w:rsid w:val="004B6AF4"/>
    <w:rsid w:val="004B6B44"/>
    <w:rsid w:val="004C27BE"/>
    <w:rsid w:val="004C75ED"/>
    <w:rsid w:val="004D0CE7"/>
    <w:rsid w:val="004D1895"/>
    <w:rsid w:val="004D1CBB"/>
    <w:rsid w:val="004D37ED"/>
    <w:rsid w:val="004D4C92"/>
    <w:rsid w:val="004D601E"/>
    <w:rsid w:val="004D7A4E"/>
    <w:rsid w:val="004E02EB"/>
    <w:rsid w:val="004E1D1B"/>
    <w:rsid w:val="004E2B28"/>
    <w:rsid w:val="004E37CF"/>
    <w:rsid w:val="004E4480"/>
    <w:rsid w:val="004F44BD"/>
    <w:rsid w:val="00500F3E"/>
    <w:rsid w:val="0050626E"/>
    <w:rsid w:val="00506F96"/>
    <w:rsid w:val="00507475"/>
    <w:rsid w:val="00515660"/>
    <w:rsid w:val="00515B0C"/>
    <w:rsid w:val="00520148"/>
    <w:rsid w:val="00521296"/>
    <w:rsid w:val="00521DD0"/>
    <w:rsid w:val="0052205C"/>
    <w:rsid w:val="00522701"/>
    <w:rsid w:val="00530238"/>
    <w:rsid w:val="005304D2"/>
    <w:rsid w:val="005337D3"/>
    <w:rsid w:val="005346DB"/>
    <w:rsid w:val="00535490"/>
    <w:rsid w:val="005409D4"/>
    <w:rsid w:val="00545088"/>
    <w:rsid w:val="005454DE"/>
    <w:rsid w:val="00545F06"/>
    <w:rsid w:val="005465DC"/>
    <w:rsid w:val="005502C5"/>
    <w:rsid w:val="0055466A"/>
    <w:rsid w:val="00555E2E"/>
    <w:rsid w:val="00562394"/>
    <w:rsid w:val="00564264"/>
    <w:rsid w:val="00566241"/>
    <w:rsid w:val="00567A8F"/>
    <w:rsid w:val="00570D36"/>
    <w:rsid w:val="00571E85"/>
    <w:rsid w:val="005750A7"/>
    <w:rsid w:val="005855B6"/>
    <w:rsid w:val="005874B8"/>
    <w:rsid w:val="005933BE"/>
    <w:rsid w:val="00593C54"/>
    <w:rsid w:val="00597C1E"/>
    <w:rsid w:val="005A1BF3"/>
    <w:rsid w:val="005A2816"/>
    <w:rsid w:val="005A345F"/>
    <w:rsid w:val="005A3773"/>
    <w:rsid w:val="005A5963"/>
    <w:rsid w:val="005B1A4D"/>
    <w:rsid w:val="005B401E"/>
    <w:rsid w:val="005B5CEB"/>
    <w:rsid w:val="005B6C19"/>
    <w:rsid w:val="005C2AE3"/>
    <w:rsid w:val="005C3B35"/>
    <w:rsid w:val="005C723D"/>
    <w:rsid w:val="005C7CA2"/>
    <w:rsid w:val="005C7E1E"/>
    <w:rsid w:val="005D6E7F"/>
    <w:rsid w:val="005E1091"/>
    <w:rsid w:val="005E36BC"/>
    <w:rsid w:val="005E437D"/>
    <w:rsid w:val="005E5515"/>
    <w:rsid w:val="005E70C2"/>
    <w:rsid w:val="005E73F2"/>
    <w:rsid w:val="005F1CC6"/>
    <w:rsid w:val="005F793E"/>
    <w:rsid w:val="005F7D9A"/>
    <w:rsid w:val="006009F6"/>
    <w:rsid w:val="006017E2"/>
    <w:rsid w:val="006020A3"/>
    <w:rsid w:val="006034F7"/>
    <w:rsid w:val="00607121"/>
    <w:rsid w:val="00607AAB"/>
    <w:rsid w:val="00612C7E"/>
    <w:rsid w:val="00621106"/>
    <w:rsid w:val="00623EC0"/>
    <w:rsid w:val="006257B5"/>
    <w:rsid w:val="006320E4"/>
    <w:rsid w:val="0063267C"/>
    <w:rsid w:val="006336CD"/>
    <w:rsid w:val="0063382A"/>
    <w:rsid w:val="00633C6B"/>
    <w:rsid w:val="006414E5"/>
    <w:rsid w:val="00641889"/>
    <w:rsid w:val="006431A3"/>
    <w:rsid w:val="00643FA7"/>
    <w:rsid w:val="0064536B"/>
    <w:rsid w:val="00651A43"/>
    <w:rsid w:val="006524A5"/>
    <w:rsid w:val="006547AC"/>
    <w:rsid w:val="00657415"/>
    <w:rsid w:val="0065759D"/>
    <w:rsid w:val="006615ED"/>
    <w:rsid w:val="0066296D"/>
    <w:rsid w:val="00663072"/>
    <w:rsid w:val="0066436C"/>
    <w:rsid w:val="0066497A"/>
    <w:rsid w:val="006661BF"/>
    <w:rsid w:val="0067111B"/>
    <w:rsid w:val="00677740"/>
    <w:rsid w:val="00680DBD"/>
    <w:rsid w:val="006816E7"/>
    <w:rsid w:val="006838E6"/>
    <w:rsid w:val="00684174"/>
    <w:rsid w:val="00684F35"/>
    <w:rsid w:val="006856B4"/>
    <w:rsid w:val="00685BAF"/>
    <w:rsid w:val="00685DE4"/>
    <w:rsid w:val="006879CF"/>
    <w:rsid w:val="00690109"/>
    <w:rsid w:val="00694077"/>
    <w:rsid w:val="00694B00"/>
    <w:rsid w:val="006951C1"/>
    <w:rsid w:val="006956AD"/>
    <w:rsid w:val="0069635B"/>
    <w:rsid w:val="006A0A5C"/>
    <w:rsid w:val="006A17D8"/>
    <w:rsid w:val="006A2AE9"/>
    <w:rsid w:val="006A2BCD"/>
    <w:rsid w:val="006A50DE"/>
    <w:rsid w:val="006B4503"/>
    <w:rsid w:val="006B4877"/>
    <w:rsid w:val="006B6D91"/>
    <w:rsid w:val="006C6C65"/>
    <w:rsid w:val="006D23D2"/>
    <w:rsid w:val="006D29F6"/>
    <w:rsid w:val="006D366C"/>
    <w:rsid w:val="006D70C6"/>
    <w:rsid w:val="006E1260"/>
    <w:rsid w:val="006E1D8A"/>
    <w:rsid w:val="006E2755"/>
    <w:rsid w:val="006E5BC9"/>
    <w:rsid w:val="006E6275"/>
    <w:rsid w:val="006F1910"/>
    <w:rsid w:val="007013D0"/>
    <w:rsid w:val="00704B9C"/>
    <w:rsid w:val="007119D9"/>
    <w:rsid w:val="00712E3D"/>
    <w:rsid w:val="00713869"/>
    <w:rsid w:val="00713F2B"/>
    <w:rsid w:val="00715C15"/>
    <w:rsid w:val="007167EE"/>
    <w:rsid w:val="00721C48"/>
    <w:rsid w:val="00725534"/>
    <w:rsid w:val="00727B75"/>
    <w:rsid w:val="00731461"/>
    <w:rsid w:val="00734D1F"/>
    <w:rsid w:val="007368F3"/>
    <w:rsid w:val="007455FB"/>
    <w:rsid w:val="00747E89"/>
    <w:rsid w:val="007525C3"/>
    <w:rsid w:val="00755AD9"/>
    <w:rsid w:val="00761F32"/>
    <w:rsid w:val="0076207A"/>
    <w:rsid w:val="00765191"/>
    <w:rsid w:val="00767524"/>
    <w:rsid w:val="00770863"/>
    <w:rsid w:val="007724FD"/>
    <w:rsid w:val="00773CED"/>
    <w:rsid w:val="0078114A"/>
    <w:rsid w:val="0079009B"/>
    <w:rsid w:val="007912BB"/>
    <w:rsid w:val="00791856"/>
    <w:rsid w:val="00795FE9"/>
    <w:rsid w:val="007974D4"/>
    <w:rsid w:val="00797FE8"/>
    <w:rsid w:val="007A10C5"/>
    <w:rsid w:val="007A1122"/>
    <w:rsid w:val="007A3ABA"/>
    <w:rsid w:val="007A53A3"/>
    <w:rsid w:val="007A66D8"/>
    <w:rsid w:val="007B1389"/>
    <w:rsid w:val="007B2A0A"/>
    <w:rsid w:val="007B316E"/>
    <w:rsid w:val="007B4297"/>
    <w:rsid w:val="007C2D8E"/>
    <w:rsid w:val="007C2E8C"/>
    <w:rsid w:val="007C3F49"/>
    <w:rsid w:val="007C4196"/>
    <w:rsid w:val="007D16B4"/>
    <w:rsid w:val="007D28DB"/>
    <w:rsid w:val="007D297E"/>
    <w:rsid w:val="007D4767"/>
    <w:rsid w:val="007E0C71"/>
    <w:rsid w:val="007E0D4E"/>
    <w:rsid w:val="007E156C"/>
    <w:rsid w:val="007E19B8"/>
    <w:rsid w:val="007E1AEC"/>
    <w:rsid w:val="007E5E20"/>
    <w:rsid w:val="00811628"/>
    <w:rsid w:val="00811853"/>
    <w:rsid w:val="0081709C"/>
    <w:rsid w:val="00823DFF"/>
    <w:rsid w:val="00824C7A"/>
    <w:rsid w:val="00831CC8"/>
    <w:rsid w:val="00832068"/>
    <w:rsid w:val="00832309"/>
    <w:rsid w:val="00834EFF"/>
    <w:rsid w:val="0083694C"/>
    <w:rsid w:val="00836BEF"/>
    <w:rsid w:val="00836C5E"/>
    <w:rsid w:val="008409BE"/>
    <w:rsid w:val="00852969"/>
    <w:rsid w:val="00853932"/>
    <w:rsid w:val="008571F8"/>
    <w:rsid w:val="00860FFE"/>
    <w:rsid w:val="0086127E"/>
    <w:rsid w:val="00861BA8"/>
    <w:rsid w:val="00864469"/>
    <w:rsid w:val="008649DD"/>
    <w:rsid w:val="00871678"/>
    <w:rsid w:val="00872B27"/>
    <w:rsid w:val="00872B3E"/>
    <w:rsid w:val="00872DB1"/>
    <w:rsid w:val="00891F03"/>
    <w:rsid w:val="00893C5D"/>
    <w:rsid w:val="00897A37"/>
    <w:rsid w:val="008A05C6"/>
    <w:rsid w:val="008A3E19"/>
    <w:rsid w:val="008A4893"/>
    <w:rsid w:val="008A55AA"/>
    <w:rsid w:val="008A5A1A"/>
    <w:rsid w:val="008A5A86"/>
    <w:rsid w:val="008B011E"/>
    <w:rsid w:val="008B7FEC"/>
    <w:rsid w:val="008C175D"/>
    <w:rsid w:val="008C5755"/>
    <w:rsid w:val="008D4D9C"/>
    <w:rsid w:val="008D5DED"/>
    <w:rsid w:val="008D655A"/>
    <w:rsid w:val="008D6F09"/>
    <w:rsid w:val="008D7E61"/>
    <w:rsid w:val="008E0321"/>
    <w:rsid w:val="008E2185"/>
    <w:rsid w:val="008E63FC"/>
    <w:rsid w:val="008F08B9"/>
    <w:rsid w:val="008F4DA3"/>
    <w:rsid w:val="008F640A"/>
    <w:rsid w:val="008F66FF"/>
    <w:rsid w:val="009055EE"/>
    <w:rsid w:val="00911A81"/>
    <w:rsid w:val="00916B7C"/>
    <w:rsid w:val="0091720F"/>
    <w:rsid w:val="0092154C"/>
    <w:rsid w:val="0092228B"/>
    <w:rsid w:val="00922F48"/>
    <w:rsid w:val="009257D8"/>
    <w:rsid w:val="009265E2"/>
    <w:rsid w:val="009268EA"/>
    <w:rsid w:val="009333E8"/>
    <w:rsid w:val="00933907"/>
    <w:rsid w:val="009356BC"/>
    <w:rsid w:val="009356DC"/>
    <w:rsid w:val="009374B4"/>
    <w:rsid w:val="00940075"/>
    <w:rsid w:val="0094055C"/>
    <w:rsid w:val="00941835"/>
    <w:rsid w:val="00943A22"/>
    <w:rsid w:val="00944897"/>
    <w:rsid w:val="00952B47"/>
    <w:rsid w:val="00953A29"/>
    <w:rsid w:val="0095569D"/>
    <w:rsid w:val="009601C9"/>
    <w:rsid w:val="00961804"/>
    <w:rsid w:val="00970FA5"/>
    <w:rsid w:val="009725BB"/>
    <w:rsid w:val="009737AA"/>
    <w:rsid w:val="00973D09"/>
    <w:rsid w:val="00976C4A"/>
    <w:rsid w:val="0098614B"/>
    <w:rsid w:val="00986B29"/>
    <w:rsid w:val="00986B35"/>
    <w:rsid w:val="00987C2C"/>
    <w:rsid w:val="00990DCB"/>
    <w:rsid w:val="009942BB"/>
    <w:rsid w:val="009964FA"/>
    <w:rsid w:val="00997093"/>
    <w:rsid w:val="009978B6"/>
    <w:rsid w:val="009A1D64"/>
    <w:rsid w:val="009B381D"/>
    <w:rsid w:val="009B3C91"/>
    <w:rsid w:val="009B62F5"/>
    <w:rsid w:val="009B71DD"/>
    <w:rsid w:val="009C0238"/>
    <w:rsid w:val="009C03B5"/>
    <w:rsid w:val="009C4B64"/>
    <w:rsid w:val="009C7764"/>
    <w:rsid w:val="009D04A1"/>
    <w:rsid w:val="009D16AD"/>
    <w:rsid w:val="009D6A41"/>
    <w:rsid w:val="009E0A0F"/>
    <w:rsid w:val="009E0C11"/>
    <w:rsid w:val="009E134A"/>
    <w:rsid w:val="009E2226"/>
    <w:rsid w:val="009E5D65"/>
    <w:rsid w:val="009E79A5"/>
    <w:rsid w:val="009F1818"/>
    <w:rsid w:val="009F2ED8"/>
    <w:rsid w:val="009F4EA4"/>
    <w:rsid w:val="009F5F19"/>
    <w:rsid w:val="00A00ED7"/>
    <w:rsid w:val="00A02E48"/>
    <w:rsid w:val="00A106C8"/>
    <w:rsid w:val="00A115F4"/>
    <w:rsid w:val="00A178EC"/>
    <w:rsid w:val="00A21F18"/>
    <w:rsid w:val="00A2358D"/>
    <w:rsid w:val="00A248CE"/>
    <w:rsid w:val="00A24AE8"/>
    <w:rsid w:val="00A3503E"/>
    <w:rsid w:val="00A35253"/>
    <w:rsid w:val="00A36107"/>
    <w:rsid w:val="00A36FF5"/>
    <w:rsid w:val="00A450A9"/>
    <w:rsid w:val="00A47688"/>
    <w:rsid w:val="00A47EE3"/>
    <w:rsid w:val="00A50264"/>
    <w:rsid w:val="00A5376F"/>
    <w:rsid w:val="00A557F0"/>
    <w:rsid w:val="00A57EF9"/>
    <w:rsid w:val="00A619DC"/>
    <w:rsid w:val="00A62EF8"/>
    <w:rsid w:val="00A643E5"/>
    <w:rsid w:val="00A73FA0"/>
    <w:rsid w:val="00A74347"/>
    <w:rsid w:val="00A757D4"/>
    <w:rsid w:val="00A80635"/>
    <w:rsid w:val="00A83946"/>
    <w:rsid w:val="00A84CFF"/>
    <w:rsid w:val="00A85B54"/>
    <w:rsid w:val="00A874C4"/>
    <w:rsid w:val="00A8772E"/>
    <w:rsid w:val="00A87C40"/>
    <w:rsid w:val="00A93CF7"/>
    <w:rsid w:val="00A96CEC"/>
    <w:rsid w:val="00AA06E2"/>
    <w:rsid w:val="00AA2663"/>
    <w:rsid w:val="00AA4A6C"/>
    <w:rsid w:val="00AA6952"/>
    <w:rsid w:val="00AB3FE1"/>
    <w:rsid w:val="00AB4963"/>
    <w:rsid w:val="00AB5306"/>
    <w:rsid w:val="00AB60D1"/>
    <w:rsid w:val="00AC1542"/>
    <w:rsid w:val="00AC3987"/>
    <w:rsid w:val="00AC4B5E"/>
    <w:rsid w:val="00AD4E12"/>
    <w:rsid w:val="00AD5E80"/>
    <w:rsid w:val="00AD60BF"/>
    <w:rsid w:val="00AE04AB"/>
    <w:rsid w:val="00AE2C66"/>
    <w:rsid w:val="00AE41DD"/>
    <w:rsid w:val="00AE65BD"/>
    <w:rsid w:val="00AE7335"/>
    <w:rsid w:val="00AF5096"/>
    <w:rsid w:val="00AF5973"/>
    <w:rsid w:val="00AF6E23"/>
    <w:rsid w:val="00AF7243"/>
    <w:rsid w:val="00B0426D"/>
    <w:rsid w:val="00B05433"/>
    <w:rsid w:val="00B0668B"/>
    <w:rsid w:val="00B10468"/>
    <w:rsid w:val="00B11002"/>
    <w:rsid w:val="00B11D47"/>
    <w:rsid w:val="00B13456"/>
    <w:rsid w:val="00B14DFF"/>
    <w:rsid w:val="00B1743E"/>
    <w:rsid w:val="00B17A74"/>
    <w:rsid w:val="00B200C5"/>
    <w:rsid w:val="00B20216"/>
    <w:rsid w:val="00B2107E"/>
    <w:rsid w:val="00B2247D"/>
    <w:rsid w:val="00B22B35"/>
    <w:rsid w:val="00B24B27"/>
    <w:rsid w:val="00B25151"/>
    <w:rsid w:val="00B25C0A"/>
    <w:rsid w:val="00B33CE1"/>
    <w:rsid w:val="00B341E6"/>
    <w:rsid w:val="00B415FA"/>
    <w:rsid w:val="00B416A7"/>
    <w:rsid w:val="00B477B1"/>
    <w:rsid w:val="00B60597"/>
    <w:rsid w:val="00B6373F"/>
    <w:rsid w:val="00B63774"/>
    <w:rsid w:val="00B646C6"/>
    <w:rsid w:val="00B67615"/>
    <w:rsid w:val="00B709AB"/>
    <w:rsid w:val="00B7177B"/>
    <w:rsid w:val="00B74E9D"/>
    <w:rsid w:val="00B74F40"/>
    <w:rsid w:val="00B81C6F"/>
    <w:rsid w:val="00B83A3E"/>
    <w:rsid w:val="00B86516"/>
    <w:rsid w:val="00B92BE8"/>
    <w:rsid w:val="00B96A55"/>
    <w:rsid w:val="00BB0CFD"/>
    <w:rsid w:val="00BB1853"/>
    <w:rsid w:val="00BB2A27"/>
    <w:rsid w:val="00BC2C78"/>
    <w:rsid w:val="00BD4655"/>
    <w:rsid w:val="00BD47E9"/>
    <w:rsid w:val="00BE3CA3"/>
    <w:rsid w:val="00BF3533"/>
    <w:rsid w:val="00BF3579"/>
    <w:rsid w:val="00C02627"/>
    <w:rsid w:val="00C1125F"/>
    <w:rsid w:val="00C14213"/>
    <w:rsid w:val="00C1555A"/>
    <w:rsid w:val="00C168C6"/>
    <w:rsid w:val="00C16C77"/>
    <w:rsid w:val="00C17240"/>
    <w:rsid w:val="00C22C55"/>
    <w:rsid w:val="00C24643"/>
    <w:rsid w:val="00C33F3F"/>
    <w:rsid w:val="00C34EFE"/>
    <w:rsid w:val="00C37D0C"/>
    <w:rsid w:val="00C40EE7"/>
    <w:rsid w:val="00C500C4"/>
    <w:rsid w:val="00C51D5E"/>
    <w:rsid w:val="00C52F94"/>
    <w:rsid w:val="00C62EB3"/>
    <w:rsid w:val="00C63634"/>
    <w:rsid w:val="00C63726"/>
    <w:rsid w:val="00C6444A"/>
    <w:rsid w:val="00C6683D"/>
    <w:rsid w:val="00C714BB"/>
    <w:rsid w:val="00C71876"/>
    <w:rsid w:val="00C80CFE"/>
    <w:rsid w:val="00C82C4A"/>
    <w:rsid w:val="00C909BA"/>
    <w:rsid w:val="00C90EC7"/>
    <w:rsid w:val="00C92F1E"/>
    <w:rsid w:val="00C96F0E"/>
    <w:rsid w:val="00C976E0"/>
    <w:rsid w:val="00CA02A5"/>
    <w:rsid w:val="00CA24C8"/>
    <w:rsid w:val="00CA56DB"/>
    <w:rsid w:val="00CA6E4D"/>
    <w:rsid w:val="00CB05A0"/>
    <w:rsid w:val="00CB2479"/>
    <w:rsid w:val="00CB27BB"/>
    <w:rsid w:val="00CB6918"/>
    <w:rsid w:val="00CB7044"/>
    <w:rsid w:val="00CC2151"/>
    <w:rsid w:val="00CC495C"/>
    <w:rsid w:val="00CC664D"/>
    <w:rsid w:val="00CC77EE"/>
    <w:rsid w:val="00CE052F"/>
    <w:rsid w:val="00CE090B"/>
    <w:rsid w:val="00CE2597"/>
    <w:rsid w:val="00CE3084"/>
    <w:rsid w:val="00CE374C"/>
    <w:rsid w:val="00CE47E1"/>
    <w:rsid w:val="00CE4E45"/>
    <w:rsid w:val="00CF017F"/>
    <w:rsid w:val="00CF29A3"/>
    <w:rsid w:val="00CF354B"/>
    <w:rsid w:val="00CF4A35"/>
    <w:rsid w:val="00CF6D6B"/>
    <w:rsid w:val="00CF6D89"/>
    <w:rsid w:val="00D02767"/>
    <w:rsid w:val="00D05285"/>
    <w:rsid w:val="00D074D3"/>
    <w:rsid w:val="00D11EE0"/>
    <w:rsid w:val="00D1311C"/>
    <w:rsid w:val="00D2498A"/>
    <w:rsid w:val="00D30E01"/>
    <w:rsid w:val="00D349FD"/>
    <w:rsid w:val="00D36EEE"/>
    <w:rsid w:val="00D37AC3"/>
    <w:rsid w:val="00D40B2D"/>
    <w:rsid w:val="00D43B58"/>
    <w:rsid w:val="00D43FA8"/>
    <w:rsid w:val="00D45D12"/>
    <w:rsid w:val="00D47156"/>
    <w:rsid w:val="00D516A2"/>
    <w:rsid w:val="00D5568E"/>
    <w:rsid w:val="00D55848"/>
    <w:rsid w:val="00D56F39"/>
    <w:rsid w:val="00D571CE"/>
    <w:rsid w:val="00D57300"/>
    <w:rsid w:val="00D61B46"/>
    <w:rsid w:val="00D62B36"/>
    <w:rsid w:val="00D71542"/>
    <w:rsid w:val="00D815F4"/>
    <w:rsid w:val="00D83F4F"/>
    <w:rsid w:val="00D84B27"/>
    <w:rsid w:val="00D854FB"/>
    <w:rsid w:val="00D90E68"/>
    <w:rsid w:val="00D90F0A"/>
    <w:rsid w:val="00D93E60"/>
    <w:rsid w:val="00D94044"/>
    <w:rsid w:val="00D9598A"/>
    <w:rsid w:val="00DA0481"/>
    <w:rsid w:val="00DA0B5F"/>
    <w:rsid w:val="00DA260E"/>
    <w:rsid w:val="00DA2D31"/>
    <w:rsid w:val="00DA3107"/>
    <w:rsid w:val="00DA70FA"/>
    <w:rsid w:val="00DA7A0B"/>
    <w:rsid w:val="00DB442D"/>
    <w:rsid w:val="00DB72C0"/>
    <w:rsid w:val="00DC3531"/>
    <w:rsid w:val="00DD6CC8"/>
    <w:rsid w:val="00DE0620"/>
    <w:rsid w:val="00DE6510"/>
    <w:rsid w:val="00DE77D2"/>
    <w:rsid w:val="00DF0560"/>
    <w:rsid w:val="00DF0784"/>
    <w:rsid w:val="00DF6A62"/>
    <w:rsid w:val="00DF7E62"/>
    <w:rsid w:val="00E006C4"/>
    <w:rsid w:val="00E00DD6"/>
    <w:rsid w:val="00E055A7"/>
    <w:rsid w:val="00E1203F"/>
    <w:rsid w:val="00E14AA7"/>
    <w:rsid w:val="00E15A1B"/>
    <w:rsid w:val="00E22BA4"/>
    <w:rsid w:val="00E260F1"/>
    <w:rsid w:val="00E30F5D"/>
    <w:rsid w:val="00E31A92"/>
    <w:rsid w:val="00E32626"/>
    <w:rsid w:val="00E34DD9"/>
    <w:rsid w:val="00E3519F"/>
    <w:rsid w:val="00E35F0D"/>
    <w:rsid w:val="00E5601A"/>
    <w:rsid w:val="00E60769"/>
    <w:rsid w:val="00E61915"/>
    <w:rsid w:val="00E63C25"/>
    <w:rsid w:val="00E649A5"/>
    <w:rsid w:val="00E65106"/>
    <w:rsid w:val="00E65B82"/>
    <w:rsid w:val="00E6615C"/>
    <w:rsid w:val="00E706A3"/>
    <w:rsid w:val="00E71D97"/>
    <w:rsid w:val="00E73E76"/>
    <w:rsid w:val="00E7415F"/>
    <w:rsid w:val="00E7416E"/>
    <w:rsid w:val="00E7503C"/>
    <w:rsid w:val="00E76254"/>
    <w:rsid w:val="00E764E5"/>
    <w:rsid w:val="00E778FF"/>
    <w:rsid w:val="00E804C1"/>
    <w:rsid w:val="00E83F96"/>
    <w:rsid w:val="00E85867"/>
    <w:rsid w:val="00E90B3F"/>
    <w:rsid w:val="00EA0642"/>
    <w:rsid w:val="00EA1BBD"/>
    <w:rsid w:val="00EA20C0"/>
    <w:rsid w:val="00EA3C27"/>
    <w:rsid w:val="00EA4386"/>
    <w:rsid w:val="00EB0533"/>
    <w:rsid w:val="00EB3D32"/>
    <w:rsid w:val="00EB4C24"/>
    <w:rsid w:val="00EB7C91"/>
    <w:rsid w:val="00EC204F"/>
    <w:rsid w:val="00EC3D7E"/>
    <w:rsid w:val="00ED1BE0"/>
    <w:rsid w:val="00ED71E6"/>
    <w:rsid w:val="00ED7566"/>
    <w:rsid w:val="00EE0136"/>
    <w:rsid w:val="00EE2049"/>
    <w:rsid w:val="00EE33F1"/>
    <w:rsid w:val="00EE3766"/>
    <w:rsid w:val="00EF15BC"/>
    <w:rsid w:val="00EF3DFA"/>
    <w:rsid w:val="00EF6028"/>
    <w:rsid w:val="00EF6A4C"/>
    <w:rsid w:val="00EF7C17"/>
    <w:rsid w:val="00F00EB7"/>
    <w:rsid w:val="00F00F82"/>
    <w:rsid w:val="00F065FF"/>
    <w:rsid w:val="00F06BF0"/>
    <w:rsid w:val="00F06DD3"/>
    <w:rsid w:val="00F06E96"/>
    <w:rsid w:val="00F11F05"/>
    <w:rsid w:val="00F14F29"/>
    <w:rsid w:val="00F165C7"/>
    <w:rsid w:val="00F203AB"/>
    <w:rsid w:val="00F20460"/>
    <w:rsid w:val="00F2512B"/>
    <w:rsid w:val="00F3076A"/>
    <w:rsid w:val="00F30ED0"/>
    <w:rsid w:val="00F3343B"/>
    <w:rsid w:val="00F3350A"/>
    <w:rsid w:val="00F33A1D"/>
    <w:rsid w:val="00F33C80"/>
    <w:rsid w:val="00F34D94"/>
    <w:rsid w:val="00F350DD"/>
    <w:rsid w:val="00F351BD"/>
    <w:rsid w:val="00F3736C"/>
    <w:rsid w:val="00F45A90"/>
    <w:rsid w:val="00F476DD"/>
    <w:rsid w:val="00F50993"/>
    <w:rsid w:val="00F51DEB"/>
    <w:rsid w:val="00F53271"/>
    <w:rsid w:val="00F57DB2"/>
    <w:rsid w:val="00F60CEE"/>
    <w:rsid w:val="00F62EEF"/>
    <w:rsid w:val="00F71205"/>
    <w:rsid w:val="00F7530A"/>
    <w:rsid w:val="00F806ED"/>
    <w:rsid w:val="00F836BD"/>
    <w:rsid w:val="00F83A25"/>
    <w:rsid w:val="00F850D8"/>
    <w:rsid w:val="00F85BE0"/>
    <w:rsid w:val="00F86A20"/>
    <w:rsid w:val="00F87FD3"/>
    <w:rsid w:val="00F90A5C"/>
    <w:rsid w:val="00F969EA"/>
    <w:rsid w:val="00FA3224"/>
    <w:rsid w:val="00FA37EB"/>
    <w:rsid w:val="00FA58C7"/>
    <w:rsid w:val="00FA7F09"/>
    <w:rsid w:val="00FB114E"/>
    <w:rsid w:val="00FB14E8"/>
    <w:rsid w:val="00FB16C0"/>
    <w:rsid w:val="00FC4A39"/>
    <w:rsid w:val="00FC4EDC"/>
    <w:rsid w:val="00FC4EFF"/>
    <w:rsid w:val="00FC520B"/>
    <w:rsid w:val="00FC6182"/>
    <w:rsid w:val="00FC663A"/>
    <w:rsid w:val="00FC68D2"/>
    <w:rsid w:val="00FC741B"/>
    <w:rsid w:val="00FC7F86"/>
    <w:rsid w:val="00FD0E7A"/>
    <w:rsid w:val="00FD297B"/>
    <w:rsid w:val="00FD7AEC"/>
    <w:rsid w:val="00FE0777"/>
    <w:rsid w:val="00FE3798"/>
    <w:rsid w:val="00FE6B9C"/>
    <w:rsid w:val="00FF0BAD"/>
    <w:rsid w:val="00FF1431"/>
    <w:rsid w:val="00FF45B0"/>
    <w:rsid w:val="00FF4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E60204"/>
  <w15:docId w15:val="{01C412CA-49BE-48CD-B35A-E91670AA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A1D"/>
    <w:pPr>
      <w:spacing w:before="60" w:after="6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rsid w:val="0019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semiHidden/>
    <w:locked/>
    <w:rsid w:val="00190AE4"/>
    <w:rPr>
      <w:rFonts w:ascii="Courier New" w:hAnsi="Courier New" w:cs="Courier New"/>
      <w:sz w:val="20"/>
      <w:szCs w:val="20"/>
      <w:lang w:eastAsia="en-GB"/>
    </w:rPr>
  </w:style>
  <w:style w:type="paragraph" w:styleId="Header">
    <w:name w:val="header"/>
    <w:basedOn w:val="Normal"/>
    <w:link w:val="HeaderChar"/>
    <w:uiPriority w:val="99"/>
    <w:rsid w:val="00190AE4"/>
    <w:pPr>
      <w:tabs>
        <w:tab w:val="center" w:pos="4153"/>
        <w:tab w:val="right" w:pos="8306"/>
      </w:tabs>
      <w:spacing w:before="0" w:after="0"/>
    </w:pPr>
    <w:rPr>
      <w:rFonts w:ascii="Times New Roman" w:eastAsia="Times New Roman" w:hAnsi="Times New Roman"/>
      <w:sz w:val="24"/>
      <w:szCs w:val="24"/>
    </w:rPr>
  </w:style>
  <w:style w:type="character" w:customStyle="1" w:styleId="HeaderChar">
    <w:name w:val="Header Char"/>
    <w:link w:val="Header"/>
    <w:uiPriority w:val="99"/>
    <w:locked/>
    <w:rsid w:val="00190AE4"/>
    <w:rPr>
      <w:rFonts w:ascii="Times New Roman" w:hAnsi="Times New Roman" w:cs="Times New Roman"/>
      <w:sz w:val="24"/>
      <w:szCs w:val="24"/>
    </w:rPr>
  </w:style>
  <w:style w:type="paragraph" w:styleId="BalloonText">
    <w:name w:val="Balloon Text"/>
    <w:basedOn w:val="Normal"/>
    <w:link w:val="BalloonTextChar"/>
    <w:uiPriority w:val="99"/>
    <w:semiHidden/>
    <w:rsid w:val="007E1AEC"/>
    <w:pPr>
      <w:spacing w:before="0" w:after="0"/>
    </w:pPr>
    <w:rPr>
      <w:rFonts w:ascii="Tahoma" w:hAnsi="Tahoma" w:cs="Tahoma"/>
      <w:sz w:val="16"/>
      <w:szCs w:val="16"/>
    </w:rPr>
  </w:style>
  <w:style w:type="character" w:customStyle="1" w:styleId="BalloonTextChar">
    <w:name w:val="Balloon Text Char"/>
    <w:link w:val="BalloonText"/>
    <w:uiPriority w:val="99"/>
    <w:semiHidden/>
    <w:locked/>
    <w:rsid w:val="007E1AEC"/>
    <w:rPr>
      <w:rFonts w:ascii="Tahoma" w:hAnsi="Tahoma" w:cs="Tahoma"/>
      <w:sz w:val="16"/>
      <w:szCs w:val="16"/>
    </w:rPr>
  </w:style>
  <w:style w:type="paragraph" w:styleId="ListParagraph">
    <w:name w:val="List Paragraph"/>
    <w:basedOn w:val="Normal"/>
    <w:uiPriority w:val="99"/>
    <w:qFormat/>
    <w:rsid w:val="00A84CFF"/>
    <w:pPr>
      <w:spacing w:before="0" w:after="0"/>
      <w:ind w:left="720"/>
    </w:pPr>
    <w:rPr>
      <w:rFonts w:ascii="Times New Roman" w:eastAsia="Times New Roman" w:hAnsi="Times New Roman"/>
      <w:sz w:val="24"/>
      <w:szCs w:val="24"/>
      <w:lang w:val="en-US"/>
    </w:rPr>
  </w:style>
  <w:style w:type="paragraph" w:styleId="PlainText">
    <w:name w:val="Plain Text"/>
    <w:basedOn w:val="Normal"/>
    <w:link w:val="PlainTextChar"/>
    <w:uiPriority w:val="99"/>
    <w:unhideWhenUsed/>
    <w:rsid w:val="00C71876"/>
    <w:pPr>
      <w:spacing w:before="0" w:after="0"/>
    </w:pPr>
    <w:rPr>
      <w:rFonts w:ascii="Consolas" w:hAnsi="Consolas" w:cs="Consolas"/>
      <w:sz w:val="21"/>
      <w:szCs w:val="21"/>
    </w:rPr>
  </w:style>
  <w:style w:type="character" w:customStyle="1" w:styleId="PlainTextChar">
    <w:name w:val="Plain Text Char"/>
    <w:link w:val="PlainText"/>
    <w:uiPriority w:val="99"/>
    <w:rsid w:val="00C71876"/>
    <w:rPr>
      <w:rFonts w:ascii="Consolas" w:eastAsia="Calibri" w:hAnsi="Consolas" w:cs="Consolas"/>
      <w:sz w:val="21"/>
      <w:szCs w:val="21"/>
      <w:lang w:eastAsia="en-US"/>
    </w:rPr>
  </w:style>
  <w:style w:type="paragraph" w:styleId="FootnoteText">
    <w:name w:val="footnote text"/>
    <w:basedOn w:val="Normal"/>
    <w:link w:val="FootnoteTextChar"/>
    <w:uiPriority w:val="99"/>
    <w:unhideWhenUsed/>
    <w:rsid w:val="00545F06"/>
    <w:pPr>
      <w:spacing w:before="0" w:after="0"/>
    </w:pPr>
    <w:rPr>
      <w:sz w:val="24"/>
      <w:szCs w:val="24"/>
    </w:rPr>
  </w:style>
  <w:style w:type="character" w:customStyle="1" w:styleId="FootnoteTextChar">
    <w:name w:val="Footnote Text Char"/>
    <w:link w:val="FootnoteText"/>
    <w:uiPriority w:val="99"/>
    <w:rsid w:val="00545F06"/>
    <w:rPr>
      <w:sz w:val="24"/>
      <w:szCs w:val="24"/>
      <w:lang w:eastAsia="en-US"/>
    </w:rPr>
  </w:style>
  <w:style w:type="character" w:styleId="FootnoteReference">
    <w:name w:val="footnote reference"/>
    <w:uiPriority w:val="99"/>
    <w:unhideWhenUsed/>
    <w:rsid w:val="00545F06"/>
    <w:rPr>
      <w:vertAlign w:val="superscript"/>
    </w:rPr>
  </w:style>
  <w:style w:type="character" w:styleId="CommentReference">
    <w:name w:val="annotation reference"/>
    <w:uiPriority w:val="99"/>
    <w:semiHidden/>
    <w:unhideWhenUsed/>
    <w:rsid w:val="00607121"/>
    <w:rPr>
      <w:sz w:val="16"/>
      <w:szCs w:val="16"/>
    </w:rPr>
  </w:style>
  <w:style w:type="paragraph" w:styleId="CommentText">
    <w:name w:val="annotation text"/>
    <w:basedOn w:val="Normal"/>
    <w:link w:val="CommentTextChar"/>
    <w:uiPriority w:val="99"/>
    <w:semiHidden/>
    <w:unhideWhenUsed/>
    <w:rsid w:val="00607121"/>
    <w:rPr>
      <w:sz w:val="20"/>
      <w:szCs w:val="20"/>
    </w:rPr>
  </w:style>
  <w:style w:type="character" w:customStyle="1" w:styleId="CommentTextChar">
    <w:name w:val="Comment Text Char"/>
    <w:link w:val="CommentText"/>
    <w:uiPriority w:val="99"/>
    <w:semiHidden/>
    <w:rsid w:val="00607121"/>
    <w:rPr>
      <w:sz w:val="20"/>
      <w:szCs w:val="20"/>
      <w:lang w:eastAsia="en-US"/>
    </w:rPr>
  </w:style>
  <w:style w:type="paragraph" w:styleId="CommentSubject">
    <w:name w:val="annotation subject"/>
    <w:basedOn w:val="CommentText"/>
    <w:next w:val="CommentText"/>
    <w:link w:val="CommentSubjectChar"/>
    <w:uiPriority w:val="99"/>
    <w:semiHidden/>
    <w:unhideWhenUsed/>
    <w:rsid w:val="00607121"/>
    <w:rPr>
      <w:b/>
      <w:bCs/>
    </w:rPr>
  </w:style>
  <w:style w:type="character" w:customStyle="1" w:styleId="CommentSubjectChar">
    <w:name w:val="Comment Subject Char"/>
    <w:link w:val="CommentSubject"/>
    <w:uiPriority w:val="99"/>
    <w:semiHidden/>
    <w:rsid w:val="00607121"/>
    <w:rPr>
      <w:b/>
      <w:bCs/>
      <w:sz w:val="20"/>
      <w:szCs w:val="20"/>
      <w:lang w:eastAsia="en-US"/>
    </w:rPr>
  </w:style>
  <w:style w:type="paragraph" w:styleId="Footer">
    <w:name w:val="footer"/>
    <w:basedOn w:val="Normal"/>
    <w:link w:val="FooterChar"/>
    <w:uiPriority w:val="99"/>
    <w:unhideWhenUsed/>
    <w:rsid w:val="00D43B58"/>
    <w:pPr>
      <w:tabs>
        <w:tab w:val="center" w:pos="4513"/>
        <w:tab w:val="right" w:pos="9026"/>
      </w:tabs>
      <w:spacing w:before="0" w:after="0"/>
    </w:pPr>
  </w:style>
  <w:style w:type="character" w:customStyle="1" w:styleId="FooterChar">
    <w:name w:val="Footer Char"/>
    <w:link w:val="Footer"/>
    <w:uiPriority w:val="99"/>
    <w:rsid w:val="00D43B58"/>
    <w:rPr>
      <w:lang w:eastAsia="en-US"/>
    </w:rPr>
  </w:style>
  <w:style w:type="table" w:styleId="TableGrid">
    <w:name w:val="Table Grid"/>
    <w:basedOn w:val="TableNormal"/>
    <w:locked/>
    <w:rsid w:val="00E649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64E5"/>
    <w:rPr>
      <w:sz w:val="22"/>
      <w:szCs w:val="22"/>
      <w:lang w:eastAsia="en-US"/>
    </w:rPr>
  </w:style>
  <w:style w:type="paragraph" w:styleId="NormalWeb">
    <w:name w:val="Normal (Web)"/>
    <w:basedOn w:val="Normal"/>
    <w:uiPriority w:val="99"/>
    <w:semiHidden/>
    <w:unhideWhenUsed/>
    <w:rsid w:val="00F53271"/>
    <w:pPr>
      <w:spacing w:before="100" w:beforeAutospacing="1" w:after="100" w:afterAutospacing="1"/>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2408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09819">
      <w:bodyDiv w:val="1"/>
      <w:marLeft w:val="0"/>
      <w:marRight w:val="0"/>
      <w:marTop w:val="0"/>
      <w:marBottom w:val="0"/>
      <w:divBdr>
        <w:top w:val="none" w:sz="0" w:space="0" w:color="auto"/>
        <w:left w:val="none" w:sz="0" w:space="0" w:color="auto"/>
        <w:bottom w:val="none" w:sz="0" w:space="0" w:color="auto"/>
        <w:right w:val="none" w:sz="0" w:space="0" w:color="auto"/>
      </w:divBdr>
    </w:div>
    <w:div w:id="107748665">
      <w:bodyDiv w:val="1"/>
      <w:marLeft w:val="0"/>
      <w:marRight w:val="0"/>
      <w:marTop w:val="0"/>
      <w:marBottom w:val="0"/>
      <w:divBdr>
        <w:top w:val="none" w:sz="0" w:space="0" w:color="auto"/>
        <w:left w:val="none" w:sz="0" w:space="0" w:color="auto"/>
        <w:bottom w:val="none" w:sz="0" w:space="0" w:color="auto"/>
        <w:right w:val="none" w:sz="0" w:space="0" w:color="auto"/>
      </w:divBdr>
    </w:div>
    <w:div w:id="143788961">
      <w:bodyDiv w:val="1"/>
      <w:marLeft w:val="0"/>
      <w:marRight w:val="0"/>
      <w:marTop w:val="0"/>
      <w:marBottom w:val="0"/>
      <w:divBdr>
        <w:top w:val="none" w:sz="0" w:space="0" w:color="auto"/>
        <w:left w:val="none" w:sz="0" w:space="0" w:color="auto"/>
        <w:bottom w:val="none" w:sz="0" w:space="0" w:color="auto"/>
        <w:right w:val="none" w:sz="0" w:space="0" w:color="auto"/>
      </w:divBdr>
    </w:div>
    <w:div w:id="178206060">
      <w:bodyDiv w:val="1"/>
      <w:marLeft w:val="0"/>
      <w:marRight w:val="0"/>
      <w:marTop w:val="0"/>
      <w:marBottom w:val="0"/>
      <w:divBdr>
        <w:top w:val="none" w:sz="0" w:space="0" w:color="auto"/>
        <w:left w:val="none" w:sz="0" w:space="0" w:color="auto"/>
        <w:bottom w:val="none" w:sz="0" w:space="0" w:color="auto"/>
        <w:right w:val="none" w:sz="0" w:space="0" w:color="auto"/>
      </w:divBdr>
    </w:div>
    <w:div w:id="206845621">
      <w:bodyDiv w:val="1"/>
      <w:marLeft w:val="0"/>
      <w:marRight w:val="0"/>
      <w:marTop w:val="0"/>
      <w:marBottom w:val="0"/>
      <w:divBdr>
        <w:top w:val="none" w:sz="0" w:space="0" w:color="auto"/>
        <w:left w:val="none" w:sz="0" w:space="0" w:color="auto"/>
        <w:bottom w:val="none" w:sz="0" w:space="0" w:color="auto"/>
        <w:right w:val="none" w:sz="0" w:space="0" w:color="auto"/>
      </w:divBdr>
    </w:div>
    <w:div w:id="363289523">
      <w:bodyDiv w:val="1"/>
      <w:marLeft w:val="0"/>
      <w:marRight w:val="0"/>
      <w:marTop w:val="0"/>
      <w:marBottom w:val="0"/>
      <w:divBdr>
        <w:top w:val="none" w:sz="0" w:space="0" w:color="auto"/>
        <w:left w:val="none" w:sz="0" w:space="0" w:color="auto"/>
        <w:bottom w:val="none" w:sz="0" w:space="0" w:color="auto"/>
        <w:right w:val="none" w:sz="0" w:space="0" w:color="auto"/>
      </w:divBdr>
    </w:div>
    <w:div w:id="496655835">
      <w:bodyDiv w:val="1"/>
      <w:marLeft w:val="0"/>
      <w:marRight w:val="0"/>
      <w:marTop w:val="0"/>
      <w:marBottom w:val="0"/>
      <w:divBdr>
        <w:top w:val="none" w:sz="0" w:space="0" w:color="auto"/>
        <w:left w:val="none" w:sz="0" w:space="0" w:color="auto"/>
        <w:bottom w:val="none" w:sz="0" w:space="0" w:color="auto"/>
        <w:right w:val="none" w:sz="0" w:space="0" w:color="auto"/>
      </w:divBdr>
    </w:div>
    <w:div w:id="708337848">
      <w:marLeft w:val="0"/>
      <w:marRight w:val="0"/>
      <w:marTop w:val="0"/>
      <w:marBottom w:val="0"/>
      <w:divBdr>
        <w:top w:val="none" w:sz="0" w:space="0" w:color="auto"/>
        <w:left w:val="none" w:sz="0" w:space="0" w:color="auto"/>
        <w:bottom w:val="none" w:sz="0" w:space="0" w:color="auto"/>
        <w:right w:val="none" w:sz="0" w:space="0" w:color="auto"/>
      </w:divBdr>
    </w:div>
    <w:div w:id="708337849">
      <w:marLeft w:val="0"/>
      <w:marRight w:val="0"/>
      <w:marTop w:val="0"/>
      <w:marBottom w:val="0"/>
      <w:divBdr>
        <w:top w:val="none" w:sz="0" w:space="0" w:color="auto"/>
        <w:left w:val="none" w:sz="0" w:space="0" w:color="auto"/>
        <w:bottom w:val="none" w:sz="0" w:space="0" w:color="auto"/>
        <w:right w:val="none" w:sz="0" w:space="0" w:color="auto"/>
      </w:divBdr>
    </w:div>
    <w:div w:id="708337850">
      <w:marLeft w:val="0"/>
      <w:marRight w:val="0"/>
      <w:marTop w:val="0"/>
      <w:marBottom w:val="0"/>
      <w:divBdr>
        <w:top w:val="none" w:sz="0" w:space="0" w:color="auto"/>
        <w:left w:val="none" w:sz="0" w:space="0" w:color="auto"/>
        <w:bottom w:val="none" w:sz="0" w:space="0" w:color="auto"/>
        <w:right w:val="none" w:sz="0" w:space="0" w:color="auto"/>
      </w:divBdr>
    </w:div>
    <w:div w:id="708337851">
      <w:marLeft w:val="0"/>
      <w:marRight w:val="0"/>
      <w:marTop w:val="0"/>
      <w:marBottom w:val="0"/>
      <w:divBdr>
        <w:top w:val="none" w:sz="0" w:space="0" w:color="auto"/>
        <w:left w:val="none" w:sz="0" w:space="0" w:color="auto"/>
        <w:bottom w:val="none" w:sz="0" w:space="0" w:color="auto"/>
        <w:right w:val="none" w:sz="0" w:space="0" w:color="auto"/>
      </w:divBdr>
    </w:div>
    <w:div w:id="708337852">
      <w:marLeft w:val="0"/>
      <w:marRight w:val="0"/>
      <w:marTop w:val="0"/>
      <w:marBottom w:val="0"/>
      <w:divBdr>
        <w:top w:val="none" w:sz="0" w:space="0" w:color="auto"/>
        <w:left w:val="none" w:sz="0" w:space="0" w:color="auto"/>
        <w:bottom w:val="none" w:sz="0" w:space="0" w:color="auto"/>
        <w:right w:val="none" w:sz="0" w:space="0" w:color="auto"/>
      </w:divBdr>
    </w:div>
    <w:div w:id="708337853">
      <w:marLeft w:val="0"/>
      <w:marRight w:val="0"/>
      <w:marTop w:val="0"/>
      <w:marBottom w:val="0"/>
      <w:divBdr>
        <w:top w:val="none" w:sz="0" w:space="0" w:color="auto"/>
        <w:left w:val="none" w:sz="0" w:space="0" w:color="auto"/>
        <w:bottom w:val="none" w:sz="0" w:space="0" w:color="auto"/>
        <w:right w:val="none" w:sz="0" w:space="0" w:color="auto"/>
      </w:divBdr>
    </w:div>
    <w:div w:id="708337854">
      <w:marLeft w:val="0"/>
      <w:marRight w:val="0"/>
      <w:marTop w:val="0"/>
      <w:marBottom w:val="0"/>
      <w:divBdr>
        <w:top w:val="none" w:sz="0" w:space="0" w:color="auto"/>
        <w:left w:val="none" w:sz="0" w:space="0" w:color="auto"/>
        <w:bottom w:val="none" w:sz="0" w:space="0" w:color="auto"/>
        <w:right w:val="none" w:sz="0" w:space="0" w:color="auto"/>
      </w:divBdr>
    </w:div>
    <w:div w:id="708337855">
      <w:marLeft w:val="0"/>
      <w:marRight w:val="0"/>
      <w:marTop w:val="0"/>
      <w:marBottom w:val="0"/>
      <w:divBdr>
        <w:top w:val="none" w:sz="0" w:space="0" w:color="auto"/>
        <w:left w:val="none" w:sz="0" w:space="0" w:color="auto"/>
        <w:bottom w:val="none" w:sz="0" w:space="0" w:color="auto"/>
        <w:right w:val="none" w:sz="0" w:space="0" w:color="auto"/>
      </w:divBdr>
    </w:div>
    <w:div w:id="708337856">
      <w:marLeft w:val="0"/>
      <w:marRight w:val="0"/>
      <w:marTop w:val="0"/>
      <w:marBottom w:val="0"/>
      <w:divBdr>
        <w:top w:val="none" w:sz="0" w:space="0" w:color="auto"/>
        <w:left w:val="none" w:sz="0" w:space="0" w:color="auto"/>
        <w:bottom w:val="none" w:sz="0" w:space="0" w:color="auto"/>
        <w:right w:val="none" w:sz="0" w:space="0" w:color="auto"/>
      </w:divBdr>
    </w:div>
    <w:div w:id="708337857">
      <w:marLeft w:val="0"/>
      <w:marRight w:val="0"/>
      <w:marTop w:val="0"/>
      <w:marBottom w:val="0"/>
      <w:divBdr>
        <w:top w:val="none" w:sz="0" w:space="0" w:color="auto"/>
        <w:left w:val="none" w:sz="0" w:space="0" w:color="auto"/>
        <w:bottom w:val="none" w:sz="0" w:space="0" w:color="auto"/>
        <w:right w:val="none" w:sz="0" w:space="0" w:color="auto"/>
      </w:divBdr>
    </w:div>
    <w:div w:id="708337858">
      <w:marLeft w:val="0"/>
      <w:marRight w:val="0"/>
      <w:marTop w:val="0"/>
      <w:marBottom w:val="0"/>
      <w:divBdr>
        <w:top w:val="none" w:sz="0" w:space="0" w:color="auto"/>
        <w:left w:val="none" w:sz="0" w:space="0" w:color="auto"/>
        <w:bottom w:val="none" w:sz="0" w:space="0" w:color="auto"/>
        <w:right w:val="none" w:sz="0" w:space="0" w:color="auto"/>
      </w:divBdr>
    </w:div>
    <w:div w:id="708337859">
      <w:marLeft w:val="0"/>
      <w:marRight w:val="0"/>
      <w:marTop w:val="0"/>
      <w:marBottom w:val="0"/>
      <w:divBdr>
        <w:top w:val="none" w:sz="0" w:space="0" w:color="auto"/>
        <w:left w:val="none" w:sz="0" w:space="0" w:color="auto"/>
        <w:bottom w:val="none" w:sz="0" w:space="0" w:color="auto"/>
        <w:right w:val="none" w:sz="0" w:space="0" w:color="auto"/>
      </w:divBdr>
    </w:div>
    <w:div w:id="708337860">
      <w:marLeft w:val="0"/>
      <w:marRight w:val="0"/>
      <w:marTop w:val="0"/>
      <w:marBottom w:val="0"/>
      <w:divBdr>
        <w:top w:val="none" w:sz="0" w:space="0" w:color="auto"/>
        <w:left w:val="none" w:sz="0" w:space="0" w:color="auto"/>
        <w:bottom w:val="none" w:sz="0" w:space="0" w:color="auto"/>
        <w:right w:val="none" w:sz="0" w:space="0" w:color="auto"/>
      </w:divBdr>
    </w:div>
    <w:div w:id="708337861">
      <w:marLeft w:val="0"/>
      <w:marRight w:val="0"/>
      <w:marTop w:val="0"/>
      <w:marBottom w:val="0"/>
      <w:divBdr>
        <w:top w:val="none" w:sz="0" w:space="0" w:color="auto"/>
        <w:left w:val="none" w:sz="0" w:space="0" w:color="auto"/>
        <w:bottom w:val="none" w:sz="0" w:space="0" w:color="auto"/>
        <w:right w:val="none" w:sz="0" w:space="0" w:color="auto"/>
      </w:divBdr>
    </w:div>
    <w:div w:id="708337862">
      <w:marLeft w:val="0"/>
      <w:marRight w:val="0"/>
      <w:marTop w:val="0"/>
      <w:marBottom w:val="0"/>
      <w:divBdr>
        <w:top w:val="none" w:sz="0" w:space="0" w:color="auto"/>
        <w:left w:val="none" w:sz="0" w:space="0" w:color="auto"/>
        <w:bottom w:val="none" w:sz="0" w:space="0" w:color="auto"/>
        <w:right w:val="none" w:sz="0" w:space="0" w:color="auto"/>
      </w:divBdr>
    </w:div>
    <w:div w:id="708337863">
      <w:marLeft w:val="0"/>
      <w:marRight w:val="0"/>
      <w:marTop w:val="0"/>
      <w:marBottom w:val="0"/>
      <w:divBdr>
        <w:top w:val="none" w:sz="0" w:space="0" w:color="auto"/>
        <w:left w:val="none" w:sz="0" w:space="0" w:color="auto"/>
        <w:bottom w:val="none" w:sz="0" w:space="0" w:color="auto"/>
        <w:right w:val="none" w:sz="0" w:space="0" w:color="auto"/>
      </w:divBdr>
    </w:div>
    <w:div w:id="708337864">
      <w:marLeft w:val="0"/>
      <w:marRight w:val="0"/>
      <w:marTop w:val="0"/>
      <w:marBottom w:val="0"/>
      <w:divBdr>
        <w:top w:val="none" w:sz="0" w:space="0" w:color="auto"/>
        <w:left w:val="none" w:sz="0" w:space="0" w:color="auto"/>
        <w:bottom w:val="none" w:sz="0" w:space="0" w:color="auto"/>
        <w:right w:val="none" w:sz="0" w:space="0" w:color="auto"/>
      </w:divBdr>
    </w:div>
    <w:div w:id="708337865">
      <w:marLeft w:val="0"/>
      <w:marRight w:val="0"/>
      <w:marTop w:val="0"/>
      <w:marBottom w:val="0"/>
      <w:divBdr>
        <w:top w:val="none" w:sz="0" w:space="0" w:color="auto"/>
        <w:left w:val="none" w:sz="0" w:space="0" w:color="auto"/>
        <w:bottom w:val="none" w:sz="0" w:space="0" w:color="auto"/>
        <w:right w:val="none" w:sz="0" w:space="0" w:color="auto"/>
      </w:divBdr>
    </w:div>
    <w:div w:id="708337866">
      <w:marLeft w:val="0"/>
      <w:marRight w:val="0"/>
      <w:marTop w:val="0"/>
      <w:marBottom w:val="0"/>
      <w:divBdr>
        <w:top w:val="none" w:sz="0" w:space="0" w:color="auto"/>
        <w:left w:val="none" w:sz="0" w:space="0" w:color="auto"/>
        <w:bottom w:val="none" w:sz="0" w:space="0" w:color="auto"/>
        <w:right w:val="none" w:sz="0" w:space="0" w:color="auto"/>
      </w:divBdr>
    </w:div>
    <w:div w:id="708337867">
      <w:marLeft w:val="0"/>
      <w:marRight w:val="0"/>
      <w:marTop w:val="0"/>
      <w:marBottom w:val="0"/>
      <w:divBdr>
        <w:top w:val="none" w:sz="0" w:space="0" w:color="auto"/>
        <w:left w:val="none" w:sz="0" w:space="0" w:color="auto"/>
        <w:bottom w:val="none" w:sz="0" w:space="0" w:color="auto"/>
        <w:right w:val="none" w:sz="0" w:space="0" w:color="auto"/>
      </w:divBdr>
    </w:div>
    <w:div w:id="708337868">
      <w:marLeft w:val="0"/>
      <w:marRight w:val="0"/>
      <w:marTop w:val="0"/>
      <w:marBottom w:val="0"/>
      <w:divBdr>
        <w:top w:val="none" w:sz="0" w:space="0" w:color="auto"/>
        <w:left w:val="none" w:sz="0" w:space="0" w:color="auto"/>
        <w:bottom w:val="none" w:sz="0" w:space="0" w:color="auto"/>
        <w:right w:val="none" w:sz="0" w:space="0" w:color="auto"/>
      </w:divBdr>
    </w:div>
    <w:div w:id="717315050">
      <w:bodyDiv w:val="1"/>
      <w:marLeft w:val="0"/>
      <w:marRight w:val="0"/>
      <w:marTop w:val="0"/>
      <w:marBottom w:val="0"/>
      <w:divBdr>
        <w:top w:val="none" w:sz="0" w:space="0" w:color="auto"/>
        <w:left w:val="none" w:sz="0" w:space="0" w:color="auto"/>
        <w:bottom w:val="none" w:sz="0" w:space="0" w:color="auto"/>
        <w:right w:val="none" w:sz="0" w:space="0" w:color="auto"/>
      </w:divBdr>
    </w:div>
    <w:div w:id="719018778">
      <w:bodyDiv w:val="1"/>
      <w:marLeft w:val="0"/>
      <w:marRight w:val="0"/>
      <w:marTop w:val="0"/>
      <w:marBottom w:val="0"/>
      <w:divBdr>
        <w:top w:val="none" w:sz="0" w:space="0" w:color="auto"/>
        <w:left w:val="none" w:sz="0" w:space="0" w:color="auto"/>
        <w:bottom w:val="none" w:sz="0" w:space="0" w:color="auto"/>
        <w:right w:val="none" w:sz="0" w:space="0" w:color="auto"/>
      </w:divBdr>
    </w:div>
    <w:div w:id="982003032">
      <w:bodyDiv w:val="1"/>
      <w:marLeft w:val="0"/>
      <w:marRight w:val="0"/>
      <w:marTop w:val="0"/>
      <w:marBottom w:val="0"/>
      <w:divBdr>
        <w:top w:val="none" w:sz="0" w:space="0" w:color="auto"/>
        <w:left w:val="none" w:sz="0" w:space="0" w:color="auto"/>
        <w:bottom w:val="none" w:sz="0" w:space="0" w:color="auto"/>
        <w:right w:val="none" w:sz="0" w:space="0" w:color="auto"/>
      </w:divBdr>
    </w:div>
    <w:div w:id="989602096">
      <w:bodyDiv w:val="1"/>
      <w:marLeft w:val="0"/>
      <w:marRight w:val="0"/>
      <w:marTop w:val="0"/>
      <w:marBottom w:val="0"/>
      <w:divBdr>
        <w:top w:val="none" w:sz="0" w:space="0" w:color="auto"/>
        <w:left w:val="none" w:sz="0" w:space="0" w:color="auto"/>
        <w:bottom w:val="none" w:sz="0" w:space="0" w:color="auto"/>
        <w:right w:val="none" w:sz="0" w:space="0" w:color="auto"/>
      </w:divBdr>
    </w:div>
    <w:div w:id="1173296488">
      <w:bodyDiv w:val="1"/>
      <w:marLeft w:val="0"/>
      <w:marRight w:val="0"/>
      <w:marTop w:val="0"/>
      <w:marBottom w:val="0"/>
      <w:divBdr>
        <w:top w:val="none" w:sz="0" w:space="0" w:color="auto"/>
        <w:left w:val="none" w:sz="0" w:space="0" w:color="auto"/>
        <w:bottom w:val="none" w:sz="0" w:space="0" w:color="auto"/>
        <w:right w:val="none" w:sz="0" w:space="0" w:color="auto"/>
      </w:divBdr>
    </w:div>
    <w:div w:id="1205798364">
      <w:bodyDiv w:val="1"/>
      <w:marLeft w:val="0"/>
      <w:marRight w:val="0"/>
      <w:marTop w:val="0"/>
      <w:marBottom w:val="0"/>
      <w:divBdr>
        <w:top w:val="none" w:sz="0" w:space="0" w:color="auto"/>
        <w:left w:val="none" w:sz="0" w:space="0" w:color="auto"/>
        <w:bottom w:val="none" w:sz="0" w:space="0" w:color="auto"/>
        <w:right w:val="none" w:sz="0" w:space="0" w:color="auto"/>
      </w:divBdr>
    </w:div>
    <w:div w:id="1588732223">
      <w:bodyDiv w:val="1"/>
      <w:marLeft w:val="0"/>
      <w:marRight w:val="0"/>
      <w:marTop w:val="0"/>
      <w:marBottom w:val="0"/>
      <w:divBdr>
        <w:top w:val="none" w:sz="0" w:space="0" w:color="auto"/>
        <w:left w:val="none" w:sz="0" w:space="0" w:color="auto"/>
        <w:bottom w:val="none" w:sz="0" w:space="0" w:color="auto"/>
        <w:right w:val="none" w:sz="0" w:space="0" w:color="auto"/>
      </w:divBdr>
    </w:div>
    <w:div w:id="1597134076">
      <w:bodyDiv w:val="1"/>
      <w:marLeft w:val="0"/>
      <w:marRight w:val="0"/>
      <w:marTop w:val="0"/>
      <w:marBottom w:val="0"/>
      <w:divBdr>
        <w:top w:val="none" w:sz="0" w:space="0" w:color="auto"/>
        <w:left w:val="none" w:sz="0" w:space="0" w:color="auto"/>
        <w:bottom w:val="none" w:sz="0" w:space="0" w:color="auto"/>
        <w:right w:val="none" w:sz="0" w:space="0" w:color="auto"/>
      </w:divBdr>
    </w:div>
    <w:div w:id="1675455698">
      <w:bodyDiv w:val="1"/>
      <w:marLeft w:val="0"/>
      <w:marRight w:val="0"/>
      <w:marTop w:val="0"/>
      <w:marBottom w:val="0"/>
      <w:divBdr>
        <w:top w:val="none" w:sz="0" w:space="0" w:color="auto"/>
        <w:left w:val="none" w:sz="0" w:space="0" w:color="auto"/>
        <w:bottom w:val="none" w:sz="0" w:space="0" w:color="auto"/>
        <w:right w:val="none" w:sz="0" w:space="0" w:color="auto"/>
      </w:divBdr>
    </w:div>
    <w:div w:id="1698114638">
      <w:bodyDiv w:val="1"/>
      <w:marLeft w:val="0"/>
      <w:marRight w:val="0"/>
      <w:marTop w:val="0"/>
      <w:marBottom w:val="0"/>
      <w:divBdr>
        <w:top w:val="none" w:sz="0" w:space="0" w:color="auto"/>
        <w:left w:val="none" w:sz="0" w:space="0" w:color="auto"/>
        <w:bottom w:val="none" w:sz="0" w:space="0" w:color="auto"/>
        <w:right w:val="none" w:sz="0" w:space="0" w:color="auto"/>
      </w:divBdr>
    </w:div>
    <w:div w:id="2020110908">
      <w:bodyDiv w:val="1"/>
      <w:marLeft w:val="0"/>
      <w:marRight w:val="0"/>
      <w:marTop w:val="0"/>
      <w:marBottom w:val="0"/>
      <w:divBdr>
        <w:top w:val="none" w:sz="0" w:space="0" w:color="auto"/>
        <w:left w:val="none" w:sz="0" w:space="0" w:color="auto"/>
        <w:bottom w:val="none" w:sz="0" w:space="0" w:color="auto"/>
        <w:right w:val="none" w:sz="0" w:space="0" w:color="auto"/>
      </w:divBdr>
    </w:div>
    <w:div w:id="2028479447">
      <w:bodyDiv w:val="1"/>
      <w:marLeft w:val="0"/>
      <w:marRight w:val="0"/>
      <w:marTop w:val="0"/>
      <w:marBottom w:val="0"/>
      <w:divBdr>
        <w:top w:val="none" w:sz="0" w:space="0" w:color="auto"/>
        <w:left w:val="none" w:sz="0" w:space="0" w:color="auto"/>
        <w:bottom w:val="none" w:sz="0" w:space="0" w:color="auto"/>
        <w:right w:val="none" w:sz="0" w:space="0" w:color="auto"/>
      </w:divBdr>
    </w:div>
    <w:div w:id="2077170229">
      <w:bodyDiv w:val="1"/>
      <w:marLeft w:val="0"/>
      <w:marRight w:val="0"/>
      <w:marTop w:val="0"/>
      <w:marBottom w:val="0"/>
      <w:divBdr>
        <w:top w:val="none" w:sz="0" w:space="0" w:color="auto"/>
        <w:left w:val="none" w:sz="0" w:space="0" w:color="auto"/>
        <w:bottom w:val="none" w:sz="0" w:space="0" w:color="auto"/>
        <w:right w:val="none" w:sz="0" w:space="0" w:color="auto"/>
      </w:divBdr>
    </w:div>
    <w:div w:id="2077239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group.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areholderenquiries@linkgroup.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B8EE1-0830-47A1-B5C7-1C0C0CB53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3968</Words>
  <Characters>22623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26 August 2011</vt:lpstr>
    </vt:vector>
  </TitlesOfParts>
  <Company>Microsoft</Company>
  <LinksUpToDate>false</LinksUpToDate>
  <CharactersWithSpaces>26538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 August 2011</dc:title>
  <dc:subject/>
  <dc:creator>polina</dc:creator>
  <cp:keywords/>
  <dc:description/>
  <cp:lastModifiedBy>Garrett Casey</cp:lastModifiedBy>
  <cp:revision>3</cp:revision>
  <cp:lastPrinted>2019-08-22T15:02:00Z</cp:lastPrinted>
  <dcterms:created xsi:type="dcterms:W3CDTF">2021-08-26T13:28:00Z</dcterms:created>
  <dcterms:modified xsi:type="dcterms:W3CDTF">2021-08-27T07:23:00Z</dcterms:modified>
</cp:coreProperties>
</file>