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AF7CC" w14:textId="77777777" w:rsidR="008352B3" w:rsidRPr="00D25D28" w:rsidRDefault="00782B60" w:rsidP="003E6644">
      <w:pPr>
        <w:pStyle w:val="Title"/>
        <w:jc w:val="left"/>
        <w:rPr>
          <w:rFonts w:ascii="Arial" w:hAnsi="Arial" w:cs="Arial"/>
          <w:b w:val="0"/>
          <w:sz w:val="20"/>
          <w:u w:val="none"/>
        </w:rPr>
      </w:pPr>
      <w:r>
        <w:rPr>
          <w:rFonts w:ascii="Arial" w:hAnsi="Arial" w:cs="Arial"/>
          <w:b w:val="0"/>
          <w:sz w:val="20"/>
          <w:u w:val="none"/>
        </w:rPr>
        <w:t xml:space="preserve">Registered Number: </w:t>
      </w:r>
      <w:r w:rsidR="008F4932">
        <w:rPr>
          <w:rFonts w:ascii="Arial" w:hAnsi="Arial" w:cs="Arial"/>
          <w:b w:val="0"/>
          <w:sz w:val="20"/>
          <w:u w:val="none"/>
        </w:rPr>
        <w:t>00034871</w:t>
      </w:r>
    </w:p>
    <w:p w14:paraId="3E711EB5" w14:textId="77777777" w:rsidR="008352B3" w:rsidRPr="00D25D28" w:rsidRDefault="008352B3" w:rsidP="003E6644">
      <w:pPr>
        <w:pStyle w:val="Title"/>
        <w:rPr>
          <w:rFonts w:ascii="Arial" w:hAnsi="Arial" w:cs="Arial"/>
          <w:b w:val="0"/>
          <w:sz w:val="20"/>
          <w:u w:val="none"/>
        </w:rPr>
      </w:pPr>
    </w:p>
    <w:p w14:paraId="14B3E3A4" w14:textId="77777777" w:rsidR="008352B3" w:rsidRPr="00F83456" w:rsidRDefault="00782B60" w:rsidP="003E6644">
      <w:pPr>
        <w:pStyle w:val="Title"/>
        <w:rPr>
          <w:rFonts w:ascii="Arial" w:hAnsi="Arial" w:cs="Arial"/>
          <w:bCs/>
          <w:sz w:val="20"/>
          <w:u w:val="none"/>
        </w:rPr>
      </w:pPr>
      <w:r w:rsidRPr="00F83456">
        <w:rPr>
          <w:rFonts w:ascii="Arial" w:hAnsi="Arial" w:cs="Arial"/>
          <w:bCs/>
          <w:sz w:val="20"/>
          <w:u w:val="none"/>
        </w:rPr>
        <w:t>The Companies Act 2006</w:t>
      </w:r>
    </w:p>
    <w:p w14:paraId="5430D4E8" w14:textId="77777777" w:rsidR="008352B3" w:rsidRPr="00F83456" w:rsidRDefault="00782B60" w:rsidP="003E6644">
      <w:pPr>
        <w:pStyle w:val="Title"/>
        <w:rPr>
          <w:rFonts w:ascii="Arial" w:hAnsi="Arial" w:cs="Arial"/>
          <w:bCs/>
          <w:sz w:val="20"/>
          <w:u w:val="none"/>
        </w:rPr>
      </w:pPr>
      <w:r w:rsidRPr="00F83456">
        <w:rPr>
          <w:rFonts w:ascii="Arial" w:hAnsi="Arial" w:cs="Arial"/>
          <w:bCs/>
          <w:sz w:val="20"/>
          <w:u w:val="none"/>
        </w:rPr>
        <w:t>Company Limited by Shares</w:t>
      </w:r>
    </w:p>
    <w:p w14:paraId="7064A950" w14:textId="77777777" w:rsidR="008352B3" w:rsidRPr="005D6C07" w:rsidRDefault="008352B3" w:rsidP="003E6644">
      <w:pPr>
        <w:pStyle w:val="Title"/>
        <w:rPr>
          <w:rFonts w:ascii="Arial" w:hAnsi="Arial" w:cs="Arial"/>
          <w:bCs/>
          <w:sz w:val="20"/>
          <w:u w:val="none"/>
        </w:rPr>
      </w:pPr>
    </w:p>
    <w:p w14:paraId="60C04484" w14:textId="77777777" w:rsidR="008352B3" w:rsidRPr="005D6C07" w:rsidRDefault="008352B3" w:rsidP="003E6644">
      <w:pPr>
        <w:pStyle w:val="Title"/>
        <w:rPr>
          <w:rFonts w:ascii="Arial" w:hAnsi="Arial" w:cs="Arial"/>
          <w:bCs/>
          <w:sz w:val="20"/>
          <w:u w:val="none"/>
        </w:rPr>
      </w:pPr>
      <w:r w:rsidRPr="005D6C07">
        <w:rPr>
          <w:rFonts w:ascii="Arial" w:hAnsi="Arial" w:cs="Arial"/>
          <w:bCs/>
          <w:sz w:val="20"/>
          <w:u w:val="none"/>
        </w:rPr>
        <w:t>RESOLUTIONS</w:t>
      </w:r>
    </w:p>
    <w:p w14:paraId="4B116FDE" w14:textId="77777777" w:rsidR="008352B3" w:rsidRPr="005D6C07" w:rsidRDefault="008352B3" w:rsidP="003E6644">
      <w:pPr>
        <w:pStyle w:val="Title"/>
        <w:rPr>
          <w:rFonts w:ascii="Arial" w:hAnsi="Arial" w:cs="Arial"/>
          <w:bCs/>
          <w:sz w:val="20"/>
          <w:u w:val="none"/>
        </w:rPr>
      </w:pPr>
    </w:p>
    <w:p w14:paraId="76FD7169" w14:textId="77777777" w:rsidR="008352B3" w:rsidRPr="005D6C07" w:rsidRDefault="00782B60" w:rsidP="003E6644">
      <w:pPr>
        <w:pStyle w:val="Title"/>
        <w:rPr>
          <w:rFonts w:ascii="Arial" w:hAnsi="Arial" w:cs="Arial"/>
          <w:bCs/>
          <w:sz w:val="20"/>
          <w:u w:val="none"/>
        </w:rPr>
      </w:pPr>
      <w:r w:rsidRPr="005D6C07">
        <w:rPr>
          <w:rFonts w:ascii="Arial" w:hAnsi="Arial" w:cs="Arial"/>
          <w:bCs/>
          <w:sz w:val="20"/>
          <w:u w:val="none"/>
        </w:rPr>
        <w:t>of</w:t>
      </w:r>
    </w:p>
    <w:p w14:paraId="73F4BA35" w14:textId="77777777" w:rsidR="008352B3" w:rsidRPr="005D6C07" w:rsidRDefault="008352B3" w:rsidP="003E6644">
      <w:pPr>
        <w:pStyle w:val="Title"/>
        <w:rPr>
          <w:rFonts w:ascii="Arial" w:hAnsi="Arial" w:cs="Arial"/>
          <w:bCs/>
          <w:sz w:val="20"/>
          <w:u w:val="none"/>
        </w:rPr>
      </w:pPr>
    </w:p>
    <w:p w14:paraId="0E988735" w14:textId="77777777" w:rsidR="008352B3" w:rsidRPr="005D6C07" w:rsidRDefault="008F4932" w:rsidP="003E6644">
      <w:pPr>
        <w:pStyle w:val="Title"/>
        <w:rPr>
          <w:rFonts w:ascii="Arial" w:hAnsi="Arial" w:cs="Arial"/>
          <w:bCs/>
          <w:sz w:val="20"/>
          <w:u w:val="none"/>
        </w:rPr>
      </w:pPr>
      <w:r w:rsidRPr="005D6C07">
        <w:rPr>
          <w:rFonts w:ascii="Arial" w:hAnsi="Arial" w:cs="Arial"/>
          <w:bCs/>
          <w:sz w:val="20"/>
          <w:u w:val="none"/>
        </w:rPr>
        <w:t xml:space="preserve">THE CITY OF LONDON INVESTMENT </w:t>
      </w:r>
      <w:r w:rsidR="00032643" w:rsidRPr="005D6C07">
        <w:rPr>
          <w:rFonts w:ascii="Arial" w:hAnsi="Arial" w:cs="Arial"/>
          <w:bCs/>
          <w:sz w:val="20"/>
          <w:u w:val="none"/>
        </w:rPr>
        <w:t>TRUST</w:t>
      </w:r>
      <w:r w:rsidR="008352B3" w:rsidRPr="005D6C07">
        <w:rPr>
          <w:rFonts w:ascii="Arial" w:hAnsi="Arial" w:cs="Arial"/>
          <w:bCs/>
          <w:sz w:val="20"/>
          <w:u w:val="none"/>
        </w:rPr>
        <w:t xml:space="preserve"> PLC</w:t>
      </w:r>
    </w:p>
    <w:p w14:paraId="0C87AACA" w14:textId="77777777" w:rsidR="008352B3" w:rsidRPr="005D6C07" w:rsidRDefault="008352B3" w:rsidP="003E6644">
      <w:pPr>
        <w:tabs>
          <w:tab w:val="left" w:pos="709"/>
          <w:tab w:val="left" w:pos="1418"/>
          <w:tab w:val="right" w:pos="9214"/>
        </w:tabs>
        <w:jc w:val="center"/>
        <w:rPr>
          <w:rFonts w:ascii="Arial" w:hAnsi="Arial" w:cs="Arial"/>
          <w:b/>
          <w:bCs/>
        </w:rPr>
      </w:pPr>
    </w:p>
    <w:p w14:paraId="4BAFB324" w14:textId="77777777" w:rsidR="008352B3" w:rsidRPr="005D6C07" w:rsidRDefault="008352B3" w:rsidP="005D6C07">
      <w:pPr>
        <w:pBdr>
          <w:bottom w:val="single" w:sz="4" w:space="1" w:color="auto"/>
        </w:pBdr>
        <w:tabs>
          <w:tab w:val="left" w:pos="709"/>
          <w:tab w:val="left" w:pos="1418"/>
          <w:tab w:val="right" w:pos="9214"/>
        </w:tabs>
        <w:jc w:val="center"/>
        <w:rPr>
          <w:rFonts w:ascii="Arial" w:hAnsi="Arial" w:cs="Arial"/>
          <w:b/>
          <w:bCs/>
        </w:rPr>
      </w:pPr>
    </w:p>
    <w:p w14:paraId="2E7848EA" w14:textId="77777777" w:rsidR="005D6C07" w:rsidRDefault="005D6C07" w:rsidP="003E6644">
      <w:pPr>
        <w:tabs>
          <w:tab w:val="left" w:pos="709"/>
          <w:tab w:val="left" w:pos="1418"/>
          <w:tab w:val="right" w:pos="9214"/>
        </w:tabs>
        <w:jc w:val="center"/>
        <w:rPr>
          <w:rFonts w:ascii="Arial" w:hAnsi="Arial" w:cs="Arial"/>
          <w:b/>
          <w:bCs/>
        </w:rPr>
      </w:pPr>
    </w:p>
    <w:p w14:paraId="579214DE" w14:textId="77777777" w:rsidR="008352B3" w:rsidRPr="005D6C07" w:rsidRDefault="008352B3" w:rsidP="003E6644">
      <w:pPr>
        <w:tabs>
          <w:tab w:val="left" w:pos="709"/>
          <w:tab w:val="left" w:pos="1418"/>
          <w:tab w:val="right" w:pos="9214"/>
        </w:tabs>
        <w:jc w:val="center"/>
        <w:rPr>
          <w:rFonts w:ascii="Arial" w:hAnsi="Arial" w:cs="Arial"/>
        </w:rPr>
      </w:pPr>
      <w:r w:rsidRPr="005D6C07">
        <w:rPr>
          <w:rFonts w:ascii="Arial" w:hAnsi="Arial" w:cs="Arial"/>
        </w:rPr>
        <w:t xml:space="preserve">Passed on </w:t>
      </w:r>
      <w:r w:rsidR="00800CFF">
        <w:rPr>
          <w:rFonts w:ascii="Arial" w:hAnsi="Arial" w:cs="Arial"/>
        </w:rPr>
        <w:t>18 June 2021</w:t>
      </w:r>
    </w:p>
    <w:p w14:paraId="1A377D04" w14:textId="77777777" w:rsidR="008352B3" w:rsidRPr="005D6C07" w:rsidRDefault="008352B3" w:rsidP="005D6C07">
      <w:pPr>
        <w:pBdr>
          <w:bottom w:val="single" w:sz="4" w:space="1" w:color="auto"/>
        </w:pBdr>
        <w:tabs>
          <w:tab w:val="left" w:pos="709"/>
          <w:tab w:val="left" w:pos="1418"/>
          <w:tab w:val="right" w:pos="9214"/>
        </w:tabs>
        <w:jc w:val="both"/>
        <w:rPr>
          <w:rFonts w:ascii="Arial" w:hAnsi="Arial" w:cs="Arial"/>
          <w:b/>
          <w:bCs/>
        </w:rPr>
      </w:pPr>
    </w:p>
    <w:p w14:paraId="5DC3B94D" w14:textId="77777777" w:rsidR="005D6C07" w:rsidRDefault="005D6C07" w:rsidP="005D6C07">
      <w:pPr>
        <w:tabs>
          <w:tab w:val="left" w:pos="709"/>
          <w:tab w:val="left" w:pos="1418"/>
          <w:tab w:val="right" w:pos="9214"/>
        </w:tabs>
        <w:spacing w:line="360" w:lineRule="auto"/>
        <w:jc w:val="both"/>
        <w:rPr>
          <w:rFonts w:ascii="Arial" w:hAnsi="Arial" w:cs="Arial"/>
        </w:rPr>
      </w:pPr>
    </w:p>
    <w:p w14:paraId="38A89750" w14:textId="00AABDF3" w:rsidR="008352B3" w:rsidRPr="00134998" w:rsidRDefault="008352B3" w:rsidP="005D6C07">
      <w:pPr>
        <w:tabs>
          <w:tab w:val="left" w:pos="709"/>
          <w:tab w:val="left" w:pos="1418"/>
          <w:tab w:val="right" w:pos="9214"/>
        </w:tabs>
        <w:jc w:val="both"/>
        <w:rPr>
          <w:rFonts w:ascii="Arial" w:hAnsi="Arial" w:cs="Arial"/>
        </w:rPr>
      </w:pPr>
      <w:r w:rsidRPr="00134998">
        <w:rPr>
          <w:rFonts w:ascii="Arial" w:hAnsi="Arial" w:cs="Arial"/>
        </w:rPr>
        <w:t xml:space="preserve">At the General Meeting </w:t>
      </w:r>
      <w:r w:rsidR="00B1184D">
        <w:rPr>
          <w:rFonts w:ascii="Arial" w:hAnsi="Arial" w:cs="Arial"/>
        </w:rPr>
        <w:t xml:space="preserve">of The City of London Investment Trust plc, </w:t>
      </w:r>
      <w:r w:rsidRPr="00134998">
        <w:rPr>
          <w:rFonts w:ascii="Arial" w:hAnsi="Arial" w:cs="Arial"/>
        </w:rPr>
        <w:t xml:space="preserve">duly convened and held on </w:t>
      </w:r>
      <w:r w:rsidR="00800CFF">
        <w:rPr>
          <w:rFonts w:ascii="Arial" w:hAnsi="Arial" w:cs="Arial"/>
        </w:rPr>
        <w:t>18</w:t>
      </w:r>
      <w:r w:rsidR="00B1184D">
        <w:rPr>
          <w:rFonts w:ascii="Arial" w:hAnsi="Arial" w:cs="Arial"/>
        </w:rPr>
        <w:t> </w:t>
      </w:r>
      <w:r w:rsidR="00800CFF">
        <w:rPr>
          <w:rFonts w:ascii="Arial" w:hAnsi="Arial" w:cs="Arial"/>
        </w:rPr>
        <w:t>June 2021</w:t>
      </w:r>
      <w:r w:rsidRPr="00134998">
        <w:rPr>
          <w:rFonts w:ascii="Arial" w:hAnsi="Arial" w:cs="Arial"/>
        </w:rPr>
        <w:t>, the following resolutions were duly passed:</w:t>
      </w:r>
    </w:p>
    <w:p w14:paraId="36C1B7D2" w14:textId="77777777" w:rsidR="00056F99" w:rsidRDefault="00056F99" w:rsidP="00B1184D">
      <w:pPr>
        <w:tabs>
          <w:tab w:val="left" w:pos="709"/>
          <w:tab w:val="left" w:pos="1418"/>
          <w:tab w:val="right" w:pos="9214"/>
        </w:tabs>
        <w:jc w:val="both"/>
        <w:rPr>
          <w:rFonts w:ascii="Arial" w:hAnsi="Arial" w:cs="Arial"/>
          <w:b/>
        </w:rPr>
      </w:pPr>
    </w:p>
    <w:p w14:paraId="40B5D260" w14:textId="77777777" w:rsidR="00B1184D" w:rsidRPr="00134998" w:rsidRDefault="00B1184D" w:rsidP="00F83456">
      <w:pPr>
        <w:tabs>
          <w:tab w:val="left" w:pos="709"/>
          <w:tab w:val="left" w:pos="1418"/>
          <w:tab w:val="right" w:pos="9214"/>
        </w:tabs>
        <w:jc w:val="both"/>
        <w:rPr>
          <w:rFonts w:ascii="Arial" w:hAnsi="Arial" w:cs="Arial"/>
          <w:b/>
        </w:rPr>
      </w:pPr>
    </w:p>
    <w:p w14:paraId="1A54739C" w14:textId="77777777" w:rsidR="00134998" w:rsidRPr="00134998" w:rsidRDefault="00134998" w:rsidP="00F83456">
      <w:pPr>
        <w:tabs>
          <w:tab w:val="left" w:pos="709"/>
          <w:tab w:val="left" w:pos="1418"/>
          <w:tab w:val="right" w:pos="9214"/>
        </w:tabs>
        <w:jc w:val="both"/>
        <w:rPr>
          <w:rFonts w:ascii="Arial" w:hAnsi="Arial" w:cs="Arial"/>
          <w:b/>
        </w:rPr>
      </w:pPr>
      <w:r w:rsidRPr="00134998">
        <w:rPr>
          <w:rFonts w:ascii="Arial" w:hAnsi="Arial" w:cs="Arial"/>
          <w:b/>
        </w:rPr>
        <w:t>ORDINARY RESOLUTION</w:t>
      </w:r>
    </w:p>
    <w:p w14:paraId="34E3ED22" w14:textId="77777777" w:rsidR="00134998" w:rsidRDefault="00134998" w:rsidP="00F83456">
      <w:pPr>
        <w:tabs>
          <w:tab w:val="left" w:pos="709"/>
          <w:tab w:val="left" w:pos="1418"/>
          <w:tab w:val="right" w:pos="9214"/>
        </w:tabs>
        <w:jc w:val="both"/>
        <w:rPr>
          <w:rFonts w:ascii="Arial" w:hAnsi="Arial" w:cs="Arial"/>
          <w:b/>
        </w:rPr>
      </w:pPr>
    </w:p>
    <w:p w14:paraId="270CF371" w14:textId="596FAAD7" w:rsidR="008F4932" w:rsidRPr="008F4932" w:rsidRDefault="005D6C07" w:rsidP="00874685">
      <w:pPr>
        <w:tabs>
          <w:tab w:val="left" w:pos="709"/>
          <w:tab w:val="left" w:pos="1418"/>
          <w:tab w:val="right" w:pos="9214"/>
        </w:tabs>
        <w:ind w:left="360" w:hanging="360"/>
        <w:jc w:val="both"/>
        <w:rPr>
          <w:rFonts w:ascii="Arial" w:hAnsi="Arial" w:cs="Arial"/>
        </w:rPr>
      </w:pPr>
      <w:r w:rsidRPr="005D6C07">
        <w:rPr>
          <w:rFonts w:ascii="Arial" w:hAnsi="Arial" w:cs="Arial"/>
          <w:bCs/>
        </w:rPr>
        <w:t>1</w:t>
      </w:r>
      <w:r>
        <w:rPr>
          <w:rFonts w:ascii="Arial" w:hAnsi="Arial" w:cs="Arial"/>
          <w:b/>
        </w:rPr>
        <w:tab/>
      </w:r>
      <w:r w:rsidR="008F4932" w:rsidRPr="008F4932">
        <w:rPr>
          <w:rFonts w:ascii="Arial" w:hAnsi="Arial" w:cs="Arial"/>
        </w:rPr>
        <w:t xml:space="preserve">THAT, in substitution for all existing authorities, the Directors of the Company be and they are hereby generally and unconditionally authorised pursuant to and in accordance with Section 551 of the Companies Act 2006 (the “Act”) to exercise all the powers of the Company to allot ordinary shares of 25 pence each in the capital of the Company (“Ordinary Shares”) and to grant rights to subscribe for, or to convert any security into, Ordinary Shares up to an aggregate nominal amount of </w:t>
      </w:r>
      <w:bookmarkStart w:id="0" w:name="_GoBack"/>
      <w:bookmarkEnd w:id="0"/>
      <w:r w:rsidR="008F4932" w:rsidRPr="00874685">
        <w:rPr>
          <w:rFonts w:ascii="Arial" w:hAnsi="Arial" w:cs="Arial"/>
        </w:rPr>
        <w:t>£</w:t>
      </w:r>
      <w:r w:rsidR="00B1184D" w:rsidRPr="00874685">
        <w:rPr>
          <w:rFonts w:ascii="Arial" w:hAnsi="Arial" w:cs="Arial"/>
        </w:rPr>
        <w:t>11,</w:t>
      </w:r>
      <w:r w:rsidR="00874685">
        <w:rPr>
          <w:rFonts w:ascii="Arial" w:hAnsi="Arial" w:cs="Arial"/>
        </w:rPr>
        <w:t>140</w:t>
      </w:r>
      <w:r w:rsidR="00B1184D" w:rsidRPr="00874685">
        <w:rPr>
          <w:rFonts w:ascii="Arial" w:hAnsi="Arial" w:cs="Arial"/>
        </w:rPr>
        <w:t>,</w:t>
      </w:r>
      <w:r w:rsidR="00874685">
        <w:rPr>
          <w:rFonts w:ascii="Arial" w:hAnsi="Arial" w:cs="Arial"/>
        </w:rPr>
        <w:t>621</w:t>
      </w:r>
      <w:r w:rsidR="008F4932" w:rsidRPr="008F4932">
        <w:rPr>
          <w:rFonts w:ascii="Arial" w:hAnsi="Arial" w:cs="Arial"/>
        </w:rPr>
        <w:t xml:space="preserve"> (</w:t>
      </w:r>
      <w:r w:rsidR="005E5273">
        <w:rPr>
          <w:rFonts w:ascii="Arial" w:hAnsi="Arial" w:cs="Arial"/>
        </w:rPr>
        <w:t xml:space="preserve">equivalent to </w:t>
      </w:r>
      <w:r w:rsidR="008F4932" w:rsidRPr="008F4932">
        <w:rPr>
          <w:rFonts w:ascii="Arial" w:hAnsi="Arial" w:cs="Arial"/>
        </w:rPr>
        <w:t>10 per cent. of the issued ordinary share capital at the date of passing of this resolution), provided that this authority shall expire at the conclusion of the annual general meeting of the Company to be held in 202</w:t>
      </w:r>
      <w:r w:rsidR="00800CFF">
        <w:rPr>
          <w:rFonts w:ascii="Arial" w:hAnsi="Arial" w:cs="Arial"/>
        </w:rPr>
        <w:t>1</w:t>
      </w:r>
      <w:r w:rsidR="008F4932" w:rsidRPr="008F4932">
        <w:rPr>
          <w:rFonts w:ascii="Arial" w:hAnsi="Arial" w:cs="Arial"/>
        </w:rPr>
        <w:t>, unless renewed at a general meeting prior to such time, save that the Directors may before such expiry make an offer or enter into an agreement which would or might require Ordinary Shares to be allotted or rights to be granted after such expiry and the Directors may allot Ordinary Shares and grant rights in pursuance of such an offer or agreement as if the authority conferred hereby had not expired.</w:t>
      </w:r>
    </w:p>
    <w:p w14:paraId="36E3F178" w14:textId="77777777" w:rsidR="00134998" w:rsidRDefault="00134998" w:rsidP="005D6C07">
      <w:pPr>
        <w:tabs>
          <w:tab w:val="left" w:pos="709"/>
          <w:tab w:val="left" w:pos="1418"/>
          <w:tab w:val="right" w:pos="9214"/>
        </w:tabs>
        <w:spacing w:line="360" w:lineRule="auto"/>
        <w:jc w:val="both"/>
        <w:rPr>
          <w:rStyle w:val="A2"/>
          <w:rFonts w:ascii="Arial" w:hAnsi="Arial" w:cs="Arial"/>
          <w:color w:val="221E1F"/>
        </w:rPr>
      </w:pPr>
    </w:p>
    <w:p w14:paraId="61B36401" w14:textId="77777777" w:rsidR="005D6C07" w:rsidRPr="00134998" w:rsidRDefault="005D6C07" w:rsidP="00F83456">
      <w:pPr>
        <w:tabs>
          <w:tab w:val="left" w:pos="709"/>
          <w:tab w:val="left" w:pos="1418"/>
          <w:tab w:val="right" w:pos="9214"/>
        </w:tabs>
        <w:jc w:val="both"/>
        <w:rPr>
          <w:rStyle w:val="A2"/>
          <w:rFonts w:ascii="Arial" w:hAnsi="Arial" w:cs="Arial"/>
          <w:color w:val="221E1F"/>
        </w:rPr>
      </w:pPr>
    </w:p>
    <w:p w14:paraId="3A106B48" w14:textId="77777777" w:rsidR="00134998" w:rsidRPr="00134998" w:rsidRDefault="008F4932" w:rsidP="00F83456">
      <w:pPr>
        <w:tabs>
          <w:tab w:val="left" w:pos="709"/>
          <w:tab w:val="left" w:pos="1418"/>
          <w:tab w:val="right" w:pos="9214"/>
        </w:tabs>
        <w:jc w:val="both"/>
        <w:rPr>
          <w:rFonts w:ascii="Arial" w:hAnsi="Arial" w:cs="Arial"/>
          <w:b/>
        </w:rPr>
      </w:pPr>
      <w:r>
        <w:rPr>
          <w:rFonts w:ascii="Arial" w:hAnsi="Arial" w:cs="Arial"/>
          <w:b/>
        </w:rPr>
        <w:t>SPECIAL</w:t>
      </w:r>
      <w:r w:rsidR="00134998" w:rsidRPr="00134998">
        <w:rPr>
          <w:rFonts w:ascii="Arial" w:hAnsi="Arial" w:cs="Arial"/>
          <w:b/>
        </w:rPr>
        <w:t xml:space="preserve"> RESOLUTION</w:t>
      </w:r>
    </w:p>
    <w:p w14:paraId="22F078BB" w14:textId="77777777" w:rsidR="00134998" w:rsidRPr="00134998" w:rsidRDefault="00134998" w:rsidP="00F83456">
      <w:pPr>
        <w:tabs>
          <w:tab w:val="left" w:pos="709"/>
          <w:tab w:val="left" w:pos="1418"/>
          <w:tab w:val="right" w:pos="9214"/>
        </w:tabs>
        <w:jc w:val="both"/>
        <w:rPr>
          <w:rStyle w:val="A2"/>
          <w:rFonts w:ascii="Arial" w:hAnsi="Arial" w:cs="Arial"/>
          <w:color w:val="221E1F"/>
        </w:rPr>
      </w:pPr>
    </w:p>
    <w:p w14:paraId="7E547406" w14:textId="77777777" w:rsidR="008F4932" w:rsidRDefault="005D6C07" w:rsidP="00874685">
      <w:pPr>
        <w:tabs>
          <w:tab w:val="left" w:pos="709"/>
          <w:tab w:val="left" w:pos="1418"/>
          <w:tab w:val="right" w:pos="9214"/>
        </w:tabs>
        <w:ind w:left="360" w:hanging="360"/>
        <w:jc w:val="both"/>
        <w:rPr>
          <w:rFonts w:ascii="Arial" w:hAnsi="Arial"/>
        </w:rPr>
      </w:pPr>
      <w:r w:rsidRPr="005D6C07">
        <w:rPr>
          <w:rFonts w:ascii="Arial" w:hAnsi="Arial" w:cs="Arial"/>
          <w:bCs/>
        </w:rPr>
        <w:t>2</w:t>
      </w:r>
      <w:r>
        <w:rPr>
          <w:rFonts w:ascii="Arial" w:hAnsi="Arial" w:cs="Arial"/>
          <w:bCs/>
        </w:rPr>
        <w:tab/>
      </w:r>
      <w:r w:rsidR="008F4932" w:rsidRPr="005D6C07">
        <w:rPr>
          <w:rFonts w:ascii="Arial" w:hAnsi="Arial"/>
          <w:bCs/>
        </w:rPr>
        <w:t>THAT</w:t>
      </w:r>
      <w:r w:rsidR="008F4932" w:rsidRPr="008F4932">
        <w:rPr>
          <w:rFonts w:ascii="Arial" w:hAnsi="Arial"/>
        </w:rPr>
        <w:t>, subject to the passing of Resolution 1, in substitution for all existing authorities, the Directors be and they are hereby empowered pursuant to Sections 570 and 573 of the Act to allot Ordinary Shares for cash pursuant to the authority conferred by Resolution 1 and to sell Ordinary Shares from treasury for cash as if Section 561(1) of the Act did not apply to any such allotment or sale, provided that this authority shall be limited to the allotment or sale of Ordinary Shares:</w:t>
      </w:r>
    </w:p>
    <w:p w14:paraId="08F3FF12" w14:textId="77777777" w:rsidR="008F4932" w:rsidRPr="008F4932" w:rsidRDefault="008F4932" w:rsidP="005D6C07">
      <w:pPr>
        <w:tabs>
          <w:tab w:val="left" w:pos="709"/>
          <w:tab w:val="left" w:pos="1418"/>
          <w:tab w:val="right" w:pos="9214"/>
        </w:tabs>
        <w:jc w:val="both"/>
        <w:rPr>
          <w:rFonts w:ascii="Arial" w:hAnsi="Arial"/>
        </w:rPr>
      </w:pPr>
    </w:p>
    <w:p w14:paraId="138D16CE" w14:textId="48DB2C3C" w:rsidR="008F4932" w:rsidRDefault="008F4932" w:rsidP="005E5273">
      <w:pPr>
        <w:numPr>
          <w:ilvl w:val="0"/>
          <w:numId w:val="8"/>
        </w:numPr>
        <w:tabs>
          <w:tab w:val="left" w:pos="900"/>
          <w:tab w:val="right" w:pos="9214"/>
        </w:tabs>
        <w:ind w:left="900" w:hanging="540"/>
        <w:jc w:val="both"/>
        <w:rPr>
          <w:rFonts w:ascii="Arial" w:hAnsi="Arial"/>
        </w:rPr>
      </w:pPr>
      <w:r w:rsidRPr="008F4932">
        <w:rPr>
          <w:rFonts w:ascii="Arial" w:hAnsi="Arial"/>
        </w:rPr>
        <w:t xml:space="preserve">up to an aggregate nominal </w:t>
      </w:r>
      <w:r w:rsidRPr="00874685">
        <w:rPr>
          <w:rFonts w:ascii="Arial" w:hAnsi="Arial"/>
        </w:rPr>
        <w:t>amount of £</w:t>
      </w:r>
      <w:r w:rsidR="00B1184D" w:rsidRPr="00874685">
        <w:rPr>
          <w:rFonts w:ascii="Arial" w:hAnsi="Arial"/>
        </w:rPr>
        <w:t>11,</w:t>
      </w:r>
      <w:r w:rsidR="00874685">
        <w:rPr>
          <w:rFonts w:ascii="Arial" w:hAnsi="Arial"/>
        </w:rPr>
        <w:t>140</w:t>
      </w:r>
      <w:r w:rsidR="00B1184D" w:rsidRPr="00874685">
        <w:rPr>
          <w:rFonts w:ascii="Arial" w:hAnsi="Arial"/>
        </w:rPr>
        <w:t>,</w:t>
      </w:r>
      <w:r w:rsidR="00874685">
        <w:rPr>
          <w:rFonts w:ascii="Arial" w:hAnsi="Arial"/>
        </w:rPr>
        <w:t>621</w:t>
      </w:r>
      <w:r w:rsidRPr="00874685">
        <w:rPr>
          <w:rFonts w:ascii="Arial" w:hAnsi="Arial"/>
        </w:rPr>
        <w:t xml:space="preserve"> (</w:t>
      </w:r>
      <w:r w:rsidRPr="008F4932">
        <w:rPr>
          <w:rFonts w:ascii="Arial" w:hAnsi="Arial"/>
        </w:rPr>
        <w:t>equivalent to 10 per cent. of the issued ordinary share capital at the date of passing of this resolution); and</w:t>
      </w:r>
    </w:p>
    <w:p w14:paraId="26B09855" w14:textId="1B3CC9BF" w:rsidR="00B1184D" w:rsidRDefault="00B1184D" w:rsidP="00F83456">
      <w:pPr>
        <w:tabs>
          <w:tab w:val="left" w:pos="900"/>
          <w:tab w:val="left" w:pos="1418"/>
          <w:tab w:val="right" w:pos="9214"/>
        </w:tabs>
        <w:ind w:left="900"/>
        <w:jc w:val="both"/>
        <w:rPr>
          <w:rFonts w:ascii="Arial" w:hAnsi="Arial"/>
        </w:rPr>
      </w:pPr>
    </w:p>
    <w:p w14:paraId="5FD0B0E5" w14:textId="77777777" w:rsidR="008F4932" w:rsidRDefault="008F4932" w:rsidP="005E5273">
      <w:pPr>
        <w:numPr>
          <w:ilvl w:val="0"/>
          <w:numId w:val="8"/>
        </w:numPr>
        <w:tabs>
          <w:tab w:val="left" w:pos="900"/>
          <w:tab w:val="left" w:pos="1418"/>
          <w:tab w:val="right" w:pos="9214"/>
        </w:tabs>
        <w:ind w:left="900" w:hanging="540"/>
        <w:jc w:val="both"/>
        <w:rPr>
          <w:rFonts w:ascii="Arial" w:hAnsi="Arial"/>
        </w:rPr>
      </w:pPr>
      <w:r w:rsidRPr="008F4932">
        <w:rPr>
          <w:rFonts w:ascii="Arial" w:hAnsi="Arial"/>
        </w:rPr>
        <w:t xml:space="preserve">at a price not less than the net asset value per share; </w:t>
      </w:r>
    </w:p>
    <w:p w14:paraId="641F2DFC" w14:textId="77777777" w:rsidR="008F4932" w:rsidRDefault="008F4932" w:rsidP="005D6C07">
      <w:pPr>
        <w:tabs>
          <w:tab w:val="left" w:pos="709"/>
          <w:tab w:val="left" w:pos="1418"/>
          <w:tab w:val="right" w:pos="9214"/>
        </w:tabs>
        <w:jc w:val="both"/>
        <w:rPr>
          <w:rFonts w:ascii="Arial" w:hAnsi="Arial"/>
        </w:rPr>
      </w:pPr>
    </w:p>
    <w:p w14:paraId="1B3412DC" w14:textId="77777777" w:rsidR="00220F6C" w:rsidRPr="008F4932" w:rsidRDefault="008F4932" w:rsidP="00F83456">
      <w:pPr>
        <w:tabs>
          <w:tab w:val="left" w:pos="709"/>
          <w:tab w:val="left" w:pos="1418"/>
          <w:tab w:val="right" w:pos="9214"/>
        </w:tabs>
        <w:ind w:left="360"/>
        <w:jc w:val="both"/>
        <w:rPr>
          <w:rFonts w:ascii="Arial" w:hAnsi="Arial"/>
        </w:rPr>
      </w:pPr>
      <w:r w:rsidRPr="008F4932">
        <w:rPr>
          <w:rFonts w:ascii="Arial" w:hAnsi="Arial"/>
        </w:rPr>
        <w:t>and shall expire at the conclusion of the annual general meeting of the Company to be held in 202</w:t>
      </w:r>
      <w:r w:rsidR="00800CFF">
        <w:rPr>
          <w:rFonts w:ascii="Arial" w:hAnsi="Arial"/>
        </w:rPr>
        <w:t>1</w:t>
      </w:r>
      <w:r w:rsidRPr="008F4932">
        <w:rPr>
          <w:rFonts w:ascii="Arial" w:hAnsi="Arial"/>
        </w:rPr>
        <w:t>, unless renewed at a general meeting</w:t>
      </w:r>
      <w:r>
        <w:rPr>
          <w:rFonts w:ascii="Arial" w:hAnsi="Arial"/>
        </w:rPr>
        <w:t xml:space="preserve"> </w:t>
      </w:r>
      <w:r w:rsidRPr="008F4932">
        <w:rPr>
          <w:rFonts w:ascii="Arial" w:hAnsi="Arial"/>
        </w:rPr>
        <w:t>prior to such time, save that the Directors may before such expiry make an offer or enter into an agreement which would or might require Ordinary Shares to be allotted or sold from treasury after such expiry and the Directors may allot Ordinary Shares or sell Ordinary Shares from treasury in pursuance of such an offer or agreement as if the authority conferred hereby had not expired.</w:t>
      </w:r>
    </w:p>
    <w:sectPr w:rsidR="00220F6C" w:rsidRPr="008F4932" w:rsidSect="00782B60">
      <w:footerReference w:type="first" r:id="rId7"/>
      <w:pgSz w:w="11907" w:h="16840" w:code="9"/>
      <w:pgMar w:top="1134" w:right="1418" w:bottom="1134" w:left="1418" w:header="1134" w:footer="567"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D2A1B" w14:textId="77777777" w:rsidR="00AE39EB" w:rsidRDefault="00AE39EB">
      <w:r>
        <w:separator/>
      </w:r>
    </w:p>
  </w:endnote>
  <w:endnote w:type="continuationSeparator" w:id="0">
    <w:p w14:paraId="54719BBD" w14:textId="77777777" w:rsidR="00AE39EB" w:rsidRDefault="00AE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plied Sans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F35F3" w14:textId="77777777" w:rsidR="00782B60" w:rsidRDefault="00782B60">
    <w:pPr>
      <w:pStyle w:val="Footer"/>
      <w:jc w:val="center"/>
    </w:pPr>
    <w:r>
      <w:fldChar w:fldCharType="begin"/>
    </w:r>
    <w:r>
      <w:instrText xml:space="preserve"> PAGE   \* MERGEFORMAT </w:instrText>
    </w:r>
    <w:r>
      <w:fldChar w:fldCharType="separate"/>
    </w:r>
    <w:r>
      <w:rPr>
        <w:noProof/>
      </w:rPr>
      <w:t>1</w:t>
    </w:r>
    <w:r>
      <w:rPr>
        <w:noProof/>
      </w:rPr>
      <w:fldChar w:fldCharType="end"/>
    </w:r>
  </w:p>
  <w:p w14:paraId="6A75AD0D" w14:textId="77777777" w:rsidR="00782B60" w:rsidRDefault="00782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4547E" w14:textId="77777777" w:rsidR="00AE39EB" w:rsidRDefault="00AE39EB">
      <w:r>
        <w:rPr>
          <w:sz w:val="24"/>
        </w:rPr>
        <w:separator/>
      </w:r>
    </w:p>
  </w:footnote>
  <w:footnote w:type="continuationSeparator" w:id="0">
    <w:p w14:paraId="138E7097" w14:textId="77777777" w:rsidR="00AE39EB" w:rsidRDefault="00AE3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D5970"/>
    <w:multiLevelType w:val="hybridMultilevel"/>
    <w:tmpl w:val="FB9EA93C"/>
    <w:lvl w:ilvl="0" w:tplc="35AC998C">
      <w:start w:val="5"/>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15:restartNumberingAfterBreak="0">
    <w:nsid w:val="163E7AAC"/>
    <w:multiLevelType w:val="singleLevel"/>
    <w:tmpl w:val="C394A228"/>
    <w:lvl w:ilvl="0">
      <w:start w:val="8"/>
      <w:numFmt w:val="decimal"/>
      <w:lvlText w:val="%1"/>
      <w:lvlJc w:val="left"/>
      <w:pPr>
        <w:tabs>
          <w:tab w:val="num" w:pos="705"/>
        </w:tabs>
        <w:ind w:left="705" w:hanging="705"/>
      </w:pPr>
      <w:rPr>
        <w:rFonts w:hint="default"/>
      </w:rPr>
    </w:lvl>
  </w:abstractNum>
  <w:abstractNum w:abstractNumId="2" w15:restartNumberingAfterBreak="0">
    <w:nsid w:val="209C2859"/>
    <w:multiLevelType w:val="hybridMultilevel"/>
    <w:tmpl w:val="AC3E5582"/>
    <w:lvl w:ilvl="0" w:tplc="8B2CAAB0">
      <w:start w:val="1"/>
      <w:numFmt w:val="lowerLetter"/>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B853F4"/>
    <w:multiLevelType w:val="hybridMultilevel"/>
    <w:tmpl w:val="D7B49D54"/>
    <w:lvl w:ilvl="0" w:tplc="E4A8AA9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2EEB272E"/>
    <w:multiLevelType w:val="singleLevel"/>
    <w:tmpl w:val="9D146F8A"/>
    <w:lvl w:ilvl="0">
      <w:start w:val="1"/>
      <w:numFmt w:val="lowerLetter"/>
      <w:lvlText w:val="(%1)"/>
      <w:lvlJc w:val="left"/>
      <w:pPr>
        <w:tabs>
          <w:tab w:val="num" w:pos="1425"/>
        </w:tabs>
        <w:ind w:left="1425" w:hanging="720"/>
      </w:pPr>
      <w:rPr>
        <w:rFonts w:hint="default"/>
      </w:rPr>
    </w:lvl>
  </w:abstractNum>
  <w:abstractNum w:abstractNumId="5" w15:restartNumberingAfterBreak="0">
    <w:nsid w:val="41F75C01"/>
    <w:multiLevelType w:val="singleLevel"/>
    <w:tmpl w:val="A3464A40"/>
    <w:lvl w:ilvl="0">
      <w:start w:val="1"/>
      <w:numFmt w:val="lowerRoman"/>
      <w:lvlText w:val="(%1)"/>
      <w:lvlJc w:val="left"/>
      <w:pPr>
        <w:tabs>
          <w:tab w:val="num" w:pos="720"/>
        </w:tabs>
        <w:ind w:left="720" w:hanging="720"/>
      </w:pPr>
      <w:rPr>
        <w:rFonts w:hint="default"/>
      </w:rPr>
    </w:lvl>
  </w:abstractNum>
  <w:abstractNum w:abstractNumId="6" w15:restartNumberingAfterBreak="0">
    <w:nsid w:val="556F47A4"/>
    <w:multiLevelType w:val="hybridMultilevel"/>
    <w:tmpl w:val="72360A2A"/>
    <w:lvl w:ilvl="0" w:tplc="EF10F188">
      <w:start w:val="1"/>
      <w:numFmt w:val="lowerLetter"/>
      <w:lvlText w:val="%1)"/>
      <w:lvlJc w:val="left"/>
      <w:pPr>
        <w:tabs>
          <w:tab w:val="num" w:pos="1425"/>
        </w:tabs>
        <w:ind w:left="1425" w:hanging="720"/>
      </w:pPr>
      <w:rPr>
        <w:rFonts w:hint="default"/>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7" w15:restartNumberingAfterBreak="0">
    <w:nsid w:val="6043262B"/>
    <w:multiLevelType w:val="singleLevel"/>
    <w:tmpl w:val="F78A0C54"/>
    <w:lvl w:ilvl="0">
      <w:start w:val="1"/>
      <w:numFmt w:val="lowerLetter"/>
      <w:lvlText w:val="%1)"/>
      <w:lvlJc w:val="left"/>
      <w:pPr>
        <w:tabs>
          <w:tab w:val="num" w:pos="1429"/>
        </w:tabs>
        <w:ind w:left="1429" w:hanging="720"/>
      </w:pPr>
      <w:rPr>
        <w:rFonts w:hint="default"/>
      </w:rPr>
    </w:lvl>
  </w:abstractNum>
  <w:num w:numId="1">
    <w:abstractNumId w:val="7"/>
  </w:num>
  <w:num w:numId="2">
    <w:abstractNumId w:val="1"/>
  </w:num>
  <w:num w:numId="3">
    <w:abstractNumId w:val="5"/>
  </w:num>
  <w:num w:numId="4">
    <w:abstractNumId w:val="4"/>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EE"/>
    <w:rsid w:val="00010DD3"/>
    <w:rsid w:val="0002509B"/>
    <w:rsid w:val="00032643"/>
    <w:rsid w:val="000335A0"/>
    <w:rsid w:val="00042264"/>
    <w:rsid w:val="0005323E"/>
    <w:rsid w:val="000538D6"/>
    <w:rsid w:val="00056F99"/>
    <w:rsid w:val="00071466"/>
    <w:rsid w:val="000A6E49"/>
    <w:rsid w:val="000C7F78"/>
    <w:rsid w:val="000E75C9"/>
    <w:rsid w:val="000F3884"/>
    <w:rsid w:val="000F48B9"/>
    <w:rsid w:val="00121C48"/>
    <w:rsid w:val="00134998"/>
    <w:rsid w:val="0014521F"/>
    <w:rsid w:val="00150A56"/>
    <w:rsid w:val="001B57E3"/>
    <w:rsid w:val="001B61C2"/>
    <w:rsid w:val="001C1B76"/>
    <w:rsid w:val="0021552E"/>
    <w:rsid w:val="00220571"/>
    <w:rsid w:val="00220F6C"/>
    <w:rsid w:val="00241ED6"/>
    <w:rsid w:val="00293CDF"/>
    <w:rsid w:val="002A05FF"/>
    <w:rsid w:val="002B0EC8"/>
    <w:rsid w:val="002B2B01"/>
    <w:rsid w:val="002F3650"/>
    <w:rsid w:val="002F6482"/>
    <w:rsid w:val="00316E1A"/>
    <w:rsid w:val="003237CC"/>
    <w:rsid w:val="00334991"/>
    <w:rsid w:val="00353C05"/>
    <w:rsid w:val="003606AE"/>
    <w:rsid w:val="003610D2"/>
    <w:rsid w:val="00361F01"/>
    <w:rsid w:val="003E6644"/>
    <w:rsid w:val="00405515"/>
    <w:rsid w:val="004203AC"/>
    <w:rsid w:val="00423B46"/>
    <w:rsid w:val="00423D45"/>
    <w:rsid w:val="00426531"/>
    <w:rsid w:val="0047027F"/>
    <w:rsid w:val="004B4629"/>
    <w:rsid w:val="004B56BE"/>
    <w:rsid w:val="004B596D"/>
    <w:rsid w:val="004D0638"/>
    <w:rsid w:val="00506B54"/>
    <w:rsid w:val="0053417C"/>
    <w:rsid w:val="00561125"/>
    <w:rsid w:val="0057575A"/>
    <w:rsid w:val="005B1B49"/>
    <w:rsid w:val="005B5FA1"/>
    <w:rsid w:val="005D6C07"/>
    <w:rsid w:val="005E314C"/>
    <w:rsid w:val="005E4DBC"/>
    <w:rsid w:val="005E5273"/>
    <w:rsid w:val="005F2F7B"/>
    <w:rsid w:val="005F6968"/>
    <w:rsid w:val="006014FC"/>
    <w:rsid w:val="00616FA1"/>
    <w:rsid w:val="00626323"/>
    <w:rsid w:val="00634522"/>
    <w:rsid w:val="0067254E"/>
    <w:rsid w:val="006E542A"/>
    <w:rsid w:val="006E57C6"/>
    <w:rsid w:val="006E6763"/>
    <w:rsid w:val="00710CD2"/>
    <w:rsid w:val="007132D4"/>
    <w:rsid w:val="007214CD"/>
    <w:rsid w:val="00760438"/>
    <w:rsid w:val="0078182D"/>
    <w:rsid w:val="00782B60"/>
    <w:rsid w:val="00786CC3"/>
    <w:rsid w:val="00796911"/>
    <w:rsid w:val="007A0E1E"/>
    <w:rsid w:val="007C4BD1"/>
    <w:rsid w:val="007E2A4C"/>
    <w:rsid w:val="00800CFF"/>
    <w:rsid w:val="008151C0"/>
    <w:rsid w:val="0082180D"/>
    <w:rsid w:val="00830C42"/>
    <w:rsid w:val="00832C2C"/>
    <w:rsid w:val="008352B3"/>
    <w:rsid w:val="00874685"/>
    <w:rsid w:val="00874E69"/>
    <w:rsid w:val="00876BAA"/>
    <w:rsid w:val="00886D52"/>
    <w:rsid w:val="00886EDA"/>
    <w:rsid w:val="008A01AB"/>
    <w:rsid w:val="008B43EA"/>
    <w:rsid w:val="008F00BB"/>
    <w:rsid w:val="008F4932"/>
    <w:rsid w:val="00913495"/>
    <w:rsid w:val="00926906"/>
    <w:rsid w:val="0093487A"/>
    <w:rsid w:val="00935A72"/>
    <w:rsid w:val="0095734D"/>
    <w:rsid w:val="009754C7"/>
    <w:rsid w:val="009C17BD"/>
    <w:rsid w:val="009C6177"/>
    <w:rsid w:val="009D29DD"/>
    <w:rsid w:val="009F3164"/>
    <w:rsid w:val="00A071EE"/>
    <w:rsid w:val="00A37842"/>
    <w:rsid w:val="00A507B7"/>
    <w:rsid w:val="00A7687A"/>
    <w:rsid w:val="00A801DB"/>
    <w:rsid w:val="00A82680"/>
    <w:rsid w:val="00AA5DAB"/>
    <w:rsid w:val="00AB10C8"/>
    <w:rsid w:val="00AC23A7"/>
    <w:rsid w:val="00AC4EDA"/>
    <w:rsid w:val="00AD3397"/>
    <w:rsid w:val="00AE39EB"/>
    <w:rsid w:val="00B1184D"/>
    <w:rsid w:val="00B31B7B"/>
    <w:rsid w:val="00B37E53"/>
    <w:rsid w:val="00B457F3"/>
    <w:rsid w:val="00B47408"/>
    <w:rsid w:val="00B76855"/>
    <w:rsid w:val="00B76C69"/>
    <w:rsid w:val="00B868F4"/>
    <w:rsid w:val="00BA2006"/>
    <w:rsid w:val="00BC5C3B"/>
    <w:rsid w:val="00BD0E11"/>
    <w:rsid w:val="00BD0F0B"/>
    <w:rsid w:val="00BD336A"/>
    <w:rsid w:val="00C04332"/>
    <w:rsid w:val="00C050F5"/>
    <w:rsid w:val="00C31406"/>
    <w:rsid w:val="00C3505A"/>
    <w:rsid w:val="00C515CD"/>
    <w:rsid w:val="00CA1D8E"/>
    <w:rsid w:val="00CC2ED0"/>
    <w:rsid w:val="00CC5298"/>
    <w:rsid w:val="00CD6AB9"/>
    <w:rsid w:val="00D25D28"/>
    <w:rsid w:val="00D26DAB"/>
    <w:rsid w:val="00D3043C"/>
    <w:rsid w:val="00D361A4"/>
    <w:rsid w:val="00D50461"/>
    <w:rsid w:val="00D543F6"/>
    <w:rsid w:val="00D5746F"/>
    <w:rsid w:val="00D743F6"/>
    <w:rsid w:val="00DB347D"/>
    <w:rsid w:val="00DC70FA"/>
    <w:rsid w:val="00DD5FDB"/>
    <w:rsid w:val="00DE1519"/>
    <w:rsid w:val="00E43779"/>
    <w:rsid w:val="00E43F6D"/>
    <w:rsid w:val="00E67C78"/>
    <w:rsid w:val="00E74C47"/>
    <w:rsid w:val="00E77D97"/>
    <w:rsid w:val="00E86684"/>
    <w:rsid w:val="00ED426B"/>
    <w:rsid w:val="00ED511F"/>
    <w:rsid w:val="00EE1A55"/>
    <w:rsid w:val="00EE1F03"/>
    <w:rsid w:val="00F04CF2"/>
    <w:rsid w:val="00F13AE9"/>
    <w:rsid w:val="00F348AC"/>
    <w:rsid w:val="00F815A3"/>
    <w:rsid w:val="00F83456"/>
    <w:rsid w:val="00F93176"/>
    <w:rsid w:val="00F95250"/>
    <w:rsid w:val="00FA269C"/>
    <w:rsid w:val="00FB256F"/>
    <w:rsid w:val="00FB4A4D"/>
    <w:rsid w:val="00FD106D"/>
    <w:rsid w:val="00FD2CB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27575DE"/>
  <w15:chartTrackingRefBased/>
  <w15:docId w15:val="{E3BC75FC-1F94-46C0-8826-388B8CB6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lang w:eastAsia="en-GB"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819"/>
        <w:tab w:val="right" w:pos="9071"/>
      </w:tabs>
    </w:pPr>
  </w:style>
  <w:style w:type="paragraph" w:styleId="Header">
    <w:name w:val="header"/>
    <w:basedOn w:val="Normal"/>
    <w:pPr>
      <w:tabs>
        <w:tab w:val="center" w:pos="4819"/>
        <w:tab w:val="right" w:pos="9071"/>
      </w:tabs>
    </w:pPr>
  </w:style>
  <w:style w:type="paragraph" w:styleId="Title">
    <w:name w:val="Title"/>
    <w:basedOn w:val="Normal"/>
    <w:qFormat/>
    <w:pPr>
      <w:tabs>
        <w:tab w:val="left" w:pos="709"/>
        <w:tab w:val="left" w:pos="1418"/>
        <w:tab w:val="right" w:pos="9214"/>
      </w:tabs>
      <w:jc w:val="center"/>
    </w:pPr>
    <w:rPr>
      <w:rFonts w:ascii="Times New Roman" w:hAnsi="Times New Roman"/>
      <w:b/>
      <w:sz w:val="28"/>
      <w:u w:val="single"/>
    </w:rPr>
  </w:style>
  <w:style w:type="paragraph" w:styleId="BodyText2">
    <w:name w:val="Body Text 2"/>
    <w:basedOn w:val="Normal"/>
    <w:pPr>
      <w:ind w:left="2160" w:hanging="742"/>
      <w:jc w:val="both"/>
    </w:pPr>
    <w:rPr>
      <w:rFonts w:ascii="Times New Roman" w:hAnsi="Times New Roman"/>
      <w:sz w:val="24"/>
    </w:rPr>
  </w:style>
  <w:style w:type="paragraph" w:styleId="BodyTextIndent">
    <w:name w:val="Body Text Indent"/>
    <w:basedOn w:val="Normal"/>
    <w:pPr>
      <w:tabs>
        <w:tab w:val="left" w:pos="-720"/>
        <w:tab w:val="left" w:pos="709"/>
        <w:tab w:val="right" w:pos="9072"/>
      </w:tabs>
      <w:ind w:left="709"/>
      <w:jc w:val="both"/>
    </w:pPr>
    <w:rPr>
      <w:rFonts w:ascii="Times New Roman" w:hAnsi="Times New Roman"/>
      <w:sz w:val="24"/>
    </w:rPr>
  </w:style>
  <w:style w:type="paragraph" w:styleId="BalloonText">
    <w:name w:val="Balloon Text"/>
    <w:basedOn w:val="Normal"/>
    <w:semiHidden/>
    <w:rsid w:val="00032643"/>
    <w:rPr>
      <w:rFonts w:ascii="Tahoma" w:hAnsi="Tahoma" w:cs="Tahoma"/>
      <w:sz w:val="16"/>
      <w:szCs w:val="16"/>
    </w:rPr>
  </w:style>
  <w:style w:type="character" w:customStyle="1" w:styleId="FooterChar">
    <w:name w:val="Footer Char"/>
    <w:link w:val="Footer"/>
    <w:uiPriority w:val="99"/>
    <w:rsid w:val="00782B60"/>
    <w:rPr>
      <w:rFonts w:ascii="Courier" w:hAnsi="Courier"/>
    </w:rPr>
  </w:style>
  <w:style w:type="character" w:customStyle="1" w:styleId="A2">
    <w:name w:val="A2"/>
    <w:uiPriority w:val="99"/>
    <w:rsid w:val="00220F6C"/>
    <w:rPr>
      <w:rFonts w:cs="Applied Sans Pro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min-agm</vt:lpstr>
    </vt:vector>
  </TitlesOfParts>
  <Company>Henderson</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min-agm</dc:title>
  <dc:subject>minutes of strata annual general meeting</dc:subject>
  <dc:creator>Lisa Rollins</dc:creator>
  <cp:keywords>minutes of the meeting</cp:keywords>
  <dc:description>monthly minutes of Strata board meetings</dc:description>
  <cp:lastModifiedBy>Michael Fielder</cp:lastModifiedBy>
  <cp:revision>3</cp:revision>
  <cp:lastPrinted>2016-04-12T15:45:00Z</cp:lastPrinted>
  <dcterms:created xsi:type="dcterms:W3CDTF">2021-06-18T11:58:00Z</dcterms:created>
  <dcterms:modified xsi:type="dcterms:W3CDTF">2021-06-18T11:58:00Z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Michael.Fielder@janushenderson.com</vt:lpwstr>
  </property>
  <property fmtid="{D5CDD505-2E9C-101B-9397-08002B2CF9AE}" pid="7" name="MSIP_Label_7254c57a-b775-490a-a27c-0e643c8fd3c7_SetDate">
    <vt:lpwstr>2020-03-19T16:30:44.4120485Z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47d7b918-a82a-4f61-b194-c68e8d72f0a1</vt:lpwstr>
  </property>
  <property fmtid="{D5CDD505-2E9C-101B-9397-08002B2CF9AE}" pid="11" name="MSIP_Label_7254c57a-b775-490a-a27c-0e643c8fd3c7_Extended_MSFT_Method">
    <vt:lpwstr>Automatic</vt:lpwstr>
  </property>
  <property fmtid="{D5CDD505-2E9C-101B-9397-08002B2CF9AE}" pid="12" name="MSIP_Label_afcddd43-8c7c-4abe-8fa4-d188c81eadb1_Enabled">
    <vt:lpwstr>True</vt:lpwstr>
  </property>
  <property fmtid="{D5CDD505-2E9C-101B-9397-08002B2CF9AE}" pid="13" name="MSIP_Label_afcddd43-8c7c-4abe-8fa4-d188c81eadb1_SiteId">
    <vt:lpwstr>c5fb477d-6f95-4b6f-a174-acc68564fad6</vt:lpwstr>
  </property>
  <property fmtid="{D5CDD505-2E9C-101B-9397-08002B2CF9AE}" pid="14" name="MSIP_Label_afcddd43-8c7c-4abe-8fa4-d188c81eadb1_Owner">
    <vt:lpwstr>Rebecca.Collis@HDS.Int</vt:lpwstr>
  </property>
  <property fmtid="{D5CDD505-2E9C-101B-9397-08002B2CF9AE}" pid="15" name="MSIP_Label_afcddd43-8c7c-4abe-8fa4-d188c81eadb1_SetDate">
    <vt:lpwstr>2018-03-15T16:49:41.9045417+00:00</vt:lpwstr>
  </property>
  <property fmtid="{D5CDD505-2E9C-101B-9397-08002B2CF9AE}" pid="16" name="MSIP_Label_afcddd43-8c7c-4abe-8fa4-d188c81eadb1_Name">
    <vt:lpwstr>Confidential</vt:lpwstr>
  </property>
  <property fmtid="{D5CDD505-2E9C-101B-9397-08002B2CF9AE}" pid="17" name="MSIP_Label_afcddd43-8c7c-4abe-8fa4-d188c81eadb1_Application">
    <vt:lpwstr>Microsoft Azure Information Protection</vt:lpwstr>
  </property>
  <property fmtid="{D5CDD505-2E9C-101B-9397-08002B2CF9AE}" pid="18" name="MSIP_Label_afcddd43-8c7c-4abe-8fa4-d188c81eadb1_Extended_MSFT_Method">
    <vt:lpwstr>Automatic</vt:lpwstr>
  </property>
  <property fmtid="{D5CDD505-2E9C-101B-9397-08002B2CF9AE}" pid="19" name="Sensitivity">
    <vt:lpwstr>Confidential Confidential</vt:lpwstr>
  </property>
</Properties>
</file>