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873E" w14:textId="77777777" w:rsidR="00AB2502" w:rsidRPr="00CB327B" w:rsidRDefault="00AB2502" w:rsidP="00645443">
      <w:pPr>
        <w:pStyle w:val="PR-Headline"/>
        <w:tabs>
          <w:tab w:val="left" w:pos="1260"/>
        </w:tabs>
        <w:spacing w:after="0"/>
        <w:rPr>
          <w:rFonts w:ascii="Arial" w:hAnsi="Arial" w:cs="Arial"/>
          <w:bCs/>
          <w:i/>
          <w:iCs/>
          <w:sz w:val="22"/>
          <w:szCs w:val="22"/>
        </w:rPr>
      </w:pPr>
      <w:r w:rsidRPr="00CB327B">
        <w:rPr>
          <w:rFonts w:ascii="Arial" w:hAnsi="Arial" w:cs="Arial"/>
          <w:sz w:val="22"/>
          <w:szCs w:val="22"/>
        </w:rPr>
        <w:t xml:space="preserve">SPIRENT COMMUNICATIONS PLC </w:t>
      </w:r>
    </w:p>
    <w:p w14:paraId="12822BFE" w14:textId="77777777" w:rsidR="00AB2502" w:rsidRPr="00CB327B" w:rsidRDefault="00AB2502" w:rsidP="00645443">
      <w:pPr>
        <w:pStyle w:val="PR-TextLead"/>
        <w:spacing w:line="240" w:lineRule="auto"/>
        <w:rPr>
          <w:rFonts w:ascii="Arial" w:eastAsia="MS Mincho" w:hAnsi="Arial" w:cs="Arial"/>
          <w:b/>
        </w:rPr>
      </w:pPr>
    </w:p>
    <w:p w14:paraId="26DE7A47" w14:textId="5065A005" w:rsidR="002A38D9" w:rsidRPr="00CB327B" w:rsidRDefault="002A38D9" w:rsidP="00645443">
      <w:pPr>
        <w:pStyle w:val="HTMLPreformatted"/>
        <w:jc w:val="center"/>
        <w:rPr>
          <w:rFonts w:ascii="Arial" w:hAnsi="Arial" w:cs="Arial"/>
          <w:b/>
          <w:bCs/>
          <w:sz w:val="22"/>
          <w:szCs w:val="22"/>
        </w:rPr>
      </w:pPr>
      <w:r w:rsidRPr="00CB327B">
        <w:rPr>
          <w:rFonts w:ascii="Arial" w:hAnsi="Arial" w:cs="Arial"/>
          <w:b/>
          <w:bCs/>
          <w:sz w:val="22"/>
          <w:szCs w:val="22"/>
        </w:rPr>
        <w:t>RESULT OF 20</w:t>
      </w:r>
      <w:r w:rsidR="00D4080A" w:rsidRPr="00CB327B">
        <w:rPr>
          <w:rFonts w:ascii="Arial" w:hAnsi="Arial" w:cs="Arial"/>
          <w:b/>
          <w:bCs/>
          <w:sz w:val="22"/>
          <w:szCs w:val="22"/>
        </w:rPr>
        <w:t>2</w:t>
      </w:r>
      <w:r w:rsidR="00B30B42">
        <w:rPr>
          <w:rFonts w:ascii="Arial" w:hAnsi="Arial" w:cs="Arial"/>
          <w:b/>
          <w:bCs/>
          <w:sz w:val="22"/>
          <w:szCs w:val="22"/>
        </w:rPr>
        <w:t>5</w:t>
      </w:r>
      <w:r w:rsidRPr="00CB327B">
        <w:rPr>
          <w:rFonts w:ascii="Arial" w:hAnsi="Arial" w:cs="Arial"/>
          <w:b/>
          <w:bCs/>
          <w:sz w:val="22"/>
          <w:szCs w:val="22"/>
        </w:rPr>
        <w:t xml:space="preserve"> ANNUAL GENERAL MEETING</w:t>
      </w:r>
    </w:p>
    <w:p w14:paraId="4005C8D0" w14:textId="77777777" w:rsidR="002A38D9" w:rsidRPr="00CB327B" w:rsidRDefault="002A38D9" w:rsidP="00645443">
      <w:pPr>
        <w:pStyle w:val="HTMLPreformatted"/>
        <w:rPr>
          <w:rFonts w:ascii="Arial" w:hAnsi="Arial" w:cs="Arial"/>
          <w:b/>
          <w:bCs/>
          <w:sz w:val="22"/>
          <w:szCs w:val="22"/>
        </w:rPr>
      </w:pPr>
    </w:p>
    <w:p w14:paraId="47E1389E" w14:textId="1BD2D1EF" w:rsidR="008E067C" w:rsidRPr="00CB327B" w:rsidRDefault="004A3603" w:rsidP="008E067C">
      <w:pPr>
        <w:rPr>
          <w:rFonts w:ascii="Arial" w:hAnsi="Arial" w:cs="Arial"/>
          <w:sz w:val="22"/>
          <w:szCs w:val="22"/>
        </w:rPr>
      </w:pPr>
      <w:r w:rsidRPr="00CB327B">
        <w:rPr>
          <w:rFonts w:ascii="Arial" w:hAnsi="Arial" w:cs="Arial"/>
          <w:b/>
          <w:bCs/>
          <w:sz w:val="22"/>
          <w:szCs w:val="22"/>
        </w:rPr>
        <w:t>London, UK –</w:t>
      </w:r>
      <w:r w:rsidR="0065297E" w:rsidRPr="00CB327B">
        <w:rPr>
          <w:rFonts w:ascii="Arial" w:hAnsi="Arial" w:cs="Arial"/>
          <w:b/>
          <w:bCs/>
          <w:sz w:val="22"/>
          <w:szCs w:val="22"/>
        </w:rPr>
        <w:t xml:space="preserve"> </w:t>
      </w:r>
      <w:r w:rsidR="00B30B42">
        <w:rPr>
          <w:rFonts w:ascii="Arial" w:hAnsi="Arial" w:cs="Arial"/>
          <w:b/>
          <w:bCs/>
          <w:sz w:val="22"/>
          <w:szCs w:val="22"/>
        </w:rPr>
        <w:t xml:space="preserve">26 June </w:t>
      </w:r>
      <w:r w:rsidR="003D7A21" w:rsidRPr="00CB327B">
        <w:rPr>
          <w:rFonts w:ascii="Arial" w:hAnsi="Arial" w:cs="Arial"/>
          <w:b/>
          <w:bCs/>
          <w:sz w:val="22"/>
          <w:szCs w:val="22"/>
        </w:rPr>
        <w:t>20</w:t>
      </w:r>
      <w:r w:rsidR="00B33F3B" w:rsidRPr="00CB327B">
        <w:rPr>
          <w:rFonts w:ascii="Arial" w:hAnsi="Arial" w:cs="Arial"/>
          <w:b/>
          <w:bCs/>
          <w:sz w:val="22"/>
          <w:szCs w:val="22"/>
        </w:rPr>
        <w:t>2</w:t>
      </w:r>
      <w:r w:rsidR="00B30B42">
        <w:rPr>
          <w:rFonts w:ascii="Arial" w:hAnsi="Arial" w:cs="Arial"/>
          <w:b/>
          <w:bCs/>
          <w:sz w:val="22"/>
          <w:szCs w:val="22"/>
        </w:rPr>
        <w:t>5</w:t>
      </w:r>
      <w:r w:rsidR="002A38D9" w:rsidRPr="00CB327B">
        <w:rPr>
          <w:rFonts w:ascii="Arial" w:hAnsi="Arial" w:cs="Arial"/>
          <w:sz w:val="22"/>
          <w:szCs w:val="22"/>
        </w:rPr>
        <w:t>: Spirent Communications plc</w:t>
      </w:r>
      <w:r w:rsidR="00D041DC" w:rsidRPr="00CB327B">
        <w:rPr>
          <w:rFonts w:ascii="Arial" w:hAnsi="Arial" w:cs="Arial"/>
          <w:sz w:val="22"/>
          <w:szCs w:val="22"/>
        </w:rPr>
        <w:t xml:space="preserve"> (“the Company”) </w:t>
      </w:r>
      <w:r w:rsidR="002A38D9" w:rsidRPr="00CB327B">
        <w:rPr>
          <w:rFonts w:ascii="Arial" w:hAnsi="Arial" w:cs="Arial"/>
          <w:sz w:val="22"/>
          <w:szCs w:val="22"/>
        </w:rPr>
        <w:t>(LSE: SPT),</w:t>
      </w:r>
      <w:r w:rsidR="002A38D9" w:rsidRPr="00A42A76">
        <w:rPr>
          <w:rFonts w:ascii="Arial" w:hAnsi="Arial" w:cs="Arial"/>
          <w:sz w:val="22"/>
          <w:szCs w:val="22"/>
        </w:rPr>
        <w:t xml:space="preserve"> </w:t>
      </w:r>
      <w:r w:rsidR="00A42A76">
        <w:rPr>
          <w:rFonts w:ascii="Arial" w:hAnsi="Arial" w:cs="Arial"/>
          <w:sz w:val="22"/>
          <w:szCs w:val="22"/>
        </w:rPr>
        <w:t xml:space="preserve">the </w:t>
      </w:r>
      <w:r w:rsidR="00A42A76" w:rsidRPr="00A42A76">
        <w:rPr>
          <w:rFonts w:ascii="Arial" w:hAnsi="Arial" w:cs="Arial"/>
          <w:sz w:val="22"/>
          <w:szCs w:val="22"/>
        </w:rPr>
        <w:t>leading provider of automated test and assurance solutions for next-generation devices and networks</w:t>
      </w:r>
      <w:r w:rsidRPr="00CB327B">
        <w:rPr>
          <w:rFonts w:ascii="Arial" w:hAnsi="Arial" w:cs="Arial"/>
          <w:sz w:val="22"/>
          <w:szCs w:val="22"/>
        </w:rPr>
        <w:t>, announces that</w:t>
      </w:r>
      <w:r w:rsidR="00310184">
        <w:rPr>
          <w:rFonts w:ascii="Arial" w:hAnsi="Arial" w:cs="Arial"/>
          <w:sz w:val="22"/>
          <w:szCs w:val="22"/>
        </w:rPr>
        <w:t>,</w:t>
      </w:r>
      <w:r w:rsidRPr="00CB327B">
        <w:rPr>
          <w:rFonts w:ascii="Arial" w:hAnsi="Arial" w:cs="Arial"/>
          <w:sz w:val="22"/>
          <w:szCs w:val="22"/>
        </w:rPr>
        <w:t xml:space="preserve"> at the 20</w:t>
      </w:r>
      <w:r w:rsidR="00B33F3B" w:rsidRPr="00CB327B">
        <w:rPr>
          <w:rFonts w:ascii="Arial" w:hAnsi="Arial" w:cs="Arial"/>
          <w:sz w:val="22"/>
          <w:szCs w:val="22"/>
        </w:rPr>
        <w:t>2</w:t>
      </w:r>
      <w:r w:rsidR="00B30B42">
        <w:rPr>
          <w:rFonts w:ascii="Arial" w:hAnsi="Arial" w:cs="Arial"/>
          <w:sz w:val="22"/>
          <w:szCs w:val="22"/>
        </w:rPr>
        <w:t xml:space="preserve">5 </w:t>
      </w:r>
      <w:r w:rsidR="002A38D9" w:rsidRPr="00CB327B">
        <w:rPr>
          <w:rFonts w:ascii="Arial" w:hAnsi="Arial" w:cs="Arial"/>
          <w:sz w:val="22"/>
          <w:szCs w:val="22"/>
        </w:rPr>
        <w:t xml:space="preserve">Annual General Meeting </w:t>
      </w:r>
      <w:r w:rsidRPr="00CB327B">
        <w:rPr>
          <w:rFonts w:ascii="Arial" w:hAnsi="Arial" w:cs="Arial"/>
          <w:sz w:val="22"/>
          <w:szCs w:val="22"/>
        </w:rPr>
        <w:t>(“20</w:t>
      </w:r>
      <w:r w:rsidR="00B33F3B" w:rsidRPr="00CB327B">
        <w:rPr>
          <w:rFonts w:ascii="Arial" w:hAnsi="Arial" w:cs="Arial"/>
          <w:sz w:val="22"/>
          <w:szCs w:val="22"/>
        </w:rPr>
        <w:t>2</w:t>
      </w:r>
      <w:r w:rsidR="00B30B42">
        <w:rPr>
          <w:rFonts w:ascii="Arial" w:hAnsi="Arial" w:cs="Arial"/>
          <w:sz w:val="22"/>
          <w:szCs w:val="22"/>
        </w:rPr>
        <w:t>5</w:t>
      </w:r>
      <w:r w:rsidR="002A6CB6" w:rsidRPr="00CB327B">
        <w:rPr>
          <w:rFonts w:ascii="Arial" w:hAnsi="Arial" w:cs="Arial"/>
          <w:sz w:val="22"/>
          <w:szCs w:val="22"/>
        </w:rPr>
        <w:t xml:space="preserve"> AGM”) </w:t>
      </w:r>
      <w:r w:rsidR="002A38D9" w:rsidRPr="00CB327B">
        <w:rPr>
          <w:rFonts w:ascii="Arial" w:hAnsi="Arial" w:cs="Arial"/>
          <w:sz w:val="22"/>
          <w:szCs w:val="22"/>
        </w:rPr>
        <w:t xml:space="preserve">of the Company held </w:t>
      </w:r>
      <w:r w:rsidR="001120E2" w:rsidRPr="00CB327B">
        <w:rPr>
          <w:rFonts w:ascii="Arial" w:hAnsi="Arial" w:cs="Arial"/>
          <w:sz w:val="22"/>
          <w:szCs w:val="22"/>
        </w:rPr>
        <w:t>earlier today</w:t>
      </w:r>
      <w:r w:rsidR="00B30B42">
        <w:rPr>
          <w:rFonts w:ascii="Arial" w:hAnsi="Arial" w:cs="Arial"/>
          <w:sz w:val="22"/>
          <w:szCs w:val="22"/>
        </w:rPr>
        <w:t>,</w:t>
      </w:r>
      <w:r w:rsidR="00B24167" w:rsidRPr="00CB327B">
        <w:rPr>
          <w:rFonts w:ascii="Arial" w:hAnsi="Arial" w:cs="Arial"/>
          <w:sz w:val="22"/>
          <w:szCs w:val="22"/>
        </w:rPr>
        <w:t xml:space="preserve"> all </w:t>
      </w:r>
      <w:r w:rsidR="00B30B42">
        <w:rPr>
          <w:rFonts w:ascii="Arial" w:hAnsi="Arial" w:cs="Arial"/>
          <w:sz w:val="22"/>
          <w:szCs w:val="22"/>
        </w:rPr>
        <w:t xml:space="preserve">but one of the </w:t>
      </w:r>
      <w:r w:rsidR="00B24167" w:rsidRPr="00CB327B">
        <w:rPr>
          <w:rFonts w:ascii="Arial" w:hAnsi="Arial" w:cs="Arial"/>
          <w:sz w:val="22"/>
          <w:szCs w:val="22"/>
        </w:rPr>
        <w:t>resolutions as set out in the Notice of 202</w:t>
      </w:r>
      <w:r w:rsidR="00B30B42">
        <w:rPr>
          <w:rFonts w:ascii="Arial" w:hAnsi="Arial" w:cs="Arial"/>
          <w:sz w:val="22"/>
          <w:szCs w:val="22"/>
        </w:rPr>
        <w:t>5</w:t>
      </w:r>
      <w:r w:rsidR="00B24167" w:rsidRPr="00CB327B">
        <w:rPr>
          <w:rFonts w:ascii="Arial" w:hAnsi="Arial" w:cs="Arial"/>
          <w:sz w:val="22"/>
          <w:szCs w:val="22"/>
        </w:rPr>
        <w:t xml:space="preserve"> AGM dated </w:t>
      </w:r>
      <w:r w:rsidR="00C00B02">
        <w:rPr>
          <w:rFonts w:ascii="Arial" w:hAnsi="Arial" w:cs="Arial"/>
          <w:sz w:val="22"/>
          <w:szCs w:val="22"/>
        </w:rPr>
        <w:t>2</w:t>
      </w:r>
      <w:r w:rsidR="004714F6">
        <w:rPr>
          <w:rFonts w:ascii="Arial" w:hAnsi="Arial" w:cs="Arial"/>
          <w:sz w:val="22"/>
          <w:szCs w:val="22"/>
        </w:rPr>
        <w:t>7</w:t>
      </w:r>
      <w:r w:rsidR="00C00B02">
        <w:rPr>
          <w:rFonts w:ascii="Arial" w:hAnsi="Arial" w:cs="Arial"/>
          <w:sz w:val="22"/>
          <w:szCs w:val="22"/>
        </w:rPr>
        <w:t xml:space="preserve"> Ma</w:t>
      </w:r>
      <w:r w:rsidR="00B30B42">
        <w:rPr>
          <w:rFonts w:ascii="Arial" w:hAnsi="Arial" w:cs="Arial"/>
          <w:sz w:val="22"/>
          <w:szCs w:val="22"/>
        </w:rPr>
        <w:t>y</w:t>
      </w:r>
      <w:r w:rsidR="00C00B02">
        <w:rPr>
          <w:rFonts w:ascii="Arial" w:hAnsi="Arial" w:cs="Arial"/>
          <w:sz w:val="22"/>
          <w:szCs w:val="22"/>
        </w:rPr>
        <w:t xml:space="preserve"> 202</w:t>
      </w:r>
      <w:r w:rsidR="00B30B42">
        <w:rPr>
          <w:rFonts w:ascii="Arial" w:hAnsi="Arial" w:cs="Arial"/>
          <w:sz w:val="22"/>
          <w:szCs w:val="22"/>
        </w:rPr>
        <w:t>5,</w:t>
      </w:r>
      <w:r w:rsidR="00D107D5">
        <w:rPr>
          <w:rFonts w:ascii="Arial" w:hAnsi="Arial" w:cs="Arial"/>
          <w:sz w:val="22"/>
          <w:szCs w:val="22"/>
        </w:rPr>
        <w:t xml:space="preserve"> </w:t>
      </w:r>
      <w:r w:rsidR="00B24167" w:rsidRPr="00CB327B">
        <w:rPr>
          <w:rFonts w:ascii="Arial" w:hAnsi="Arial" w:cs="Arial"/>
          <w:sz w:val="22"/>
          <w:szCs w:val="22"/>
        </w:rPr>
        <w:t xml:space="preserve">were duly passed by shareholders on </w:t>
      </w:r>
      <w:r w:rsidR="002F59AD">
        <w:rPr>
          <w:rFonts w:ascii="Arial" w:hAnsi="Arial" w:cs="Arial"/>
          <w:sz w:val="22"/>
          <w:szCs w:val="22"/>
        </w:rPr>
        <w:t>a poll</w:t>
      </w:r>
      <w:r w:rsidR="00B24167" w:rsidRPr="00CB327B">
        <w:rPr>
          <w:rFonts w:ascii="Arial" w:hAnsi="Arial" w:cs="Arial"/>
          <w:sz w:val="22"/>
          <w:szCs w:val="22"/>
        </w:rPr>
        <w:t>.</w:t>
      </w:r>
      <w:r w:rsidR="009D574F">
        <w:rPr>
          <w:rFonts w:ascii="Arial" w:hAnsi="Arial" w:cs="Arial"/>
          <w:sz w:val="22"/>
          <w:szCs w:val="22"/>
        </w:rPr>
        <w:t xml:space="preserve"> A voting outcome statement is set out below the poll results, which are as follows and </w:t>
      </w:r>
      <w:r w:rsidR="00D33D0A">
        <w:rPr>
          <w:rFonts w:ascii="Arial" w:hAnsi="Arial" w:cs="Arial"/>
          <w:sz w:val="22"/>
          <w:szCs w:val="22"/>
        </w:rPr>
        <w:t xml:space="preserve">will also be placed </w:t>
      </w:r>
      <w:r w:rsidR="008E067C" w:rsidRPr="00CB327B">
        <w:rPr>
          <w:rFonts w:ascii="Arial" w:hAnsi="Arial" w:cs="Arial"/>
          <w:sz w:val="22"/>
          <w:szCs w:val="22"/>
        </w:rPr>
        <w:t>on the Company’s website</w:t>
      </w:r>
      <w:r w:rsidR="00861CDE">
        <w:rPr>
          <w:rFonts w:ascii="Arial" w:hAnsi="Arial" w:cs="Arial"/>
          <w:sz w:val="22"/>
          <w:szCs w:val="22"/>
        </w:rPr>
        <w:t xml:space="preserve"> at </w:t>
      </w:r>
      <w:hyperlink r:id="rId5" w:history="1">
        <w:r w:rsidR="00861CDE" w:rsidRPr="00087277">
          <w:rPr>
            <w:rStyle w:val="Hyperlink"/>
            <w:rFonts w:ascii="Arial" w:hAnsi="Arial" w:cs="Arial"/>
            <w:sz w:val="22"/>
            <w:szCs w:val="22"/>
          </w:rPr>
          <w:t>https://corporate.spirent.com/shareholder-information/agm</w:t>
        </w:r>
      </w:hyperlink>
      <w:r w:rsidR="00861CDE">
        <w:rPr>
          <w:rFonts w:ascii="Arial" w:hAnsi="Arial" w:cs="Arial"/>
          <w:sz w:val="22"/>
          <w:szCs w:val="22"/>
        </w:rPr>
        <w:t xml:space="preserve"> </w:t>
      </w:r>
    </w:p>
    <w:p w14:paraId="63096FD3" w14:textId="77777777" w:rsidR="00310184" w:rsidRDefault="00310184" w:rsidP="00310184">
      <w:pPr>
        <w:rPr>
          <w:rFonts w:ascii="Arial" w:hAnsi="Arial" w:cs="Arial"/>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1417"/>
        <w:gridCol w:w="993"/>
        <w:gridCol w:w="1417"/>
        <w:gridCol w:w="992"/>
        <w:gridCol w:w="1389"/>
      </w:tblGrid>
      <w:tr w:rsidR="00B30B42" w:rsidRPr="005B0F14" w14:paraId="5D9C515D" w14:textId="77777777" w:rsidTr="009D574F">
        <w:tc>
          <w:tcPr>
            <w:tcW w:w="3715" w:type="dxa"/>
            <w:gridSpan w:val="2"/>
          </w:tcPr>
          <w:p w14:paraId="2AE965A1" w14:textId="72EF1D93" w:rsidR="00B30B42" w:rsidRPr="004F197F" w:rsidRDefault="00B30B42" w:rsidP="00BB3DA9">
            <w:pPr>
              <w:rPr>
                <w:rFonts w:ascii="Arial" w:hAnsi="Arial" w:cs="Arial"/>
                <w:b/>
                <w:bCs/>
              </w:rPr>
            </w:pPr>
            <w:r w:rsidRPr="004F197F">
              <w:rPr>
                <w:rFonts w:ascii="Arial" w:hAnsi="Arial" w:cs="Arial"/>
                <w:b/>
                <w:bCs/>
              </w:rPr>
              <w:t>Resolution</w:t>
            </w:r>
            <w:r w:rsidR="004F197F">
              <w:rPr>
                <w:rFonts w:ascii="Arial" w:hAnsi="Arial" w:cs="Arial"/>
                <w:b/>
                <w:bCs/>
              </w:rPr>
              <w:t>/Voting</w:t>
            </w:r>
          </w:p>
        </w:tc>
        <w:tc>
          <w:tcPr>
            <w:tcW w:w="2410" w:type="dxa"/>
            <w:gridSpan w:val="2"/>
          </w:tcPr>
          <w:p w14:paraId="56EC9E70" w14:textId="2AB53C2B" w:rsidR="00B30B42" w:rsidRPr="004F197F" w:rsidRDefault="00B30B42" w:rsidP="00BB3DA9">
            <w:pPr>
              <w:jc w:val="center"/>
              <w:rPr>
                <w:rFonts w:ascii="Arial" w:hAnsi="Arial" w:cs="Arial"/>
                <w:b/>
                <w:bCs/>
                <w:vertAlign w:val="superscript"/>
              </w:rPr>
            </w:pPr>
            <w:r w:rsidRPr="004F197F">
              <w:rPr>
                <w:rFonts w:ascii="Arial" w:hAnsi="Arial" w:cs="Arial"/>
                <w:b/>
                <w:bCs/>
              </w:rPr>
              <w:t>For</w:t>
            </w:r>
            <w:r w:rsidR="004F197F" w:rsidRPr="004F197F">
              <w:rPr>
                <w:rFonts w:ascii="Arial" w:hAnsi="Arial" w:cs="Arial"/>
                <w:b/>
                <w:bCs/>
              </w:rPr>
              <w:t xml:space="preserve"> (</w:t>
            </w:r>
            <w:proofErr w:type="spellStart"/>
            <w:r w:rsidR="004F197F" w:rsidRPr="004F197F">
              <w:rPr>
                <w:rFonts w:ascii="Arial" w:hAnsi="Arial" w:cs="Arial"/>
                <w:b/>
                <w:bCs/>
              </w:rPr>
              <w:t>incl</w:t>
            </w:r>
            <w:proofErr w:type="spellEnd"/>
            <w:r w:rsidR="004F197F" w:rsidRPr="004F197F">
              <w:rPr>
                <w:rFonts w:ascii="Arial" w:hAnsi="Arial" w:cs="Arial"/>
                <w:b/>
                <w:bCs/>
              </w:rPr>
              <w:t xml:space="preserve"> discretionary)</w:t>
            </w:r>
          </w:p>
        </w:tc>
        <w:tc>
          <w:tcPr>
            <w:tcW w:w="2409" w:type="dxa"/>
            <w:gridSpan w:val="2"/>
          </w:tcPr>
          <w:p w14:paraId="4E871D6E" w14:textId="77777777" w:rsidR="00B30B42" w:rsidRPr="004F197F" w:rsidRDefault="00B30B42" w:rsidP="00BB3DA9">
            <w:pPr>
              <w:jc w:val="center"/>
              <w:rPr>
                <w:rFonts w:ascii="Arial" w:hAnsi="Arial" w:cs="Arial"/>
                <w:b/>
                <w:bCs/>
              </w:rPr>
            </w:pPr>
            <w:r w:rsidRPr="004F197F">
              <w:rPr>
                <w:rFonts w:ascii="Arial" w:hAnsi="Arial" w:cs="Arial"/>
                <w:b/>
                <w:bCs/>
              </w:rPr>
              <w:t>Against</w:t>
            </w:r>
          </w:p>
        </w:tc>
        <w:tc>
          <w:tcPr>
            <w:tcW w:w="1389" w:type="dxa"/>
          </w:tcPr>
          <w:p w14:paraId="3080F0A2" w14:textId="56CDB5CD" w:rsidR="00B30B42" w:rsidRPr="004F197F" w:rsidRDefault="00B30B42" w:rsidP="00BB3DA9">
            <w:pPr>
              <w:jc w:val="center"/>
              <w:rPr>
                <w:rFonts w:ascii="Arial" w:hAnsi="Arial" w:cs="Arial"/>
                <w:b/>
                <w:bCs/>
                <w:vertAlign w:val="superscript"/>
              </w:rPr>
            </w:pPr>
            <w:r w:rsidRPr="004F197F">
              <w:rPr>
                <w:rFonts w:ascii="Arial" w:hAnsi="Arial" w:cs="Arial"/>
                <w:b/>
                <w:bCs/>
              </w:rPr>
              <w:t>Withheld</w:t>
            </w:r>
          </w:p>
        </w:tc>
      </w:tr>
      <w:tr w:rsidR="00B30B42" w:rsidRPr="005B0F14" w14:paraId="093BEFED" w14:textId="77777777" w:rsidTr="009D574F">
        <w:tc>
          <w:tcPr>
            <w:tcW w:w="567" w:type="dxa"/>
            <w:tcBorders>
              <w:top w:val="nil"/>
            </w:tcBorders>
          </w:tcPr>
          <w:p w14:paraId="50EA46CF" w14:textId="1B349E93" w:rsidR="00B30B42" w:rsidRPr="005B0F14" w:rsidRDefault="009D574F" w:rsidP="004F197F">
            <w:pPr>
              <w:jc w:val="center"/>
              <w:rPr>
                <w:rFonts w:ascii="Arial" w:hAnsi="Arial" w:cs="Arial"/>
              </w:rPr>
            </w:pPr>
            <w:r>
              <w:rPr>
                <w:rFonts w:ascii="Arial" w:hAnsi="Arial" w:cs="Arial"/>
              </w:rPr>
              <w:t>No.</w:t>
            </w:r>
          </w:p>
        </w:tc>
        <w:tc>
          <w:tcPr>
            <w:tcW w:w="3148" w:type="dxa"/>
            <w:tcBorders>
              <w:top w:val="nil"/>
            </w:tcBorders>
          </w:tcPr>
          <w:p w14:paraId="46AB4DDD" w14:textId="292DC641" w:rsidR="00B30B42" w:rsidRPr="005B0F14" w:rsidRDefault="009D574F" w:rsidP="004F197F">
            <w:pPr>
              <w:jc w:val="center"/>
              <w:rPr>
                <w:rFonts w:ascii="Arial" w:hAnsi="Arial" w:cs="Arial"/>
              </w:rPr>
            </w:pPr>
            <w:r>
              <w:rPr>
                <w:rFonts w:ascii="Arial" w:hAnsi="Arial" w:cs="Arial"/>
              </w:rPr>
              <w:t>Item</w:t>
            </w:r>
          </w:p>
        </w:tc>
        <w:tc>
          <w:tcPr>
            <w:tcW w:w="1417" w:type="dxa"/>
          </w:tcPr>
          <w:p w14:paraId="34D6E8E2" w14:textId="6D8C1B86" w:rsidR="00B30B42" w:rsidRPr="005B0F14" w:rsidRDefault="009D574F" w:rsidP="004F197F">
            <w:pPr>
              <w:jc w:val="center"/>
              <w:rPr>
                <w:rFonts w:ascii="Arial" w:hAnsi="Arial" w:cs="Arial"/>
              </w:rPr>
            </w:pPr>
            <w:r>
              <w:rPr>
                <w:rFonts w:ascii="Arial" w:hAnsi="Arial" w:cs="Arial"/>
              </w:rPr>
              <w:t>No of Shares</w:t>
            </w:r>
          </w:p>
        </w:tc>
        <w:tc>
          <w:tcPr>
            <w:tcW w:w="993" w:type="dxa"/>
          </w:tcPr>
          <w:p w14:paraId="33B0F886" w14:textId="77777777" w:rsidR="00B30B42" w:rsidRPr="005B0F14" w:rsidRDefault="00B30B42" w:rsidP="004F197F">
            <w:pPr>
              <w:jc w:val="center"/>
              <w:rPr>
                <w:rFonts w:ascii="Arial" w:hAnsi="Arial" w:cs="Arial"/>
              </w:rPr>
            </w:pPr>
            <w:r w:rsidRPr="005B0F14">
              <w:rPr>
                <w:rFonts w:ascii="Arial" w:hAnsi="Arial" w:cs="Arial"/>
              </w:rPr>
              <w:t>%</w:t>
            </w:r>
          </w:p>
        </w:tc>
        <w:tc>
          <w:tcPr>
            <w:tcW w:w="1417" w:type="dxa"/>
          </w:tcPr>
          <w:p w14:paraId="273AFF07" w14:textId="7F79CCCF" w:rsidR="00B30B42" w:rsidRPr="005B0F14" w:rsidRDefault="009D574F" w:rsidP="004F197F">
            <w:pPr>
              <w:jc w:val="center"/>
              <w:rPr>
                <w:rFonts w:ascii="Arial" w:hAnsi="Arial" w:cs="Arial"/>
              </w:rPr>
            </w:pPr>
            <w:r>
              <w:rPr>
                <w:rFonts w:ascii="Arial" w:hAnsi="Arial" w:cs="Arial"/>
              </w:rPr>
              <w:t>No of Shares</w:t>
            </w:r>
          </w:p>
        </w:tc>
        <w:tc>
          <w:tcPr>
            <w:tcW w:w="992" w:type="dxa"/>
          </w:tcPr>
          <w:p w14:paraId="1D567AEC" w14:textId="77777777" w:rsidR="00B30B42" w:rsidRPr="005B0F14" w:rsidRDefault="00B30B42" w:rsidP="004F197F">
            <w:pPr>
              <w:jc w:val="center"/>
              <w:rPr>
                <w:rFonts w:ascii="Arial" w:hAnsi="Arial" w:cs="Arial"/>
              </w:rPr>
            </w:pPr>
            <w:r w:rsidRPr="005B0F14">
              <w:rPr>
                <w:rFonts w:ascii="Arial" w:hAnsi="Arial" w:cs="Arial"/>
              </w:rPr>
              <w:t>%</w:t>
            </w:r>
          </w:p>
        </w:tc>
        <w:tc>
          <w:tcPr>
            <w:tcW w:w="1389" w:type="dxa"/>
            <w:tcBorders>
              <w:right w:val="single" w:sz="8" w:space="0" w:color="auto"/>
            </w:tcBorders>
          </w:tcPr>
          <w:p w14:paraId="19B67F3C" w14:textId="7EB31735" w:rsidR="00B30B42" w:rsidRPr="005B0F14" w:rsidRDefault="009D574F" w:rsidP="004F197F">
            <w:pPr>
              <w:jc w:val="center"/>
              <w:rPr>
                <w:rFonts w:ascii="Arial" w:hAnsi="Arial" w:cs="Arial"/>
              </w:rPr>
            </w:pPr>
            <w:r>
              <w:rPr>
                <w:rFonts w:ascii="Arial" w:hAnsi="Arial" w:cs="Arial"/>
              </w:rPr>
              <w:t>No of Shares</w:t>
            </w:r>
          </w:p>
        </w:tc>
      </w:tr>
      <w:tr w:rsidR="004711A6" w:rsidRPr="00C71B7D" w14:paraId="22A46738" w14:textId="77777777" w:rsidTr="009D574F">
        <w:tc>
          <w:tcPr>
            <w:tcW w:w="567" w:type="dxa"/>
          </w:tcPr>
          <w:p w14:paraId="5B700361" w14:textId="77777777" w:rsidR="004711A6" w:rsidRPr="005B0F14" w:rsidRDefault="004711A6" w:rsidP="004711A6">
            <w:pPr>
              <w:rPr>
                <w:rFonts w:ascii="Arial" w:hAnsi="Arial" w:cs="Arial"/>
              </w:rPr>
            </w:pPr>
            <w:r w:rsidRPr="005B0F14">
              <w:rPr>
                <w:rFonts w:ascii="Arial" w:hAnsi="Arial" w:cs="Arial"/>
              </w:rPr>
              <w:t>1</w:t>
            </w:r>
          </w:p>
        </w:tc>
        <w:tc>
          <w:tcPr>
            <w:tcW w:w="3148" w:type="dxa"/>
          </w:tcPr>
          <w:p w14:paraId="733E877D" w14:textId="77777777" w:rsidR="004711A6" w:rsidRPr="005B0F14" w:rsidRDefault="004711A6" w:rsidP="004711A6">
            <w:pPr>
              <w:rPr>
                <w:rFonts w:ascii="Arial" w:hAnsi="Arial" w:cs="Arial"/>
                <w:sz w:val="16"/>
                <w:szCs w:val="16"/>
              </w:rPr>
            </w:pPr>
            <w:r w:rsidRPr="005B0F14">
              <w:rPr>
                <w:rFonts w:ascii="Arial" w:hAnsi="Arial" w:cs="Arial"/>
              </w:rPr>
              <w:t>To receive the Annual Report for 2024</w:t>
            </w:r>
          </w:p>
        </w:tc>
        <w:tc>
          <w:tcPr>
            <w:tcW w:w="1417" w:type="dxa"/>
            <w:shd w:val="clear" w:color="auto" w:fill="auto"/>
          </w:tcPr>
          <w:p w14:paraId="40E0ABCA" w14:textId="7DE8A150" w:rsidR="004711A6" w:rsidRPr="00C71B7D" w:rsidRDefault="004711A6" w:rsidP="004711A6">
            <w:pPr>
              <w:jc w:val="right"/>
              <w:rPr>
                <w:rFonts w:ascii="Arial" w:hAnsi="Arial" w:cs="Arial"/>
              </w:rPr>
            </w:pPr>
            <w:r w:rsidRPr="004711A6">
              <w:rPr>
                <w:rFonts w:ascii="Arial" w:hAnsi="Arial" w:cs="Arial"/>
              </w:rPr>
              <w:t>182,590,822</w:t>
            </w:r>
          </w:p>
        </w:tc>
        <w:tc>
          <w:tcPr>
            <w:tcW w:w="993" w:type="dxa"/>
            <w:shd w:val="clear" w:color="auto" w:fill="auto"/>
          </w:tcPr>
          <w:p w14:paraId="062B3516" w14:textId="62D78D77" w:rsidR="004711A6" w:rsidRPr="00C71B7D" w:rsidRDefault="004711A6" w:rsidP="004711A6">
            <w:pPr>
              <w:jc w:val="right"/>
              <w:rPr>
                <w:rFonts w:ascii="Arial" w:hAnsi="Arial" w:cs="Arial"/>
              </w:rPr>
            </w:pPr>
            <w:r w:rsidRPr="004711A6">
              <w:rPr>
                <w:rFonts w:ascii="Arial" w:hAnsi="Arial" w:cs="Arial"/>
              </w:rPr>
              <w:t>99.84%</w:t>
            </w:r>
          </w:p>
        </w:tc>
        <w:tc>
          <w:tcPr>
            <w:tcW w:w="1417" w:type="dxa"/>
            <w:shd w:val="clear" w:color="auto" w:fill="auto"/>
          </w:tcPr>
          <w:p w14:paraId="42A03228" w14:textId="76A513C4" w:rsidR="004711A6" w:rsidRPr="00C71B7D" w:rsidRDefault="004711A6" w:rsidP="004711A6">
            <w:pPr>
              <w:jc w:val="right"/>
              <w:rPr>
                <w:rFonts w:ascii="Arial" w:hAnsi="Arial" w:cs="Arial"/>
              </w:rPr>
            </w:pPr>
            <w:r w:rsidRPr="004711A6">
              <w:rPr>
                <w:rFonts w:ascii="Arial" w:hAnsi="Arial" w:cs="Arial"/>
              </w:rPr>
              <w:t>291,686</w:t>
            </w:r>
          </w:p>
        </w:tc>
        <w:tc>
          <w:tcPr>
            <w:tcW w:w="992" w:type="dxa"/>
            <w:shd w:val="clear" w:color="auto" w:fill="auto"/>
          </w:tcPr>
          <w:p w14:paraId="16B105F8" w14:textId="756F2159" w:rsidR="004711A6" w:rsidRPr="00C71B7D" w:rsidRDefault="004711A6" w:rsidP="004711A6">
            <w:pPr>
              <w:jc w:val="right"/>
              <w:rPr>
                <w:rFonts w:ascii="Arial" w:hAnsi="Arial" w:cs="Arial"/>
              </w:rPr>
            </w:pPr>
            <w:r w:rsidRPr="004711A6">
              <w:rPr>
                <w:rFonts w:ascii="Arial" w:hAnsi="Arial" w:cs="Arial"/>
              </w:rPr>
              <w:t>0.16%</w:t>
            </w:r>
          </w:p>
        </w:tc>
        <w:tc>
          <w:tcPr>
            <w:tcW w:w="1389" w:type="dxa"/>
            <w:shd w:val="clear" w:color="auto" w:fill="auto"/>
          </w:tcPr>
          <w:p w14:paraId="203EC1FA" w14:textId="4AAD4E35" w:rsidR="004711A6" w:rsidRPr="00C71B7D" w:rsidRDefault="004711A6" w:rsidP="004711A6">
            <w:pPr>
              <w:jc w:val="right"/>
              <w:rPr>
                <w:rFonts w:ascii="Arial" w:hAnsi="Arial" w:cs="Arial"/>
              </w:rPr>
            </w:pPr>
            <w:r w:rsidRPr="004711A6">
              <w:rPr>
                <w:rFonts w:ascii="Arial" w:hAnsi="Arial" w:cs="Arial"/>
              </w:rPr>
              <w:t>2,126,631</w:t>
            </w:r>
          </w:p>
        </w:tc>
      </w:tr>
      <w:tr w:rsidR="004711A6" w:rsidRPr="00C71B7D" w14:paraId="54C2482D" w14:textId="77777777" w:rsidTr="009D574F">
        <w:tc>
          <w:tcPr>
            <w:tcW w:w="567" w:type="dxa"/>
          </w:tcPr>
          <w:p w14:paraId="18188931" w14:textId="77777777" w:rsidR="004711A6" w:rsidRPr="005B0F14" w:rsidRDefault="004711A6" w:rsidP="004711A6">
            <w:pPr>
              <w:rPr>
                <w:rFonts w:ascii="Arial" w:hAnsi="Arial" w:cs="Arial"/>
              </w:rPr>
            </w:pPr>
            <w:r w:rsidRPr="005B0F14">
              <w:rPr>
                <w:rFonts w:ascii="Arial" w:hAnsi="Arial" w:cs="Arial"/>
              </w:rPr>
              <w:t>2</w:t>
            </w:r>
          </w:p>
        </w:tc>
        <w:tc>
          <w:tcPr>
            <w:tcW w:w="3148" w:type="dxa"/>
          </w:tcPr>
          <w:p w14:paraId="0053D8F9" w14:textId="77777777" w:rsidR="004711A6" w:rsidRPr="005B0F14" w:rsidRDefault="004711A6" w:rsidP="004711A6">
            <w:pPr>
              <w:rPr>
                <w:rFonts w:ascii="Arial" w:hAnsi="Arial" w:cs="Arial"/>
                <w:sz w:val="16"/>
                <w:szCs w:val="16"/>
              </w:rPr>
            </w:pPr>
            <w:r w:rsidRPr="005B0F14">
              <w:rPr>
                <w:rFonts w:ascii="Arial" w:hAnsi="Arial" w:cs="Arial"/>
              </w:rPr>
              <w:t xml:space="preserve">To approve the </w:t>
            </w:r>
            <w:bookmarkStart w:id="0" w:name="_Hlk201672831"/>
            <w:r w:rsidRPr="005B0F14">
              <w:rPr>
                <w:rFonts w:ascii="Arial" w:hAnsi="Arial" w:cs="Arial"/>
              </w:rPr>
              <w:t>Report on Directors’ remuneration for 2024</w:t>
            </w:r>
            <w:bookmarkEnd w:id="0"/>
          </w:p>
        </w:tc>
        <w:tc>
          <w:tcPr>
            <w:tcW w:w="1417" w:type="dxa"/>
            <w:shd w:val="clear" w:color="auto" w:fill="auto"/>
          </w:tcPr>
          <w:p w14:paraId="2BB77677" w14:textId="3C64D150" w:rsidR="004711A6" w:rsidRPr="00C71B7D" w:rsidRDefault="004711A6" w:rsidP="004711A6">
            <w:pPr>
              <w:jc w:val="right"/>
              <w:rPr>
                <w:rFonts w:ascii="Arial" w:hAnsi="Arial" w:cs="Arial"/>
              </w:rPr>
            </w:pPr>
            <w:r w:rsidRPr="004711A6">
              <w:rPr>
                <w:rFonts w:ascii="Arial" w:hAnsi="Arial" w:cs="Arial"/>
              </w:rPr>
              <w:t>26,429,946</w:t>
            </w:r>
          </w:p>
        </w:tc>
        <w:tc>
          <w:tcPr>
            <w:tcW w:w="993" w:type="dxa"/>
            <w:shd w:val="clear" w:color="auto" w:fill="auto"/>
          </w:tcPr>
          <w:p w14:paraId="38487AF0" w14:textId="68188CFF" w:rsidR="004711A6" w:rsidRPr="00C71B7D" w:rsidRDefault="004711A6" w:rsidP="004711A6">
            <w:pPr>
              <w:jc w:val="right"/>
              <w:rPr>
                <w:rFonts w:ascii="Arial" w:hAnsi="Arial" w:cs="Arial"/>
              </w:rPr>
            </w:pPr>
            <w:r w:rsidRPr="004711A6">
              <w:rPr>
                <w:rFonts w:ascii="Arial" w:hAnsi="Arial" w:cs="Arial"/>
              </w:rPr>
              <w:t>14.54%</w:t>
            </w:r>
          </w:p>
        </w:tc>
        <w:tc>
          <w:tcPr>
            <w:tcW w:w="1417" w:type="dxa"/>
            <w:shd w:val="clear" w:color="auto" w:fill="auto"/>
          </w:tcPr>
          <w:p w14:paraId="4FA12AE5" w14:textId="64CF91E4" w:rsidR="004711A6" w:rsidRPr="00C71B7D" w:rsidRDefault="004711A6" w:rsidP="004711A6">
            <w:pPr>
              <w:jc w:val="right"/>
              <w:rPr>
                <w:rFonts w:ascii="Arial" w:hAnsi="Arial" w:cs="Arial"/>
              </w:rPr>
            </w:pPr>
            <w:r w:rsidRPr="004711A6">
              <w:rPr>
                <w:rFonts w:ascii="Arial" w:hAnsi="Arial" w:cs="Arial"/>
              </w:rPr>
              <w:t>155,299,996</w:t>
            </w:r>
          </w:p>
        </w:tc>
        <w:tc>
          <w:tcPr>
            <w:tcW w:w="992" w:type="dxa"/>
            <w:shd w:val="clear" w:color="auto" w:fill="auto"/>
          </w:tcPr>
          <w:p w14:paraId="74F767A2" w14:textId="0DA45316" w:rsidR="004711A6" w:rsidRPr="00C71B7D" w:rsidRDefault="004711A6" w:rsidP="004711A6">
            <w:pPr>
              <w:jc w:val="right"/>
              <w:rPr>
                <w:rFonts w:ascii="Arial" w:hAnsi="Arial" w:cs="Arial"/>
              </w:rPr>
            </w:pPr>
            <w:r w:rsidRPr="004711A6">
              <w:rPr>
                <w:rFonts w:ascii="Arial" w:hAnsi="Arial" w:cs="Arial"/>
              </w:rPr>
              <w:t>85.46%</w:t>
            </w:r>
          </w:p>
        </w:tc>
        <w:tc>
          <w:tcPr>
            <w:tcW w:w="1389" w:type="dxa"/>
            <w:shd w:val="clear" w:color="auto" w:fill="auto"/>
          </w:tcPr>
          <w:p w14:paraId="524FA6E4" w14:textId="4D31F55B" w:rsidR="004711A6" w:rsidRPr="00C71B7D" w:rsidRDefault="004711A6" w:rsidP="004711A6">
            <w:pPr>
              <w:jc w:val="right"/>
              <w:rPr>
                <w:rFonts w:ascii="Arial" w:hAnsi="Arial" w:cs="Arial"/>
              </w:rPr>
            </w:pPr>
            <w:r w:rsidRPr="004711A6">
              <w:rPr>
                <w:rFonts w:ascii="Arial" w:hAnsi="Arial" w:cs="Arial"/>
              </w:rPr>
              <w:t>3,279,197</w:t>
            </w:r>
          </w:p>
        </w:tc>
      </w:tr>
      <w:tr w:rsidR="004711A6" w:rsidRPr="00C71B7D" w14:paraId="51A65E45" w14:textId="77777777" w:rsidTr="009D574F">
        <w:tc>
          <w:tcPr>
            <w:tcW w:w="567" w:type="dxa"/>
          </w:tcPr>
          <w:p w14:paraId="3C57CDE6" w14:textId="77777777" w:rsidR="004711A6" w:rsidRPr="005B0F14" w:rsidRDefault="004711A6" w:rsidP="004711A6">
            <w:pPr>
              <w:rPr>
                <w:rFonts w:ascii="Arial" w:hAnsi="Arial" w:cs="Arial"/>
              </w:rPr>
            </w:pPr>
            <w:r w:rsidRPr="005B0F14">
              <w:rPr>
                <w:rFonts w:ascii="Arial" w:hAnsi="Arial" w:cs="Arial"/>
              </w:rPr>
              <w:t>3</w:t>
            </w:r>
          </w:p>
        </w:tc>
        <w:tc>
          <w:tcPr>
            <w:tcW w:w="3148" w:type="dxa"/>
          </w:tcPr>
          <w:p w14:paraId="0F82CB72" w14:textId="77777777" w:rsidR="004711A6" w:rsidRPr="005B0F14" w:rsidRDefault="004711A6" w:rsidP="004711A6">
            <w:pPr>
              <w:rPr>
                <w:rFonts w:ascii="Arial" w:hAnsi="Arial" w:cs="Arial"/>
                <w:sz w:val="16"/>
                <w:szCs w:val="16"/>
              </w:rPr>
            </w:pPr>
            <w:r w:rsidRPr="005B0F14">
              <w:rPr>
                <w:rFonts w:ascii="Arial" w:hAnsi="Arial" w:cs="Arial"/>
              </w:rPr>
              <w:t>To re-elect Paula Bell as a Director</w:t>
            </w:r>
          </w:p>
        </w:tc>
        <w:tc>
          <w:tcPr>
            <w:tcW w:w="1417" w:type="dxa"/>
            <w:shd w:val="clear" w:color="auto" w:fill="auto"/>
          </w:tcPr>
          <w:p w14:paraId="27C3948E" w14:textId="423D307A" w:rsidR="004711A6" w:rsidRPr="00C71B7D" w:rsidRDefault="004711A6" w:rsidP="004711A6">
            <w:pPr>
              <w:jc w:val="right"/>
              <w:rPr>
                <w:rFonts w:ascii="Arial" w:hAnsi="Arial" w:cs="Arial"/>
              </w:rPr>
            </w:pPr>
            <w:r w:rsidRPr="004711A6">
              <w:rPr>
                <w:rFonts w:ascii="Arial" w:hAnsi="Arial" w:cs="Arial"/>
              </w:rPr>
              <w:t>170,238,330</w:t>
            </w:r>
          </w:p>
        </w:tc>
        <w:tc>
          <w:tcPr>
            <w:tcW w:w="993" w:type="dxa"/>
            <w:shd w:val="clear" w:color="auto" w:fill="auto"/>
          </w:tcPr>
          <w:p w14:paraId="1526D1A6" w14:textId="10AA1A6F" w:rsidR="004711A6" w:rsidRPr="00C71B7D" w:rsidRDefault="004711A6" w:rsidP="004711A6">
            <w:pPr>
              <w:jc w:val="right"/>
              <w:rPr>
                <w:rFonts w:ascii="Arial" w:hAnsi="Arial" w:cs="Arial"/>
              </w:rPr>
            </w:pPr>
            <w:r w:rsidRPr="004711A6">
              <w:rPr>
                <w:rFonts w:ascii="Arial" w:hAnsi="Arial" w:cs="Arial"/>
              </w:rPr>
              <w:t>92.03%</w:t>
            </w:r>
          </w:p>
        </w:tc>
        <w:tc>
          <w:tcPr>
            <w:tcW w:w="1417" w:type="dxa"/>
            <w:shd w:val="clear" w:color="auto" w:fill="auto"/>
          </w:tcPr>
          <w:p w14:paraId="0D457A6A" w14:textId="62E975D9" w:rsidR="004711A6" w:rsidRPr="00C71B7D" w:rsidRDefault="004711A6" w:rsidP="004711A6">
            <w:pPr>
              <w:jc w:val="right"/>
              <w:rPr>
                <w:rFonts w:ascii="Arial" w:hAnsi="Arial" w:cs="Arial"/>
              </w:rPr>
            </w:pPr>
            <w:r w:rsidRPr="004711A6">
              <w:rPr>
                <w:rFonts w:ascii="Arial" w:hAnsi="Arial" w:cs="Arial"/>
              </w:rPr>
              <w:t>14,739,406</w:t>
            </w:r>
          </w:p>
        </w:tc>
        <w:tc>
          <w:tcPr>
            <w:tcW w:w="992" w:type="dxa"/>
            <w:shd w:val="clear" w:color="auto" w:fill="auto"/>
          </w:tcPr>
          <w:p w14:paraId="3D75F552" w14:textId="06381BAD" w:rsidR="004711A6" w:rsidRPr="00C71B7D" w:rsidRDefault="004711A6" w:rsidP="004711A6">
            <w:pPr>
              <w:jc w:val="right"/>
              <w:rPr>
                <w:rFonts w:ascii="Arial" w:hAnsi="Arial" w:cs="Arial"/>
              </w:rPr>
            </w:pPr>
            <w:r w:rsidRPr="004711A6">
              <w:rPr>
                <w:rFonts w:ascii="Arial" w:hAnsi="Arial" w:cs="Arial"/>
              </w:rPr>
              <w:t>7.97%</w:t>
            </w:r>
          </w:p>
        </w:tc>
        <w:tc>
          <w:tcPr>
            <w:tcW w:w="1389" w:type="dxa"/>
            <w:shd w:val="clear" w:color="auto" w:fill="auto"/>
          </w:tcPr>
          <w:p w14:paraId="71512932" w14:textId="2EBA8AEA" w:rsidR="004711A6" w:rsidRPr="00C71B7D" w:rsidRDefault="004711A6" w:rsidP="004711A6">
            <w:pPr>
              <w:jc w:val="right"/>
              <w:rPr>
                <w:rFonts w:ascii="Arial" w:hAnsi="Arial" w:cs="Arial"/>
              </w:rPr>
            </w:pPr>
            <w:r w:rsidRPr="004711A6">
              <w:rPr>
                <w:rFonts w:ascii="Arial" w:hAnsi="Arial" w:cs="Arial"/>
              </w:rPr>
              <w:t>31,403</w:t>
            </w:r>
          </w:p>
        </w:tc>
      </w:tr>
      <w:tr w:rsidR="004711A6" w:rsidRPr="00C71B7D" w14:paraId="03049266" w14:textId="77777777" w:rsidTr="009D574F">
        <w:tc>
          <w:tcPr>
            <w:tcW w:w="567" w:type="dxa"/>
          </w:tcPr>
          <w:p w14:paraId="767B67B0" w14:textId="77777777" w:rsidR="004711A6" w:rsidRPr="005B0F14" w:rsidRDefault="004711A6" w:rsidP="004711A6">
            <w:pPr>
              <w:rPr>
                <w:rFonts w:ascii="Arial" w:hAnsi="Arial" w:cs="Arial"/>
              </w:rPr>
            </w:pPr>
            <w:r w:rsidRPr="005B0F14">
              <w:rPr>
                <w:rFonts w:ascii="Arial" w:hAnsi="Arial" w:cs="Arial"/>
              </w:rPr>
              <w:t>4</w:t>
            </w:r>
          </w:p>
        </w:tc>
        <w:tc>
          <w:tcPr>
            <w:tcW w:w="3148" w:type="dxa"/>
          </w:tcPr>
          <w:p w14:paraId="7745B6FB" w14:textId="77777777" w:rsidR="004711A6" w:rsidRPr="005B0F14" w:rsidRDefault="004711A6" w:rsidP="004711A6">
            <w:pPr>
              <w:rPr>
                <w:rFonts w:ascii="Arial" w:hAnsi="Arial" w:cs="Arial"/>
                <w:sz w:val="16"/>
                <w:szCs w:val="16"/>
                <w:highlight w:val="yellow"/>
              </w:rPr>
            </w:pPr>
            <w:r w:rsidRPr="005B0F14">
              <w:rPr>
                <w:rFonts w:ascii="Arial" w:hAnsi="Arial" w:cs="Arial"/>
              </w:rPr>
              <w:t>To re-elect Maggie Buggie as a Director</w:t>
            </w:r>
          </w:p>
        </w:tc>
        <w:tc>
          <w:tcPr>
            <w:tcW w:w="1417" w:type="dxa"/>
            <w:shd w:val="clear" w:color="auto" w:fill="auto"/>
          </w:tcPr>
          <w:p w14:paraId="4889B8B0" w14:textId="2944B926" w:rsidR="004711A6" w:rsidRPr="00C71B7D" w:rsidRDefault="004711A6" w:rsidP="004711A6">
            <w:pPr>
              <w:jc w:val="right"/>
              <w:rPr>
                <w:rFonts w:ascii="Arial" w:hAnsi="Arial" w:cs="Arial"/>
              </w:rPr>
            </w:pPr>
            <w:r w:rsidRPr="004711A6">
              <w:rPr>
                <w:rFonts w:ascii="Arial" w:hAnsi="Arial" w:cs="Arial"/>
              </w:rPr>
              <w:t>149,841,718</w:t>
            </w:r>
          </w:p>
        </w:tc>
        <w:tc>
          <w:tcPr>
            <w:tcW w:w="993" w:type="dxa"/>
            <w:shd w:val="clear" w:color="auto" w:fill="auto"/>
          </w:tcPr>
          <w:p w14:paraId="667F1B5E" w14:textId="5C0E4B9D" w:rsidR="004711A6" w:rsidRPr="00C71B7D" w:rsidRDefault="004711A6" w:rsidP="004711A6">
            <w:pPr>
              <w:jc w:val="right"/>
              <w:rPr>
                <w:rFonts w:ascii="Arial" w:hAnsi="Arial" w:cs="Arial"/>
              </w:rPr>
            </w:pPr>
            <w:r w:rsidRPr="004711A6">
              <w:rPr>
                <w:rFonts w:ascii="Arial" w:hAnsi="Arial" w:cs="Arial"/>
              </w:rPr>
              <w:t>81.01%</w:t>
            </w:r>
          </w:p>
        </w:tc>
        <w:tc>
          <w:tcPr>
            <w:tcW w:w="1417" w:type="dxa"/>
            <w:shd w:val="clear" w:color="auto" w:fill="auto"/>
          </w:tcPr>
          <w:p w14:paraId="3549C069" w14:textId="272BE6D3" w:rsidR="004711A6" w:rsidRPr="00C71B7D" w:rsidRDefault="004711A6" w:rsidP="004711A6">
            <w:pPr>
              <w:jc w:val="right"/>
              <w:rPr>
                <w:rFonts w:ascii="Arial" w:hAnsi="Arial" w:cs="Arial"/>
              </w:rPr>
            </w:pPr>
            <w:r w:rsidRPr="004711A6">
              <w:rPr>
                <w:rFonts w:ascii="Arial" w:hAnsi="Arial" w:cs="Arial"/>
              </w:rPr>
              <w:t>35,135,898</w:t>
            </w:r>
          </w:p>
        </w:tc>
        <w:tc>
          <w:tcPr>
            <w:tcW w:w="992" w:type="dxa"/>
            <w:shd w:val="clear" w:color="auto" w:fill="auto"/>
          </w:tcPr>
          <w:p w14:paraId="69675F1F" w14:textId="564079C2" w:rsidR="004711A6" w:rsidRPr="00C71B7D" w:rsidRDefault="004711A6" w:rsidP="004711A6">
            <w:pPr>
              <w:jc w:val="right"/>
              <w:rPr>
                <w:rFonts w:ascii="Arial" w:hAnsi="Arial" w:cs="Arial"/>
              </w:rPr>
            </w:pPr>
            <w:r w:rsidRPr="004711A6">
              <w:rPr>
                <w:rFonts w:ascii="Arial" w:hAnsi="Arial" w:cs="Arial"/>
              </w:rPr>
              <w:t>18.99%</w:t>
            </w:r>
          </w:p>
        </w:tc>
        <w:tc>
          <w:tcPr>
            <w:tcW w:w="1389" w:type="dxa"/>
            <w:shd w:val="clear" w:color="auto" w:fill="auto"/>
          </w:tcPr>
          <w:p w14:paraId="3DB92671" w14:textId="72D29EBB" w:rsidR="004711A6" w:rsidRPr="00C71B7D" w:rsidRDefault="004711A6" w:rsidP="004711A6">
            <w:pPr>
              <w:jc w:val="right"/>
              <w:rPr>
                <w:rFonts w:ascii="Arial" w:hAnsi="Arial" w:cs="Arial"/>
              </w:rPr>
            </w:pPr>
            <w:r w:rsidRPr="004711A6">
              <w:rPr>
                <w:rFonts w:ascii="Arial" w:hAnsi="Arial" w:cs="Arial"/>
              </w:rPr>
              <w:t>31,523</w:t>
            </w:r>
          </w:p>
        </w:tc>
      </w:tr>
      <w:tr w:rsidR="004711A6" w:rsidRPr="00C71B7D" w14:paraId="615E6A39" w14:textId="77777777" w:rsidTr="009D574F">
        <w:tc>
          <w:tcPr>
            <w:tcW w:w="567" w:type="dxa"/>
          </w:tcPr>
          <w:p w14:paraId="61710242" w14:textId="77777777" w:rsidR="004711A6" w:rsidRPr="005B0F14" w:rsidRDefault="004711A6" w:rsidP="004711A6">
            <w:pPr>
              <w:rPr>
                <w:rFonts w:ascii="Arial" w:hAnsi="Arial" w:cs="Arial"/>
                <w:sz w:val="16"/>
                <w:szCs w:val="16"/>
              </w:rPr>
            </w:pPr>
            <w:r w:rsidRPr="005B0F14">
              <w:rPr>
                <w:rFonts w:ascii="Arial" w:hAnsi="Arial" w:cs="Arial"/>
              </w:rPr>
              <w:t>5</w:t>
            </w:r>
          </w:p>
        </w:tc>
        <w:tc>
          <w:tcPr>
            <w:tcW w:w="3148" w:type="dxa"/>
          </w:tcPr>
          <w:p w14:paraId="47708874" w14:textId="77777777" w:rsidR="004711A6" w:rsidRPr="005B0F14" w:rsidRDefault="004711A6" w:rsidP="004711A6">
            <w:pPr>
              <w:rPr>
                <w:rFonts w:ascii="Arial" w:hAnsi="Arial" w:cs="Arial"/>
                <w:sz w:val="16"/>
                <w:szCs w:val="16"/>
              </w:rPr>
            </w:pPr>
            <w:r w:rsidRPr="005B0F14">
              <w:rPr>
                <w:rFonts w:ascii="Arial" w:hAnsi="Arial" w:cs="Arial"/>
              </w:rPr>
              <w:t>To re-elect Gary Bullard as a Director</w:t>
            </w:r>
          </w:p>
        </w:tc>
        <w:tc>
          <w:tcPr>
            <w:tcW w:w="1417" w:type="dxa"/>
            <w:shd w:val="clear" w:color="auto" w:fill="auto"/>
          </w:tcPr>
          <w:p w14:paraId="432F98E4" w14:textId="4C5DE5F1" w:rsidR="004711A6" w:rsidRPr="00C71B7D" w:rsidRDefault="004711A6" w:rsidP="004711A6">
            <w:pPr>
              <w:jc w:val="right"/>
              <w:rPr>
                <w:rFonts w:ascii="Arial" w:hAnsi="Arial" w:cs="Arial"/>
              </w:rPr>
            </w:pPr>
            <w:r w:rsidRPr="004711A6">
              <w:rPr>
                <w:rFonts w:ascii="Arial" w:hAnsi="Arial" w:cs="Arial"/>
              </w:rPr>
              <w:t>112,419,602</w:t>
            </w:r>
          </w:p>
        </w:tc>
        <w:tc>
          <w:tcPr>
            <w:tcW w:w="993" w:type="dxa"/>
            <w:shd w:val="clear" w:color="auto" w:fill="auto"/>
          </w:tcPr>
          <w:p w14:paraId="14093900" w14:textId="62B8743E" w:rsidR="004711A6" w:rsidRPr="00C71B7D" w:rsidRDefault="004711A6" w:rsidP="004711A6">
            <w:pPr>
              <w:jc w:val="right"/>
              <w:rPr>
                <w:rFonts w:ascii="Arial" w:hAnsi="Arial" w:cs="Arial"/>
              </w:rPr>
            </w:pPr>
            <w:r w:rsidRPr="004711A6">
              <w:rPr>
                <w:rFonts w:ascii="Arial" w:hAnsi="Arial" w:cs="Arial"/>
              </w:rPr>
              <w:t>61.05%</w:t>
            </w:r>
          </w:p>
        </w:tc>
        <w:tc>
          <w:tcPr>
            <w:tcW w:w="1417" w:type="dxa"/>
            <w:shd w:val="clear" w:color="auto" w:fill="auto"/>
          </w:tcPr>
          <w:p w14:paraId="40DC6421" w14:textId="7C5E96A1" w:rsidR="004711A6" w:rsidRPr="00C71B7D" w:rsidRDefault="004711A6" w:rsidP="004711A6">
            <w:pPr>
              <w:jc w:val="right"/>
              <w:rPr>
                <w:rFonts w:ascii="Arial" w:hAnsi="Arial" w:cs="Arial"/>
              </w:rPr>
            </w:pPr>
            <w:r w:rsidRPr="004711A6">
              <w:rPr>
                <w:rFonts w:ascii="Arial" w:hAnsi="Arial" w:cs="Arial"/>
              </w:rPr>
              <w:t>71,729,432</w:t>
            </w:r>
          </w:p>
        </w:tc>
        <w:tc>
          <w:tcPr>
            <w:tcW w:w="992" w:type="dxa"/>
            <w:shd w:val="clear" w:color="auto" w:fill="auto"/>
          </w:tcPr>
          <w:p w14:paraId="61FA297E" w14:textId="5E156D41" w:rsidR="004711A6" w:rsidRPr="00C71B7D" w:rsidRDefault="004711A6" w:rsidP="004711A6">
            <w:pPr>
              <w:jc w:val="right"/>
              <w:rPr>
                <w:rFonts w:ascii="Arial" w:hAnsi="Arial" w:cs="Arial"/>
              </w:rPr>
            </w:pPr>
            <w:r w:rsidRPr="004711A6">
              <w:rPr>
                <w:rFonts w:ascii="Arial" w:hAnsi="Arial" w:cs="Arial"/>
              </w:rPr>
              <w:t>38.95%</w:t>
            </w:r>
          </w:p>
        </w:tc>
        <w:tc>
          <w:tcPr>
            <w:tcW w:w="1389" w:type="dxa"/>
            <w:shd w:val="clear" w:color="auto" w:fill="auto"/>
          </w:tcPr>
          <w:p w14:paraId="5516A901" w14:textId="164EDE92" w:rsidR="004711A6" w:rsidRPr="00C71B7D" w:rsidRDefault="004711A6" w:rsidP="004711A6">
            <w:pPr>
              <w:jc w:val="right"/>
              <w:rPr>
                <w:rFonts w:ascii="Arial" w:hAnsi="Arial" w:cs="Arial"/>
              </w:rPr>
            </w:pPr>
            <w:r w:rsidRPr="004711A6">
              <w:rPr>
                <w:rFonts w:ascii="Arial" w:hAnsi="Arial" w:cs="Arial"/>
              </w:rPr>
              <w:t>860,105</w:t>
            </w:r>
          </w:p>
        </w:tc>
      </w:tr>
      <w:tr w:rsidR="004711A6" w:rsidRPr="00C71B7D" w14:paraId="1976D87A" w14:textId="77777777" w:rsidTr="009D574F">
        <w:tc>
          <w:tcPr>
            <w:tcW w:w="567" w:type="dxa"/>
          </w:tcPr>
          <w:p w14:paraId="7E1DE4E5" w14:textId="77777777" w:rsidR="004711A6" w:rsidRPr="005B0F14" w:rsidRDefault="004711A6" w:rsidP="004711A6">
            <w:pPr>
              <w:rPr>
                <w:rFonts w:ascii="Arial" w:hAnsi="Arial" w:cs="Arial"/>
              </w:rPr>
            </w:pPr>
            <w:r w:rsidRPr="005B0F14">
              <w:rPr>
                <w:rFonts w:ascii="Arial" w:hAnsi="Arial" w:cs="Arial"/>
              </w:rPr>
              <w:t>6</w:t>
            </w:r>
          </w:p>
        </w:tc>
        <w:tc>
          <w:tcPr>
            <w:tcW w:w="3148" w:type="dxa"/>
          </w:tcPr>
          <w:p w14:paraId="5BE31D60" w14:textId="77777777" w:rsidR="004711A6" w:rsidRPr="005B0F14" w:rsidRDefault="004711A6" w:rsidP="004711A6">
            <w:pPr>
              <w:rPr>
                <w:rFonts w:ascii="Arial" w:hAnsi="Arial" w:cs="Arial"/>
                <w:sz w:val="16"/>
                <w:szCs w:val="16"/>
                <w:highlight w:val="yellow"/>
              </w:rPr>
            </w:pPr>
            <w:r w:rsidRPr="005B0F14">
              <w:rPr>
                <w:rFonts w:ascii="Arial" w:hAnsi="Arial" w:cs="Arial"/>
              </w:rPr>
              <w:t>To re-elect Wendy Koh as a Director</w:t>
            </w:r>
          </w:p>
        </w:tc>
        <w:tc>
          <w:tcPr>
            <w:tcW w:w="1417" w:type="dxa"/>
            <w:shd w:val="clear" w:color="auto" w:fill="auto"/>
          </w:tcPr>
          <w:p w14:paraId="32EAD334" w14:textId="4F92C91D" w:rsidR="004711A6" w:rsidRPr="00C71B7D" w:rsidRDefault="004711A6" w:rsidP="004711A6">
            <w:pPr>
              <w:jc w:val="right"/>
              <w:rPr>
                <w:rFonts w:ascii="Arial" w:hAnsi="Arial" w:cs="Arial"/>
              </w:rPr>
            </w:pPr>
            <w:r w:rsidRPr="004711A6">
              <w:rPr>
                <w:rFonts w:ascii="Arial" w:hAnsi="Arial" w:cs="Arial"/>
              </w:rPr>
              <w:t>148,227,083</w:t>
            </w:r>
          </w:p>
        </w:tc>
        <w:tc>
          <w:tcPr>
            <w:tcW w:w="993" w:type="dxa"/>
            <w:shd w:val="clear" w:color="auto" w:fill="auto"/>
          </w:tcPr>
          <w:p w14:paraId="75B537DF" w14:textId="4FAFD56C" w:rsidR="004711A6" w:rsidRPr="00C71B7D" w:rsidRDefault="004711A6" w:rsidP="004711A6">
            <w:pPr>
              <w:jc w:val="right"/>
              <w:rPr>
                <w:rFonts w:ascii="Arial" w:hAnsi="Arial" w:cs="Arial"/>
              </w:rPr>
            </w:pPr>
            <w:r w:rsidRPr="004711A6">
              <w:rPr>
                <w:rFonts w:ascii="Arial" w:hAnsi="Arial" w:cs="Arial"/>
              </w:rPr>
              <w:t>80.13%</w:t>
            </w:r>
          </w:p>
        </w:tc>
        <w:tc>
          <w:tcPr>
            <w:tcW w:w="1417" w:type="dxa"/>
            <w:shd w:val="clear" w:color="auto" w:fill="auto"/>
          </w:tcPr>
          <w:p w14:paraId="442D58E0" w14:textId="11EA9970" w:rsidR="004711A6" w:rsidRPr="00C71B7D" w:rsidRDefault="004711A6" w:rsidP="004711A6">
            <w:pPr>
              <w:jc w:val="right"/>
              <w:rPr>
                <w:rFonts w:ascii="Arial" w:hAnsi="Arial" w:cs="Arial"/>
              </w:rPr>
            </w:pPr>
            <w:r w:rsidRPr="004711A6">
              <w:rPr>
                <w:rFonts w:ascii="Arial" w:hAnsi="Arial" w:cs="Arial"/>
              </w:rPr>
              <w:t>36,750,653</w:t>
            </w:r>
          </w:p>
        </w:tc>
        <w:tc>
          <w:tcPr>
            <w:tcW w:w="992" w:type="dxa"/>
            <w:shd w:val="clear" w:color="auto" w:fill="auto"/>
          </w:tcPr>
          <w:p w14:paraId="1AB774C0" w14:textId="40DC83FB" w:rsidR="004711A6" w:rsidRPr="00C71B7D" w:rsidRDefault="004711A6" w:rsidP="004711A6">
            <w:pPr>
              <w:jc w:val="right"/>
              <w:rPr>
                <w:rFonts w:ascii="Arial" w:hAnsi="Arial" w:cs="Arial"/>
              </w:rPr>
            </w:pPr>
            <w:r w:rsidRPr="004711A6">
              <w:rPr>
                <w:rFonts w:ascii="Arial" w:hAnsi="Arial" w:cs="Arial"/>
              </w:rPr>
              <w:t>19.87%</w:t>
            </w:r>
          </w:p>
        </w:tc>
        <w:tc>
          <w:tcPr>
            <w:tcW w:w="1389" w:type="dxa"/>
            <w:shd w:val="clear" w:color="auto" w:fill="auto"/>
          </w:tcPr>
          <w:p w14:paraId="0B06A865" w14:textId="79AE3DC9" w:rsidR="004711A6" w:rsidRPr="00C71B7D" w:rsidRDefault="004711A6" w:rsidP="004711A6">
            <w:pPr>
              <w:jc w:val="right"/>
              <w:rPr>
                <w:rFonts w:ascii="Arial" w:hAnsi="Arial" w:cs="Arial"/>
              </w:rPr>
            </w:pPr>
            <w:r w:rsidRPr="004711A6">
              <w:rPr>
                <w:rFonts w:ascii="Arial" w:hAnsi="Arial" w:cs="Arial"/>
              </w:rPr>
              <w:t>31,403</w:t>
            </w:r>
          </w:p>
        </w:tc>
      </w:tr>
      <w:tr w:rsidR="004711A6" w:rsidRPr="00C71B7D" w14:paraId="42A6A71C" w14:textId="77777777" w:rsidTr="009D574F">
        <w:tc>
          <w:tcPr>
            <w:tcW w:w="567" w:type="dxa"/>
          </w:tcPr>
          <w:p w14:paraId="7F5B731E" w14:textId="77777777" w:rsidR="004711A6" w:rsidRPr="005B0F14" w:rsidRDefault="004711A6" w:rsidP="004711A6">
            <w:pPr>
              <w:rPr>
                <w:rFonts w:ascii="Arial" w:hAnsi="Arial" w:cs="Arial"/>
              </w:rPr>
            </w:pPr>
            <w:r w:rsidRPr="005B0F14">
              <w:rPr>
                <w:rFonts w:ascii="Arial" w:hAnsi="Arial" w:cs="Arial"/>
              </w:rPr>
              <w:t>7</w:t>
            </w:r>
          </w:p>
        </w:tc>
        <w:tc>
          <w:tcPr>
            <w:tcW w:w="3148" w:type="dxa"/>
          </w:tcPr>
          <w:p w14:paraId="725C4BF1" w14:textId="77777777" w:rsidR="004711A6" w:rsidRPr="005B0F14" w:rsidRDefault="004711A6" w:rsidP="004711A6">
            <w:pPr>
              <w:rPr>
                <w:rFonts w:ascii="Arial" w:hAnsi="Arial" w:cs="Arial"/>
                <w:sz w:val="16"/>
                <w:szCs w:val="16"/>
              </w:rPr>
            </w:pPr>
            <w:r w:rsidRPr="005B0F14">
              <w:rPr>
                <w:rFonts w:ascii="Arial" w:hAnsi="Arial" w:cs="Arial"/>
              </w:rPr>
              <w:t>To re-elect Edgar Masri as a Director</w:t>
            </w:r>
          </w:p>
        </w:tc>
        <w:tc>
          <w:tcPr>
            <w:tcW w:w="1417" w:type="dxa"/>
            <w:shd w:val="clear" w:color="auto" w:fill="auto"/>
          </w:tcPr>
          <w:p w14:paraId="59DA5B1A" w14:textId="712BCABF" w:rsidR="004711A6" w:rsidRPr="00C71B7D" w:rsidRDefault="004711A6" w:rsidP="004711A6">
            <w:pPr>
              <w:jc w:val="right"/>
              <w:rPr>
                <w:rFonts w:ascii="Arial" w:hAnsi="Arial" w:cs="Arial"/>
              </w:rPr>
            </w:pPr>
            <w:r w:rsidRPr="004711A6">
              <w:rPr>
                <w:rFonts w:ascii="Arial" w:hAnsi="Arial" w:cs="Arial"/>
              </w:rPr>
              <w:t>149,049,636</w:t>
            </w:r>
          </w:p>
        </w:tc>
        <w:tc>
          <w:tcPr>
            <w:tcW w:w="993" w:type="dxa"/>
            <w:shd w:val="clear" w:color="auto" w:fill="auto"/>
          </w:tcPr>
          <w:p w14:paraId="28E5ECB5" w14:textId="08FBB6AA" w:rsidR="004711A6" w:rsidRPr="00C71B7D" w:rsidRDefault="004711A6" w:rsidP="004711A6">
            <w:pPr>
              <w:jc w:val="right"/>
              <w:rPr>
                <w:rFonts w:ascii="Arial" w:hAnsi="Arial" w:cs="Arial"/>
              </w:rPr>
            </w:pPr>
            <w:r w:rsidRPr="004711A6">
              <w:rPr>
                <w:rFonts w:ascii="Arial" w:hAnsi="Arial" w:cs="Arial"/>
              </w:rPr>
              <w:t>80.58%</w:t>
            </w:r>
          </w:p>
        </w:tc>
        <w:tc>
          <w:tcPr>
            <w:tcW w:w="1417" w:type="dxa"/>
            <w:shd w:val="clear" w:color="auto" w:fill="auto"/>
          </w:tcPr>
          <w:p w14:paraId="17B6A3B0" w14:textId="4D660834" w:rsidR="004711A6" w:rsidRPr="00C71B7D" w:rsidRDefault="004711A6" w:rsidP="004711A6">
            <w:pPr>
              <w:jc w:val="right"/>
              <w:rPr>
                <w:rFonts w:ascii="Arial" w:hAnsi="Arial" w:cs="Arial"/>
              </w:rPr>
            </w:pPr>
            <w:r w:rsidRPr="004711A6">
              <w:rPr>
                <w:rFonts w:ascii="Arial" w:hAnsi="Arial" w:cs="Arial"/>
              </w:rPr>
              <w:t>35,928,100</w:t>
            </w:r>
          </w:p>
        </w:tc>
        <w:tc>
          <w:tcPr>
            <w:tcW w:w="992" w:type="dxa"/>
            <w:shd w:val="clear" w:color="auto" w:fill="auto"/>
          </w:tcPr>
          <w:p w14:paraId="54B258CC" w14:textId="151E3B6D" w:rsidR="004711A6" w:rsidRPr="00C71B7D" w:rsidRDefault="004711A6" w:rsidP="004711A6">
            <w:pPr>
              <w:jc w:val="right"/>
              <w:rPr>
                <w:rFonts w:ascii="Arial" w:hAnsi="Arial" w:cs="Arial"/>
              </w:rPr>
            </w:pPr>
            <w:r w:rsidRPr="004711A6">
              <w:rPr>
                <w:rFonts w:ascii="Arial" w:hAnsi="Arial" w:cs="Arial"/>
              </w:rPr>
              <w:t>19.42%</w:t>
            </w:r>
          </w:p>
        </w:tc>
        <w:tc>
          <w:tcPr>
            <w:tcW w:w="1389" w:type="dxa"/>
            <w:shd w:val="clear" w:color="auto" w:fill="auto"/>
          </w:tcPr>
          <w:p w14:paraId="59057D59" w14:textId="0D4805E1" w:rsidR="004711A6" w:rsidRPr="00C71B7D" w:rsidRDefault="004711A6" w:rsidP="004711A6">
            <w:pPr>
              <w:jc w:val="right"/>
              <w:rPr>
                <w:rFonts w:ascii="Arial" w:hAnsi="Arial" w:cs="Arial"/>
              </w:rPr>
            </w:pPr>
            <w:r w:rsidRPr="004711A6">
              <w:rPr>
                <w:rFonts w:ascii="Arial" w:hAnsi="Arial" w:cs="Arial"/>
              </w:rPr>
              <w:t>31,403</w:t>
            </w:r>
          </w:p>
        </w:tc>
      </w:tr>
      <w:tr w:rsidR="004711A6" w:rsidRPr="00C71B7D" w14:paraId="42672E82" w14:textId="77777777" w:rsidTr="009D574F">
        <w:tc>
          <w:tcPr>
            <w:tcW w:w="567" w:type="dxa"/>
          </w:tcPr>
          <w:p w14:paraId="0E65A69B" w14:textId="77777777" w:rsidR="004711A6" w:rsidRPr="005B0F14" w:rsidRDefault="004711A6" w:rsidP="004711A6">
            <w:pPr>
              <w:rPr>
                <w:rFonts w:ascii="Arial" w:hAnsi="Arial" w:cs="Arial"/>
              </w:rPr>
            </w:pPr>
            <w:r w:rsidRPr="005B0F14">
              <w:rPr>
                <w:rFonts w:ascii="Arial" w:hAnsi="Arial" w:cs="Arial"/>
              </w:rPr>
              <w:t>8</w:t>
            </w:r>
          </w:p>
        </w:tc>
        <w:tc>
          <w:tcPr>
            <w:tcW w:w="3148" w:type="dxa"/>
          </w:tcPr>
          <w:p w14:paraId="6CB53C15" w14:textId="77777777" w:rsidR="004711A6" w:rsidRPr="005B0F14" w:rsidRDefault="004711A6" w:rsidP="004711A6">
            <w:pPr>
              <w:rPr>
                <w:rFonts w:ascii="Arial" w:hAnsi="Arial" w:cs="Arial"/>
                <w:sz w:val="16"/>
                <w:szCs w:val="16"/>
              </w:rPr>
            </w:pPr>
            <w:r w:rsidRPr="005B0F14">
              <w:rPr>
                <w:rFonts w:ascii="Arial" w:hAnsi="Arial" w:cs="Arial"/>
              </w:rPr>
              <w:t>To re-elect Jonathan Silver as a Director</w:t>
            </w:r>
          </w:p>
        </w:tc>
        <w:tc>
          <w:tcPr>
            <w:tcW w:w="1417" w:type="dxa"/>
            <w:shd w:val="clear" w:color="auto" w:fill="auto"/>
          </w:tcPr>
          <w:p w14:paraId="7FCEDF2C" w14:textId="2EAAA92C" w:rsidR="004711A6" w:rsidRPr="00C71B7D" w:rsidRDefault="004711A6" w:rsidP="004711A6">
            <w:pPr>
              <w:jc w:val="right"/>
              <w:rPr>
                <w:rFonts w:ascii="Arial" w:hAnsi="Arial" w:cs="Arial"/>
              </w:rPr>
            </w:pPr>
            <w:r w:rsidRPr="004711A6">
              <w:rPr>
                <w:rFonts w:ascii="Arial" w:hAnsi="Arial" w:cs="Arial"/>
              </w:rPr>
              <w:t>136,977,908</w:t>
            </w:r>
          </w:p>
        </w:tc>
        <w:tc>
          <w:tcPr>
            <w:tcW w:w="993" w:type="dxa"/>
            <w:shd w:val="clear" w:color="auto" w:fill="auto"/>
          </w:tcPr>
          <w:p w14:paraId="3E548A67" w14:textId="0AB571A2" w:rsidR="004711A6" w:rsidRPr="00C71B7D" w:rsidRDefault="004711A6" w:rsidP="004711A6">
            <w:pPr>
              <w:jc w:val="right"/>
              <w:rPr>
                <w:rFonts w:ascii="Arial" w:hAnsi="Arial" w:cs="Arial"/>
              </w:rPr>
            </w:pPr>
            <w:r w:rsidRPr="004711A6">
              <w:rPr>
                <w:rFonts w:ascii="Arial" w:hAnsi="Arial" w:cs="Arial"/>
              </w:rPr>
              <w:t>74.05%</w:t>
            </w:r>
          </w:p>
        </w:tc>
        <w:tc>
          <w:tcPr>
            <w:tcW w:w="1417" w:type="dxa"/>
            <w:shd w:val="clear" w:color="auto" w:fill="auto"/>
          </w:tcPr>
          <w:p w14:paraId="4C4E6F27" w14:textId="2255BE5E" w:rsidR="004711A6" w:rsidRPr="00C71B7D" w:rsidRDefault="004711A6" w:rsidP="004711A6">
            <w:pPr>
              <w:jc w:val="right"/>
              <w:rPr>
                <w:rFonts w:ascii="Arial" w:hAnsi="Arial" w:cs="Arial"/>
              </w:rPr>
            </w:pPr>
            <w:r w:rsidRPr="004711A6">
              <w:rPr>
                <w:rFonts w:ascii="Arial" w:hAnsi="Arial" w:cs="Arial"/>
              </w:rPr>
              <w:t>47,999,828</w:t>
            </w:r>
          </w:p>
        </w:tc>
        <w:tc>
          <w:tcPr>
            <w:tcW w:w="992" w:type="dxa"/>
            <w:shd w:val="clear" w:color="auto" w:fill="auto"/>
          </w:tcPr>
          <w:p w14:paraId="780B0DEC" w14:textId="764D50C1" w:rsidR="004711A6" w:rsidRPr="00C71B7D" w:rsidRDefault="004711A6" w:rsidP="004711A6">
            <w:pPr>
              <w:jc w:val="right"/>
              <w:rPr>
                <w:rFonts w:ascii="Arial" w:hAnsi="Arial" w:cs="Arial"/>
              </w:rPr>
            </w:pPr>
            <w:r w:rsidRPr="004711A6">
              <w:rPr>
                <w:rFonts w:ascii="Arial" w:hAnsi="Arial" w:cs="Arial"/>
              </w:rPr>
              <w:t>25.95%</w:t>
            </w:r>
          </w:p>
        </w:tc>
        <w:tc>
          <w:tcPr>
            <w:tcW w:w="1389" w:type="dxa"/>
            <w:shd w:val="clear" w:color="auto" w:fill="auto"/>
          </w:tcPr>
          <w:p w14:paraId="5B220002" w14:textId="31FA0833" w:rsidR="004711A6" w:rsidRPr="00C71B7D" w:rsidRDefault="004711A6" w:rsidP="004711A6">
            <w:pPr>
              <w:jc w:val="right"/>
              <w:rPr>
                <w:rFonts w:ascii="Arial" w:hAnsi="Arial" w:cs="Arial"/>
              </w:rPr>
            </w:pPr>
            <w:r w:rsidRPr="004711A6">
              <w:rPr>
                <w:rFonts w:ascii="Arial" w:hAnsi="Arial" w:cs="Arial"/>
              </w:rPr>
              <w:t>31,403</w:t>
            </w:r>
          </w:p>
        </w:tc>
      </w:tr>
      <w:tr w:rsidR="004711A6" w:rsidRPr="00C71B7D" w14:paraId="47548430" w14:textId="77777777" w:rsidTr="009D574F">
        <w:tc>
          <w:tcPr>
            <w:tcW w:w="567" w:type="dxa"/>
          </w:tcPr>
          <w:p w14:paraId="0B700CA5" w14:textId="77777777" w:rsidR="004711A6" w:rsidRPr="005B0F14" w:rsidRDefault="004711A6" w:rsidP="004711A6">
            <w:pPr>
              <w:rPr>
                <w:rFonts w:ascii="Arial" w:hAnsi="Arial" w:cs="Arial"/>
              </w:rPr>
            </w:pPr>
            <w:r w:rsidRPr="005B0F14">
              <w:rPr>
                <w:rFonts w:ascii="Arial" w:hAnsi="Arial" w:cs="Arial"/>
              </w:rPr>
              <w:t>9</w:t>
            </w:r>
          </w:p>
        </w:tc>
        <w:tc>
          <w:tcPr>
            <w:tcW w:w="3148" w:type="dxa"/>
          </w:tcPr>
          <w:p w14:paraId="64A1BA21" w14:textId="77777777" w:rsidR="004711A6" w:rsidRPr="005B0F14" w:rsidRDefault="004711A6" w:rsidP="004711A6">
            <w:pPr>
              <w:rPr>
                <w:rFonts w:ascii="Arial" w:hAnsi="Arial" w:cs="Arial"/>
                <w:sz w:val="16"/>
                <w:szCs w:val="16"/>
              </w:rPr>
            </w:pPr>
            <w:r w:rsidRPr="005B0F14">
              <w:rPr>
                <w:rFonts w:ascii="Arial" w:hAnsi="Arial" w:cs="Arial"/>
              </w:rPr>
              <w:t>To re-elect Sir Bill Thomas as a Director</w:t>
            </w:r>
          </w:p>
        </w:tc>
        <w:tc>
          <w:tcPr>
            <w:tcW w:w="1417" w:type="dxa"/>
            <w:shd w:val="clear" w:color="auto" w:fill="auto"/>
          </w:tcPr>
          <w:p w14:paraId="2B6E79ED" w14:textId="57A9D1FC" w:rsidR="004711A6" w:rsidRPr="00C71B7D" w:rsidRDefault="004711A6" w:rsidP="004711A6">
            <w:pPr>
              <w:jc w:val="right"/>
              <w:rPr>
                <w:rFonts w:ascii="Arial" w:hAnsi="Arial" w:cs="Arial"/>
              </w:rPr>
            </w:pPr>
            <w:r w:rsidRPr="004711A6">
              <w:rPr>
                <w:rFonts w:ascii="Arial" w:hAnsi="Arial" w:cs="Arial"/>
              </w:rPr>
              <w:t>167,435,659</w:t>
            </w:r>
          </w:p>
        </w:tc>
        <w:tc>
          <w:tcPr>
            <w:tcW w:w="993" w:type="dxa"/>
            <w:shd w:val="clear" w:color="auto" w:fill="auto"/>
          </w:tcPr>
          <w:p w14:paraId="48484F31" w14:textId="233520B7" w:rsidR="004711A6" w:rsidRPr="00C71B7D" w:rsidRDefault="004711A6" w:rsidP="004711A6">
            <w:pPr>
              <w:jc w:val="right"/>
              <w:rPr>
                <w:rFonts w:ascii="Arial" w:hAnsi="Arial" w:cs="Arial"/>
              </w:rPr>
            </w:pPr>
            <w:r w:rsidRPr="004711A6">
              <w:rPr>
                <w:rFonts w:ascii="Arial" w:hAnsi="Arial" w:cs="Arial"/>
              </w:rPr>
              <w:t>90.51%</w:t>
            </w:r>
          </w:p>
        </w:tc>
        <w:tc>
          <w:tcPr>
            <w:tcW w:w="1417" w:type="dxa"/>
            <w:shd w:val="clear" w:color="auto" w:fill="auto"/>
          </w:tcPr>
          <w:p w14:paraId="1912D954" w14:textId="2E04E587" w:rsidR="004711A6" w:rsidRPr="00C71B7D" w:rsidRDefault="004711A6" w:rsidP="004711A6">
            <w:pPr>
              <w:jc w:val="right"/>
              <w:rPr>
                <w:rFonts w:ascii="Arial" w:hAnsi="Arial" w:cs="Arial"/>
              </w:rPr>
            </w:pPr>
            <w:r w:rsidRPr="004711A6">
              <w:rPr>
                <w:rFonts w:ascii="Arial" w:hAnsi="Arial" w:cs="Arial"/>
              </w:rPr>
              <w:t>17,547,401</w:t>
            </w:r>
          </w:p>
        </w:tc>
        <w:tc>
          <w:tcPr>
            <w:tcW w:w="992" w:type="dxa"/>
            <w:shd w:val="clear" w:color="auto" w:fill="auto"/>
          </w:tcPr>
          <w:p w14:paraId="03282CC8" w14:textId="750BCF33" w:rsidR="004711A6" w:rsidRPr="00C71B7D" w:rsidRDefault="004711A6" w:rsidP="004711A6">
            <w:pPr>
              <w:jc w:val="right"/>
              <w:rPr>
                <w:rFonts w:ascii="Arial" w:hAnsi="Arial" w:cs="Arial"/>
              </w:rPr>
            </w:pPr>
            <w:r w:rsidRPr="004711A6">
              <w:rPr>
                <w:rFonts w:ascii="Arial" w:hAnsi="Arial" w:cs="Arial"/>
              </w:rPr>
              <w:t>9.49%</w:t>
            </w:r>
          </w:p>
        </w:tc>
        <w:tc>
          <w:tcPr>
            <w:tcW w:w="1389" w:type="dxa"/>
            <w:shd w:val="clear" w:color="auto" w:fill="auto"/>
          </w:tcPr>
          <w:p w14:paraId="374AB026" w14:textId="4611FD02" w:rsidR="004711A6" w:rsidRPr="00C71B7D" w:rsidRDefault="004711A6" w:rsidP="004711A6">
            <w:pPr>
              <w:jc w:val="right"/>
              <w:rPr>
                <w:rFonts w:ascii="Arial" w:hAnsi="Arial" w:cs="Arial"/>
              </w:rPr>
            </w:pPr>
            <w:r w:rsidRPr="004711A6">
              <w:rPr>
                <w:rFonts w:ascii="Arial" w:hAnsi="Arial" w:cs="Arial"/>
              </w:rPr>
              <w:t>26,079</w:t>
            </w:r>
          </w:p>
        </w:tc>
      </w:tr>
      <w:tr w:rsidR="004711A6" w:rsidRPr="00C71B7D" w14:paraId="68C0AFAF" w14:textId="77777777" w:rsidTr="009D574F">
        <w:tc>
          <w:tcPr>
            <w:tcW w:w="567" w:type="dxa"/>
          </w:tcPr>
          <w:p w14:paraId="106002E0" w14:textId="77777777" w:rsidR="004711A6" w:rsidRPr="005B0F14" w:rsidRDefault="004711A6" w:rsidP="004711A6">
            <w:pPr>
              <w:rPr>
                <w:rFonts w:ascii="Arial" w:hAnsi="Arial" w:cs="Arial"/>
              </w:rPr>
            </w:pPr>
            <w:r w:rsidRPr="005B0F14">
              <w:rPr>
                <w:rFonts w:ascii="Arial" w:hAnsi="Arial" w:cs="Arial"/>
              </w:rPr>
              <w:t>10</w:t>
            </w:r>
          </w:p>
        </w:tc>
        <w:tc>
          <w:tcPr>
            <w:tcW w:w="3148" w:type="dxa"/>
          </w:tcPr>
          <w:p w14:paraId="4E5B1242" w14:textId="77777777" w:rsidR="004711A6" w:rsidRPr="005B0F14" w:rsidRDefault="004711A6" w:rsidP="004711A6">
            <w:pPr>
              <w:rPr>
                <w:rFonts w:ascii="Arial" w:hAnsi="Arial" w:cs="Arial"/>
                <w:sz w:val="16"/>
                <w:szCs w:val="16"/>
              </w:rPr>
            </w:pPr>
            <w:r w:rsidRPr="005B0F14">
              <w:rPr>
                <w:rFonts w:ascii="Arial" w:hAnsi="Arial" w:cs="Arial"/>
              </w:rPr>
              <w:t>To re-elect Eric Updyke as a Director</w:t>
            </w:r>
          </w:p>
        </w:tc>
        <w:tc>
          <w:tcPr>
            <w:tcW w:w="1417" w:type="dxa"/>
            <w:shd w:val="clear" w:color="auto" w:fill="auto"/>
          </w:tcPr>
          <w:p w14:paraId="16D84160" w14:textId="0E86B060" w:rsidR="004711A6" w:rsidRPr="00C71B7D" w:rsidRDefault="004711A6" w:rsidP="004711A6">
            <w:pPr>
              <w:jc w:val="right"/>
              <w:rPr>
                <w:rFonts w:ascii="Arial" w:hAnsi="Arial" w:cs="Arial"/>
              </w:rPr>
            </w:pPr>
            <w:r w:rsidRPr="004711A6">
              <w:rPr>
                <w:rFonts w:ascii="Arial" w:hAnsi="Arial" w:cs="Arial"/>
              </w:rPr>
              <w:t>183,382,863</w:t>
            </w:r>
          </w:p>
        </w:tc>
        <w:tc>
          <w:tcPr>
            <w:tcW w:w="993" w:type="dxa"/>
            <w:shd w:val="clear" w:color="auto" w:fill="auto"/>
          </w:tcPr>
          <w:p w14:paraId="0150B9B9" w14:textId="209D9F9A" w:rsidR="004711A6" w:rsidRPr="00C71B7D" w:rsidRDefault="004711A6" w:rsidP="004711A6">
            <w:pPr>
              <w:jc w:val="right"/>
              <w:rPr>
                <w:rFonts w:ascii="Arial" w:hAnsi="Arial" w:cs="Arial"/>
              </w:rPr>
            </w:pPr>
            <w:r w:rsidRPr="004711A6">
              <w:rPr>
                <w:rFonts w:ascii="Arial" w:hAnsi="Arial" w:cs="Arial"/>
              </w:rPr>
              <w:t>99.14%</w:t>
            </w:r>
          </w:p>
        </w:tc>
        <w:tc>
          <w:tcPr>
            <w:tcW w:w="1417" w:type="dxa"/>
            <w:shd w:val="clear" w:color="auto" w:fill="auto"/>
          </w:tcPr>
          <w:p w14:paraId="10F1AA61" w14:textId="65AAD649" w:rsidR="004711A6" w:rsidRPr="00C71B7D" w:rsidRDefault="004711A6" w:rsidP="004711A6">
            <w:pPr>
              <w:jc w:val="right"/>
              <w:rPr>
                <w:rFonts w:ascii="Arial" w:hAnsi="Arial" w:cs="Arial"/>
              </w:rPr>
            </w:pPr>
            <w:r w:rsidRPr="004711A6">
              <w:rPr>
                <w:rFonts w:ascii="Arial" w:hAnsi="Arial" w:cs="Arial"/>
              </w:rPr>
              <w:t>1,594,873</w:t>
            </w:r>
          </w:p>
        </w:tc>
        <w:tc>
          <w:tcPr>
            <w:tcW w:w="992" w:type="dxa"/>
            <w:shd w:val="clear" w:color="auto" w:fill="auto"/>
          </w:tcPr>
          <w:p w14:paraId="2221F93F" w14:textId="1D3065AB" w:rsidR="004711A6" w:rsidRPr="00C71B7D" w:rsidRDefault="004711A6" w:rsidP="004711A6">
            <w:pPr>
              <w:jc w:val="right"/>
              <w:rPr>
                <w:rFonts w:ascii="Arial" w:hAnsi="Arial" w:cs="Arial"/>
              </w:rPr>
            </w:pPr>
            <w:r w:rsidRPr="004711A6">
              <w:rPr>
                <w:rFonts w:ascii="Arial" w:hAnsi="Arial" w:cs="Arial"/>
              </w:rPr>
              <w:t>0.86%</w:t>
            </w:r>
          </w:p>
        </w:tc>
        <w:tc>
          <w:tcPr>
            <w:tcW w:w="1389" w:type="dxa"/>
            <w:shd w:val="clear" w:color="auto" w:fill="auto"/>
          </w:tcPr>
          <w:p w14:paraId="0C63B919" w14:textId="6ECCBDFF" w:rsidR="004711A6" w:rsidRPr="00C71B7D" w:rsidRDefault="004711A6" w:rsidP="004711A6">
            <w:pPr>
              <w:jc w:val="right"/>
              <w:rPr>
                <w:rFonts w:ascii="Arial" w:hAnsi="Arial" w:cs="Arial"/>
              </w:rPr>
            </w:pPr>
            <w:r w:rsidRPr="004711A6">
              <w:rPr>
                <w:rFonts w:ascii="Arial" w:hAnsi="Arial" w:cs="Arial"/>
              </w:rPr>
              <w:t>31,403</w:t>
            </w:r>
          </w:p>
        </w:tc>
      </w:tr>
      <w:tr w:rsidR="004711A6" w:rsidRPr="00C71B7D" w14:paraId="7F3B523D" w14:textId="77777777" w:rsidTr="009D574F">
        <w:tc>
          <w:tcPr>
            <w:tcW w:w="567" w:type="dxa"/>
          </w:tcPr>
          <w:p w14:paraId="4320CC97" w14:textId="77777777" w:rsidR="004711A6" w:rsidRPr="005B0F14" w:rsidRDefault="004711A6" w:rsidP="004711A6">
            <w:pPr>
              <w:rPr>
                <w:rFonts w:ascii="Arial" w:hAnsi="Arial" w:cs="Arial"/>
              </w:rPr>
            </w:pPr>
            <w:r w:rsidRPr="005B0F14">
              <w:rPr>
                <w:rFonts w:ascii="Arial" w:hAnsi="Arial" w:cs="Arial"/>
              </w:rPr>
              <w:t>11</w:t>
            </w:r>
          </w:p>
        </w:tc>
        <w:tc>
          <w:tcPr>
            <w:tcW w:w="3148" w:type="dxa"/>
          </w:tcPr>
          <w:p w14:paraId="5C559053" w14:textId="77777777" w:rsidR="004711A6" w:rsidRPr="005B0F14" w:rsidRDefault="004711A6" w:rsidP="004711A6">
            <w:pPr>
              <w:rPr>
                <w:rFonts w:ascii="Arial" w:hAnsi="Arial" w:cs="Arial"/>
                <w:sz w:val="16"/>
                <w:szCs w:val="16"/>
              </w:rPr>
            </w:pPr>
            <w:r w:rsidRPr="005B0F14">
              <w:rPr>
                <w:rFonts w:ascii="Arial" w:hAnsi="Arial" w:cs="Arial"/>
              </w:rPr>
              <w:t>To re-appoint Deloitte LLP as auditor</w:t>
            </w:r>
          </w:p>
        </w:tc>
        <w:tc>
          <w:tcPr>
            <w:tcW w:w="1417" w:type="dxa"/>
            <w:shd w:val="clear" w:color="auto" w:fill="auto"/>
          </w:tcPr>
          <w:p w14:paraId="598EA754" w14:textId="28BB95B6" w:rsidR="004711A6" w:rsidRPr="00C71B7D" w:rsidRDefault="004711A6" w:rsidP="004711A6">
            <w:pPr>
              <w:jc w:val="right"/>
              <w:rPr>
                <w:rFonts w:ascii="Arial" w:hAnsi="Arial" w:cs="Arial"/>
              </w:rPr>
            </w:pPr>
            <w:r w:rsidRPr="004711A6">
              <w:rPr>
                <w:rFonts w:ascii="Arial" w:hAnsi="Arial" w:cs="Arial"/>
              </w:rPr>
              <w:t>184,962,135</w:t>
            </w:r>
          </w:p>
        </w:tc>
        <w:tc>
          <w:tcPr>
            <w:tcW w:w="993" w:type="dxa"/>
            <w:shd w:val="clear" w:color="auto" w:fill="auto"/>
          </w:tcPr>
          <w:p w14:paraId="50B61FED" w14:textId="10D2E6BD" w:rsidR="004711A6" w:rsidRPr="00C71B7D" w:rsidRDefault="004711A6" w:rsidP="004711A6">
            <w:pPr>
              <w:jc w:val="right"/>
              <w:rPr>
                <w:rFonts w:ascii="Arial" w:hAnsi="Arial" w:cs="Arial"/>
              </w:rPr>
            </w:pPr>
            <w:r w:rsidRPr="004711A6">
              <w:rPr>
                <w:rFonts w:ascii="Arial" w:hAnsi="Arial" w:cs="Arial"/>
              </w:rPr>
              <w:t>99.98%</w:t>
            </w:r>
          </w:p>
        </w:tc>
        <w:tc>
          <w:tcPr>
            <w:tcW w:w="1417" w:type="dxa"/>
            <w:shd w:val="clear" w:color="auto" w:fill="auto"/>
          </w:tcPr>
          <w:p w14:paraId="75F39BD7" w14:textId="156C9B6E" w:rsidR="004711A6" w:rsidRPr="00C71B7D" w:rsidRDefault="004711A6" w:rsidP="004711A6">
            <w:pPr>
              <w:jc w:val="right"/>
              <w:rPr>
                <w:rFonts w:ascii="Arial" w:hAnsi="Arial" w:cs="Arial"/>
              </w:rPr>
            </w:pPr>
            <w:r w:rsidRPr="004711A6">
              <w:rPr>
                <w:rFonts w:ascii="Arial" w:hAnsi="Arial" w:cs="Arial"/>
              </w:rPr>
              <w:t>41,388</w:t>
            </w:r>
          </w:p>
        </w:tc>
        <w:tc>
          <w:tcPr>
            <w:tcW w:w="992" w:type="dxa"/>
            <w:shd w:val="clear" w:color="auto" w:fill="auto"/>
          </w:tcPr>
          <w:p w14:paraId="1DAE71A8" w14:textId="70DEEF6A" w:rsidR="004711A6" w:rsidRPr="00C71B7D" w:rsidRDefault="004711A6" w:rsidP="004711A6">
            <w:pPr>
              <w:jc w:val="right"/>
              <w:rPr>
                <w:rFonts w:ascii="Arial" w:hAnsi="Arial" w:cs="Arial"/>
              </w:rPr>
            </w:pPr>
            <w:r w:rsidRPr="004711A6">
              <w:rPr>
                <w:rFonts w:ascii="Arial" w:hAnsi="Arial" w:cs="Arial"/>
              </w:rPr>
              <w:t>0.02%</w:t>
            </w:r>
          </w:p>
        </w:tc>
        <w:tc>
          <w:tcPr>
            <w:tcW w:w="1389" w:type="dxa"/>
            <w:shd w:val="clear" w:color="auto" w:fill="auto"/>
          </w:tcPr>
          <w:p w14:paraId="484AF8E5" w14:textId="3CE79161" w:rsidR="004711A6" w:rsidRPr="00C71B7D" w:rsidRDefault="004711A6" w:rsidP="004711A6">
            <w:pPr>
              <w:jc w:val="right"/>
              <w:rPr>
                <w:rFonts w:ascii="Arial" w:hAnsi="Arial" w:cs="Arial"/>
              </w:rPr>
            </w:pPr>
            <w:r w:rsidRPr="004711A6">
              <w:rPr>
                <w:rFonts w:ascii="Arial" w:hAnsi="Arial" w:cs="Arial"/>
              </w:rPr>
              <w:t>5,616</w:t>
            </w:r>
          </w:p>
        </w:tc>
      </w:tr>
      <w:tr w:rsidR="004711A6" w:rsidRPr="00C71B7D" w14:paraId="0565A593" w14:textId="77777777" w:rsidTr="009D574F">
        <w:tc>
          <w:tcPr>
            <w:tcW w:w="567" w:type="dxa"/>
          </w:tcPr>
          <w:p w14:paraId="21CEE154" w14:textId="77777777" w:rsidR="004711A6" w:rsidRPr="005B0F14" w:rsidRDefault="004711A6" w:rsidP="004711A6">
            <w:pPr>
              <w:rPr>
                <w:rFonts w:ascii="Arial" w:hAnsi="Arial" w:cs="Arial"/>
              </w:rPr>
            </w:pPr>
            <w:r w:rsidRPr="005B0F14">
              <w:rPr>
                <w:rFonts w:ascii="Arial" w:hAnsi="Arial" w:cs="Arial"/>
              </w:rPr>
              <w:t>12</w:t>
            </w:r>
          </w:p>
        </w:tc>
        <w:tc>
          <w:tcPr>
            <w:tcW w:w="3148" w:type="dxa"/>
          </w:tcPr>
          <w:p w14:paraId="18A70E0A" w14:textId="77777777" w:rsidR="004711A6" w:rsidRPr="005B0F14" w:rsidRDefault="004711A6" w:rsidP="004711A6">
            <w:pPr>
              <w:rPr>
                <w:rFonts w:ascii="Arial" w:hAnsi="Arial" w:cs="Arial"/>
                <w:sz w:val="16"/>
                <w:szCs w:val="16"/>
              </w:rPr>
            </w:pPr>
            <w:r w:rsidRPr="005B0F14">
              <w:rPr>
                <w:rFonts w:ascii="Arial" w:hAnsi="Arial" w:cs="Arial"/>
              </w:rPr>
              <w:t>To authorise the Directors to determine the remuneration of the auditor</w:t>
            </w:r>
          </w:p>
        </w:tc>
        <w:tc>
          <w:tcPr>
            <w:tcW w:w="1417" w:type="dxa"/>
            <w:shd w:val="clear" w:color="auto" w:fill="auto"/>
          </w:tcPr>
          <w:p w14:paraId="5BD243CA" w14:textId="4433556E" w:rsidR="004711A6" w:rsidRPr="00C71B7D" w:rsidRDefault="004711A6" w:rsidP="004711A6">
            <w:pPr>
              <w:jc w:val="right"/>
              <w:rPr>
                <w:rFonts w:ascii="Arial" w:hAnsi="Arial" w:cs="Arial"/>
              </w:rPr>
            </w:pPr>
            <w:r w:rsidRPr="004711A6">
              <w:rPr>
                <w:rFonts w:ascii="Arial" w:hAnsi="Arial" w:cs="Arial"/>
              </w:rPr>
              <w:t>184,958,406</w:t>
            </w:r>
          </w:p>
        </w:tc>
        <w:tc>
          <w:tcPr>
            <w:tcW w:w="993" w:type="dxa"/>
            <w:shd w:val="clear" w:color="auto" w:fill="auto"/>
          </w:tcPr>
          <w:p w14:paraId="2C7F7207" w14:textId="29EDE5C3" w:rsidR="004711A6" w:rsidRPr="00C71B7D" w:rsidRDefault="004711A6" w:rsidP="004711A6">
            <w:pPr>
              <w:jc w:val="right"/>
              <w:rPr>
                <w:rFonts w:ascii="Arial" w:hAnsi="Arial" w:cs="Arial"/>
              </w:rPr>
            </w:pPr>
            <w:r w:rsidRPr="004711A6">
              <w:rPr>
                <w:rFonts w:ascii="Arial" w:hAnsi="Arial" w:cs="Arial"/>
              </w:rPr>
              <w:t>99.98%</w:t>
            </w:r>
          </w:p>
        </w:tc>
        <w:tc>
          <w:tcPr>
            <w:tcW w:w="1417" w:type="dxa"/>
            <w:shd w:val="clear" w:color="auto" w:fill="auto"/>
          </w:tcPr>
          <w:p w14:paraId="3046419F" w14:textId="1E96C58F" w:rsidR="004711A6" w:rsidRPr="00C71B7D" w:rsidRDefault="004711A6" w:rsidP="004711A6">
            <w:pPr>
              <w:jc w:val="right"/>
              <w:rPr>
                <w:rFonts w:ascii="Arial" w:hAnsi="Arial" w:cs="Arial"/>
              </w:rPr>
            </w:pPr>
            <w:r w:rsidRPr="004711A6">
              <w:rPr>
                <w:rFonts w:ascii="Arial" w:hAnsi="Arial" w:cs="Arial"/>
              </w:rPr>
              <w:t>28,641</w:t>
            </w:r>
          </w:p>
        </w:tc>
        <w:tc>
          <w:tcPr>
            <w:tcW w:w="992" w:type="dxa"/>
            <w:shd w:val="clear" w:color="auto" w:fill="auto"/>
          </w:tcPr>
          <w:p w14:paraId="12504AC1" w14:textId="5945CE39" w:rsidR="004711A6" w:rsidRPr="00C71B7D" w:rsidRDefault="004711A6" w:rsidP="004711A6">
            <w:pPr>
              <w:jc w:val="right"/>
              <w:rPr>
                <w:rFonts w:ascii="Arial" w:hAnsi="Arial" w:cs="Arial"/>
              </w:rPr>
            </w:pPr>
            <w:r w:rsidRPr="004711A6">
              <w:rPr>
                <w:rFonts w:ascii="Arial" w:hAnsi="Arial" w:cs="Arial"/>
              </w:rPr>
              <w:t>0.02%</w:t>
            </w:r>
          </w:p>
        </w:tc>
        <w:tc>
          <w:tcPr>
            <w:tcW w:w="1389" w:type="dxa"/>
            <w:shd w:val="clear" w:color="auto" w:fill="auto"/>
          </w:tcPr>
          <w:p w14:paraId="2D50875C" w14:textId="780EE96A" w:rsidR="004711A6" w:rsidRPr="00C71B7D" w:rsidRDefault="004711A6" w:rsidP="004711A6">
            <w:pPr>
              <w:jc w:val="right"/>
              <w:rPr>
                <w:rFonts w:ascii="Arial" w:hAnsi="Arial" w:cs="Arial"/>
              </w:rPr>
            </w:pPr>
            <w:r w:rsidRPr="004711A6">
              <w:rPr>
                <w:rFonts w:ascii="Arial" w:hAnsi="Arial" w:cs="Arial"/>
              </w:rPr>
              <w:t>22,092</w:t>
            </w:r>
          </w:p>
        </w:tc>
      </w:tr>
      <w:tr w:rsidR="004711A6" w:rsidRPr="00C71B7D" w14:paraId="4638C403" w14:textId="77777777" w:rsidTr="009D574F">
        <w:tc>
          <w:tcPr>
            <w:tcW w:w="567" w:type="dxa"/>
          </w:tcPr>
          <w:p w14:paraId="278DA104" w14:textId="77777777" w:rsidR="004711A6" w:rsidRPr="005B0F14" w:rsidRDefault="004711A6" w:rsidP="004711A6">
            <w:pPr>
              <w:rPr>
                <w:rFonts w:ascii="Arial" w:hAnsi="Arial" w:cs="Arial"/>
              </w:rPr>
            </w:pPr>
            <w:r w:rsidRPr="005B0F14">
              <w:rPr>
                <w:rFonts w:ascii="Arial" w:hAnsi="Arial" w:cs="Arial"/>
              </w:rPr>
              <w:t>13</w:t>
            </w:r>
          </w:p>
        </w:tc>
        <w:tc>
          <w:tcPr>
            <w:tcW w:w="3148" w:type="dxa"/>
          </w:tcPr>
          <w:p w14:paraId="7F66DB29" w14:textId="77777777" w:rsidR="004711A6" w:rsidRPr="005B0F14" w:rsidRDefault="004711A6" w:rsidP="004711A6">
            <w:pPr>
              <w:rPr>
                <w:rFonts w:ascii="Arial" w:hAnsi="Arial" w:cs="Arial"/>
                <w:sz w:val="16"/>
                <w:szCs w:val="16"/>
              </w:rPr>
            </w:pPr>
            <w:r w:rsidRPr="005B0F14">
              <w:rPr>
                <w:rFonts w:ascii="Arial" w:hAnsi="Arial" w:cs="Arial"/>
              </w:rPr>
              <w:t>To authorise the Directors to allot securities</w:t>
            </w:r>
          </w:p>
        </w:tc>
        <w:tc>
          <w:tcPr>
            <w:tcW w:w="1417" w:type="dxa"/>
            <w:shd w:val="clear" w:color="auto" w:fill="auto"/>
          </w:tcPr>
          <w:p w14:paraId="27F2A364" w14:textId="70EEC6AD" w:rsidR="004711A6" w:rsidRPr="00C71B7D" w:rsidRDefault="004711A6" w:rsidP="004711A6">
            <w:pPr>
              <w:jc w:val="right"/>
              <w:rPr>
                <w:rFonts w:ascii="Arial" w:hAnsi="Arial" w:cs="Arial"/>
              </w:rPr>
            </w:pPr>
            <w:r w:rsidRPr="004711A6">
              <w:rPr>
                <w:rFonts w:ascii="Arial" w:hAnsi="Arial" w:cs="Arial"/>
              </w:rPr>
              <w:t>182,845,665</w:t>
            </w:r>
          </w:p>
        </w:tc>
        <w:tc>
          <w:tcPr>
            <w:tcW w:w="993" w:type="dxa"/>
            <w:shd w:val="clear" w:color="auto" w:fill="auto"/>
          </w:tcPr>
          <w:p w14:paraId="2272F198" w14:textId="6BA103B5" w:rsidR="004711A6" w:rsidRPr="00C71B7D" w:rsidRDefault="004711A6" w:rsidP="004711A6">
            <w:pPr>
              <w:jc w:val="right"/>
              <w:rPr>
                <w:rFonts w:ascii="Arial" w:hAnsi="Arial" w:cs="Arial"/>
              </w:rPr>
            </w:pPr>
            <w:r w:rsidRPr="004711A6">
              <w:rPr>
                <w:rFonts w:ascii="Arial" w:hAnsi="Arial" w:cs="Arial"/>
              </w:rPr>
              <w:t>98.83%</w:t>
            </w:r>
          </w:p>
        </w:tc>
        <w:tc>
          <w:tcPr>
            <w:tcW w:w="1417" w:type="dxa"/>
            <w:shd w:val="clear" w:color="auto" w:fill="auto"/>
          </w:tcPr>
          <w:p w14:paraId="2EAB2BE3" w14:textId="09BC5571" w:rsidR="004711A6" w:rsidRPr="00C71B7D" w:rsidRDefault="004711A6" w:rsidP="004711A6">
            <w:pPr>
              <w:jc w:val="right"/>
              <w:rPr>
                <w:rFonts w:ascii="Arial" w:hAnsi="Arial" w:cs="Arial"/>
              </w:rPr>
            </w:pPr>
            <w:r w:rsidRPr="004711A6">
              <w:rPr>
                <w:rFonts w:ascii="Arial" w:hAnsi="Arial" w:cs="Arial"/>
              </w:rPr>
              <w:t>2,157,638</w:t>
            </w:r>
          </w:p>
        </w:tc>
        <w:tc>
          <w:tcPr>
            <w:tcW w:w="992" w:type="dxa"/>
            <w:shd w:val="clear" w:color="auto" w:fill="auto"/>
          </w:tcPr>
          <w:p w14:paraId="77BF6ADE" w14:textId="78622340" w:rsidR="004711A6" w:rsidRPr="00C71B7D" w:rsidRDefault="004711A6" w:rsidP="004711A6">
            <w:pPr>
              <w:jc w:val="right"/>
              <w:rPr>
                <w:rFonts w:ascii="Arial" w:hAnsi="Arial" w:cs="Arial"/>
              </w:rPr>
            </w:pPr>
            <w:r w:rsidRPr="004711A6">
              <w:rPr>
                <w:rFonts w:ascii="Arial" w:hAnsi="Arial" w:cs="Arial"/>
              </w:rPr>
              <w:t>1.17%</w:t>
            </w:r>
          </w:p>
        </w:tc>
        <w:tc>
          <w:tcPr>
            <w:tcW w:w="1389" w:type="dxa"/>
            <w:shd w:val="clear" w:color="auto" w:fill="auto"/>
          </w:tcPr>
          <w:p w14:paraId="0573CAD3" w14:textId="58B01C86" w:rsidR="004711A6" w:rsidRPr="00C71B7D" w:rsidRDefault="004711A6" w:rsidP="004711A6">
            <w:pPr>
              <w:jc w:val="right"/>
              <w:rPr>
                <w:rFonts w:ascii="Arial" w:hAnsi="Arial" w:cs="Arial"/>
              </w:rPr>
            </w:pPr>
            <w:r w:rsidRPr="004711A6">
              <w:rPr>
                <w:rFonts w:ascii="Arial" w:hAnsi="Arial" w:cs="Arial"/>
              </w:rPr>
              <w:t>5,836</w:t>
            </w:r>
          </w:p>
        </w:tc>
      </w:tr>
      <w:tr w:rsidR="004711A6" w:rsidRPr="00C71B7D" w14:paraId="17A4061A" w14:textId="77777777" w:rsidTr="009D574F">
        <w:tc>
          <w:tcPr>
            <w:tcW w:w="567" w:type="dxa"/>
          </w:tcPr>
          <w:p w14:paraId="0AC48C3F" w14:textId="77777777" w:rsidR="004711A6" w:rsidRPr="005B0F14" w:rsidRDefault="004711A6" w:rsidP="004711A6">
            <w:pPr>
              <w:rPr>
                <w:rFonts w:ascii="Arial" w:hAnsi="Arial" w:cs="Arial"/>
              </w:rPr>
            </w:pPr>
            <w:r w:rsidRPr="005B0F14">
              <w:rPr>
                <w:rFonts w:ascii="Arial" w:hAnsi="Arial" w:cs="Arial"/>
              </w:rPr>
              <w:t>14</w:t>
            </w:r>
          </w:p>
        </w:tc>
        <w:tc>
          <w:tcPr>
            <w:tcW w:w="3148" w:type="dxa"/>
          </w:tcPr>
          <w:p w14:paraId="3145089B" w14:textId="77777777" w:rsidR="004711A6" w:rsidRPr="005B0F14" w:rsidRDefault="004711A6" w:rsidP="004711A6">
            <w:pPr>
              <w:rPr>
                <w:rFonts w:ascii="Arial" w:hAnsi="Arial" w:cs="Arial"/>
                <w:sz w:val="16"/>
                <w:szCs w:val="16"/>
              </w:rPr>
            </w:pPr>
            <w:r w:rsidRPr="005B0F14">
              <w:rPr>
                <w:rFonts w:ascii="Arial" w:hAnsi="Arial" w:cs="Arial"/>
              </w:rPr>
              <w:t>To authorise the Directors to disapply pre-emption rights</w:t>
            </w:r>
          </w:p>
        </w:tc>
        <w:tc>
          <w:tcPr>
            <w:tcW w:w="1417" w:type="dxa"/>
            <w:shd w:val="clear" w:color="auto" w:fill="auto"/>
          </w:tcPr>
          <w:p w14:paraId="4067F33B" w14:textId="62C6E821" w:rsidR="004711A6" w:rsidRPr="00C71B7D" w:rsidRDefault="004711A6" w:rsidP="004711A6">
            <w:pPr>
              <w:jc w:val="right"/>
              <w:rPr>
                <w:rFonts w:ascii="Arial" w:hAnsi="Arial" w:cs="Arial"/>
              </w:rPr>
            </w:pPr>
            <w:r w:rsidRPr="004711A6">
              <w:rPr>
                <w:rFonts w:ascii="Arial" w:hAnsi="Arial" w:cs="Arial"/>
              </w:rPr>
              <w:t>184,660,328</w:t>
            </w:r>
          </w:p>
        </w:tc>
        <w:tc>
          <w:tcPr>
            <w:tcW w:w="993" w:type="dxa"/>
            <w:shd w:val="clear" w:color="auto" w:fill="auto"/>
          </w:tcPr>
          <w:p w14:paraId="6EEAFEDD" w14:textId="17A07681" w:rsidR="004711A6" w:rsidRPr="00C71B7D" w:rsidRDefault="004711A6" w:rsidP="004711A6">
            <w:pPr>
              <w:jc w:val="right"/>
              <w:rPr>
                <w:rFonts w:ascii="Arial" w:hAnsi="Arial" w:cs="Arial"/>
              </w:rPr>
            </w:pPr>
            <w:r w:rsidRPr="004711A6">
              <w:rPr>
                <w:rFonts w:ascii="Arial" w:hAnsi="Arial" w:cs="Arial"/>
              </w:rPr>
              <w:t>99.95%</w:t>
            </w:r>
          </w:p>
        </w:tc>
        <w:tc>
          <w:tcPr>
            <w:tcW w:w="1417" w:type="dxa"/>
            <w:shd w:val="clear" w:color="auto" w:fill="auto"/>
          </w:tcPr>
          <w:p w14:paraId="48405BB8" w14:textId="478E2C2E" w:rsidR="004711A6" w:rsidRPr="00C71B7D" w:rsidRDefault="004711A6" w:rsidP="004711A6">
            <w:pPr>
              <w:jc w:val="right"/>
              <w:rPr>
                <w:rFonts w:ascii="Arial" w:hAnsi="Arial" w:cs="Arial"/>
              </w:rPr>
            </w:pPr>
            <w:r w:rsidRPr="004711A6">
              <w:rPr>
                <w:rFonts w:ascii="Arial" w:hAnsi="Arial" w:cs="Arial"/>
              </w:rPr>
              <w:t>90,631</w:t>
            </w:r>
          </w:p>
        </w:tc>
        <w:tc>
          <w:tcPr>
            <w:tcW w:w="992" w:type="dxa"/>
            <w:shd w:val="clear" w:color="auto" w:fill="auto"/>
          </w:tcPr>
          <w:p w14:paraId="680B905C" w14:textId="579347EC" w:rsidR="004711A6" w:rsidRPr="00C71B7D" w:rsidRDefault="004711A6" w:rsidP="004711A6">
            <w:pPr>
              <w:jc w:val="right"/>
              <w:rPr>
                <w:rFonts w:ascii="Arial" w:hAnsi="Arial" w:cs="Arial"/>
              </w:rPr>
            </w:pPr>
            <w:r w:rsidRPr="004711A6">
              <w:rPr>
                <w:rFonts w:ascii="Arial" w:hAnsi="Arial" w:cs="Arial"/>
              </w:rPr>
              <w:t>0.05%</w:t>
            </w:r>
          </w:p>
        </w:tc>
        <w:tc>
          <w:tcPr>
            <w:tcW w:w="1389" w:type="dxa"/>
            <w:shd w:val="clear" w:color="auto" w:fill="auto"/>
          </w:tcPr>
          <w:p w14:paraId="1EAE168E" w14:textId="667999AC" w:rsidR="004711A6" w:rsidRPr="00C71B7D" w:rsidRDefault="004711A6" w:rsidP="004711A6">
            <w:pPr>
              <w:jc w:val="right"/>
              <w:rPr>
                <w:rFonts w:ascii="Arial" w:hAnsi="Arial" w:cs="Arial"/>
              </w:rPr>
            </w:pPr>
            <w:r w:rsidRPr="004711A6">
              <w:rPr>
                <w:rFonts w:ascii="Arial" w:hAnsi="Arial" w:cs="Arial"/>
              </w:rPr>
              <w:t>258,180</w:t>
            </w:r>
          </w:p>
        </w:tc>
      </w:tr>
      <w:tr w:rsidR="004711A6" w:rsidRPr="00C71B7D" w14:paraId="3C041850" w14:textId="77777777" w:rsidTr="009D574F">
        <w:tc>
          <w:tcPr>
            <w:tcW w:w="567" w:type="dxa"/>
          </w:tcPr>
          <w:p w14:paraId="0A8AD5FC" w14:textId="77777777" w:rsidR="004711A6" w:rsidRPr="005B0F14" w:rsidRDefault="004711A6" w:rsidP="004711A6">
            <w:pPr>
              <w:rPr>
                <w:rFonts w:ascii="Arial" w:hAnsi="Arial" w:cs="Arial"/>
              </w:rPr>
            </w:pPr>
            <w:r w:rsidRPr="005B0F14">
              <w:rPr>
                <w:rFonts w:ascii="Arial" w:hAnsi="Arial" w:cs="Arial"/>
              </w:rPr>
              <w:t>15</w:t>
            </w:r>
          </w:p>
        </w:tc>
        <w:tc>
          <w:tcPr>
            <w:tcW w:w="3148" w:type="dxa"/>
          </w:tcPr>
          <w:p w14:paraId="0B3FE36A" w14:textId="77777777" w:rsidR="004711A6" w:rsidRPr="005B0F14" w:rsidRDefault="004711A6" w:rsidP="004711A6">
            <w:pPr>
              <w:rPr>
                <w:rFonts w:ascii="Arial" w:hAnsi="Arial" w:cs="Arial"/>
                <w:sz w:val="16"/>
                <w:szCs w:val="16"/>
              </w:rPr>
            </w:pPr>
            <w:r w:rsidRPr="005B0F14">
              <w:rPr>
                <w:rFonts w:ascii="Arial" w:hAnsi="Arial" w:cs="Arial"/>
              </w:rPr>
              <w:t>To authorise the Company to make market purchases of its own shares</w:t>
            </w:r>
          </w:p>
        </w:tc>
        <w:tc>
          <w:tcPr>
            <w:tcW w:w="1417" w:type="dxa"/>
            <w:shd w:val="clear" w:color="auto" w:fill="auto"/>
          </w:tcPr>
          <w:p w14:paraId="2D041C32" w14:textId="1F22E1EF" w:rsidR="004711A6" w:rsidRPr="00C71B7D" w:rsidRDefault="004711A6" w:rsidP="004711A6">
            <w:pPr>
              <w:jc w:val="right"/>
              <w:rPr>
                <w:rFonts w:ascii="Arial" w:hAnsi="Arial" w:cs="Arial"/>
              </w:rPr>
            </w:pPr>
            <w:r w:rsidRPr="004711A6">
              <w:rPr>
                <w:rFonts w:ascii="Arial" w:hAnsi="Arial" w:cs="Arial"/>
              </w:rPr>
              <w:t>184,648,269</w:t>
            </w:r>
          </w:p>
        </w:tc>
        <w:tc>
          <w:tcPr>
            <w:tcW w:w="993" w:type="dxa"/>
            <w:shd w:val="clear" w:color="auto" w:fill="auto"/>
          </w:tcPr>
          <w:p w14:paraId="11BA76F8" w14:textId="41C72D86" w:rsidR="004711A6" w:rsidRPr="00C71B7D" w:rsidRDefault="004711A6" w:rsidP="004711A6">
            <w:pPr>
              <w:jc w:val="right"/>
              <w:rPr>
                <w:rFonts w:ascii="Arial" w:hAnsi="Arial" w:cs="Arial"/>
              </w:rPr>
            </w:pPr>
            <w:r w:rsidRPr="004711A6">
              <w:rPr>
                <w:rFonts w:ascii="Arial" w:hAnsi="Arial" w:cs="Arial"/>
              </w:rPr>
              <w:t>99.97%</w:t>
            </w:r>
          </w:p>
        </w:tc>
        <w:tc>
          <w:tcPr>
            <w:tcW w:w="1417" w:type="dxa"/>
            <w:shd w:val="clear" w:color="auto" w:fill="auto"/>
          </w:tcPr>
          <w:p w14:paraId="3972C28A" w14:textId="1C969B8B" w:rsidR="004711A6" w:rsidRPr="00C71B7D" w:rsidRDefault="004711A6" w:rsidP="004711A6">
            <w:pPr>
              <w:jc w:val="right"/>
              <w:rPr>
                <w:rFonts w:ascii="Arial" w:hAnsi="Arial" w:cs="Arial"/>
              </w:rPr>
            </w:pPr>
            <w:r w:rsidRPr="004711A6">
              <w:rPr>
                <w:rFonts w:ascii="Arial" w:hAnsi="Arial" w:cs="Arial"/>
              </w:rPr>
              <w:t>54,929</w:t>
            </w:r>
          </w:p>
        </w:tc>
        <w:tc>
          <w:tcPr>
            <w:tcW w:w="992" w:type="dxa"/>
            <w:shd w:val="clear" w:color="auto" w:fill="auto"/>
          </w:tcPr>
          <w:p w14:paraId="029DF5B0" w14:textId="3C576F3F" w:rsidR="004711A6" w:rsidRPr="00C71B7D" w:rsidRDefault="004711A6" w:rsidP="004711A6">
            <w:pPr>
              <w:jc w:val="right"/>
              <w:rPr>
                <w:rFonts w:ascii="Arial" w:hAnsi="Arial" w:cs="Arial"/>
              </w:rPr>
            </w:pPr>
            <w:r w:rsidRPr="004711A6">
              <w:rPr>
                <w:rFonts w:ascii="Arial" w:hAnsi="Arial" w:cs="Arial"/>
              </w:rPr>
              <w:t>0.03%</w:t>
            </w:r>
          </w:p>
        </w:tc>
        <w:tc>
          <w:tcPr>
            <w:tcW w:w="1389" w:type="dxa"/>
            <w:shd w:val="clear" w:color="auto" w:fill="auto"/>
          </w:tcPr>
          <w:p w14:paraId="00E71458" w14:textId="1AE44E10" w:rsidR="004711A6" w:rsidRPr="00C71B7D" w:rsidRDefault="004711A6" w:rsidP="004711A6">
            <w:pPr>
              <w:jc w:val="right"/>
              <w:rPr>
                <w:rFonts w:ascii="Arial" w:hAnsi="Arial" w:cs="Arial"/>
              </w:rPr>
            </w:pPr>
            <w:r w:rsidRPr="004711A6">
              <w:rPr>
                <w:rFonts w:ascii="Arial" w:hAnsi="Arial" w:cs="Arial"/>
              </w:rPr>
              <w:t>305,941</w:t>
            </w:r>
          </w:p>
        </w:tc>
      </w:tr>
      <w:tr w:rsidR="004711A6" w:rsidRPr="00C71B7D" w14:paraId="39E518E2" w14:textId="77777777" w:rsidTr="009D574F">
        <w:tc>
          <w:tcPr>
            <w:tcW w:w="567" w:type="dxa"/>
          </w:tcPr>
          <w:p w14:paraId="04258336" w14:textId="77777777" w:rsidR="004711A6" w:rsidRPr="005B0F14" w:rsidRDefault="004711A6" w:rsidP="004711A6">
            <w:pPr>
              <w:rPr>
                <w:rFonts w:ascii="Arial" w:hAnsi="Arial" w:cs="Arial"/>
              </w:rPr>
            </w:pPr>
            <w:r w:rsidRPr="005B0F14">
              <w:rPr>
                <w:rFonts w:ascii="Arial" w:hAnsi="Arial" w:cs="Arial"/>
              </w:rPr>
              <w:t>16</w:t>
            </w:r>
          </w:p>
        </w:tc>
        <w:tc>
          <w:tcPr>
            <w:tcW w:w="3148" w:type="dxa"/>
          </w:tcPr>
          <w:p w14:paraId="2E27604C" w14:textId="77777777" w:rsidR="004711A6" w:rsidRPr="005B0F14" w:rsidRDefault="004711A6" w:rsidP="004711A6">
            <w:pPr>
              <w:rPr>
                <w:rFonts w:ascii="Arial" w:hAnsi="Arial" w:cs="Arial"/>
                <w:sz w:val="16"/>
                <w:szCs w:val="16"/>
              </w:rPr>
            </w:pPr>
            <w:r w:rsidRPr="005B0F14">
              <w:rPr>
                <w:rFonts w:ascii="Arial" w:hAnsi="Arial" w:cs="Arial"/>
              </w:rPr>
              <w:t>To authorise a 14-day notice period for general meetings</w:t>
            </w:r>
          </w:p>
        </w:tc>
        <w:tc>
          <w:tcPr>
            <w:tcW w:w="1417" w:type="dxa"/>
            <w:shd w:val="clear" w:color="auto" w:fill="auto"/>
          </w:tcPr>
          <w:p w14:paraId="37A6077F" w14:textId="7C4A631B" w:rsidR="004711A6" w:rsidRPr="00C71B7D" w:rsidRDefault="004711A6" w:rsidP="004711A6">
            <w:pPr>
              <w:jc w:val="right"/>
              <w:rPr>
                <w:rFonts w:ascii="Arial" w:hAnsi="Arial" w:cs="Arial"/>
              </w:rPr>
            </w:pPr>
            <w:r w:rsidRPr="004711A6">
              <w:rPr>
                <w:rFonts w:ascii="Arial" w:hAnsi="Arial" w:cs="Arial"/>
              </w:rPr>
              <w:t>178,027,791</w:t>
            </w:r>
          </w:p>
        </w:tc>
        <w:tc>
          <w:tcPr>
            <w:tcW w:w="993" w:type="dxa"/>
            <w:shd w:val="clear" w:color="auto" w:fill="auto"/>
          </w:tcPr>
          <w:p w14:paraId="777A5C57" w14:textId="5623ABC6" w:rsidR="004711A6" w:rsidRPr="00C71B7D" w:rsidRDefault="004711A6" w:rsidP="004711A6">
            <w:pPr>
              <w:jc w:val="right"/>
              <w:rPr>
                <w:rFonts w:ascii="Arial" w:hAnsi="Arial" w:cs="Arial"/>
              </w:rPr>
            </w:pPr>
            <w:r w:rsidRPr="004711A6">
              <w:rPr>
                <w:rFonts w:ascii="Arial" w:hAnsi="Arial" w:cs="Arial"/>
              </w:rPr>
              <w:t>96.23%</w:t>
            </w:r>
          </w:p>
        </w:tc>
        <w:tc>
          <w:tcPr>
            <w:tcW w:w="1417" w:type="dxa"/>
            <w:shd w:val="clear" w:color="auto" w:fill="auto"/>
          </w:tcPr>
          <w:p w14:paraId="2C356134" w14:textId="546D18D1" w:rsidR="004711A6" w:rsidRPr="00C71B7D" w:rsidRDefault="004711A6" w:rsidP="004711A6">
            <w:pPr>
              <w:jc w:val="right"/>
              <w:rPr>
                <w:rFonts w:ascii="Arial" w:hAnsi="Arial" w:cs="Arial"/>
              </w:rPr>
            </w:pPr>
            <w:r w:rsidRPr="004711A6">
              <w:rPr>
                <w:rFonts w:ascii="Arial" w:hAnsi="Arial" w:cs="Arial"/>
              </w:rPr>
              <w:t>6,980,525</w:t>
            </w:r>
          </w:p>
        </w:tc>
        <w:tc>
          <w:tcPr>
            <w:tcW w:w="992" w:type="dxa"/>
            <w:shd w:val="clear" w:color="auto" w:fill="auto"/>
          </w:tcPr>
          <w:p w14:paraId="16DEDB70" w14:textId="46817628" w:rsidR="004711A6" w:rsidRPr="00C71B7D" w:rsidRDefault="004711A6" w:rsidP="004711A6">
            <w:pPr>
              <w:jc w:val="right"/>
              <w:rPr>
                <w:rFonts w:ascii="Arial" w:hAnsi="Arial" w:cs="Arial"/>
              </w:rPr>
            </w:pPr>
            <w:r w:rsidRPr="004711A6">
              <w:rPr>
                <w:rFonts w:ascii="Arial" w:hAnsi="Arial" w:cs="Arial"/>
              </w:rPr>
              <w:t>3.77%</w:t>
            </w:r>
          </w:p>
        </w:tc>
        <w:tc>
          <w:tcPr>
            <w:tcW w:w="1389" w:type="dxa"/>
            <w:shd w:val="clear" w:color="auto" w:fill="auto"/>
          </w:tcPr>
          <w:p w14:paraId="7E951F77" w14:textId="0B0CF0F4" w:rsidR="004711A6" w:rsidRPr="00C71B7D" w:rsidRDefault="004711A6" w:rsidP="004711A6">
            <w:pPr>
              <w:jc w:val="right"/>
              <w:rPr>
                <w:rFonts w:ascii="Arial" w:hAnsi="Arial" w:cs="Arial"/>
              </w:rPr>
            </w:pPr>
            <w:r w:rsidRPr="004711A6">
              <w:rPr>
                <w:rFonts w:ascii="Arial" w:hAnsi="Arial" w:cs="Arial"/>
              </w:rPr>
              <w:t>823</w:t>
            </w:r>
          </w:p>
        </w:tc>
      </w:tr>
    </w:tbl>
    <w:p w14:paraId="74A7184A" w14:textId="77777777" w:rsidR="00B30B42" w:rsidRDefault="00B30B42" w:rsidP="00310184">
      <w:pPr>
        <w:rPr>
          <w:rFonts w:ascii="Arial" w:hAnsi="Arial" w:cs="Arial"/>
          <w:b/>
          <w:sz w:val="22"/>
          <w:szCs w:val="22"/>
        </w:rPr>
      </w:pPr>
    </w:p>
    <w:p w14:paraId="3CA60931" w14:textId="77777777" w:rsidR="009D574F" w:rsidRPr="009D574F" w:rsidRDefault="009D574F" w:rsidP="009D574F">
      <w:pPr>
        <w:rPr>
          <w:rFonts w:ascii="Arial" w:hAnsi="Arial" w:cs="Arial"/>
          <w:b/>
          <w:bCs/>
          <w:sz w:val="22"/>
          <w:szCs w:val="22"/>
        </w:rPr>
      </w:pPr>
      <w:r w:rsidRPr="009D574F">
        <w:rPr>
          <w:rFonts w:ascii="Arial" w:hAnsi="Arial" w:cs="Arial"/>
          <w:b/>
          <w:bCs/>
          <w:sz w:val="22"/>
          <w:szCs w:val="22"/>
        </w:rPr>
        <w:t xml:space="preserve">Spirent - AGM Voting Outcome Statement </w:t>
      </w:r>
    </w:p>
    <w:p w14:paraId="48BB6388" w14:textId="77777777" w:rsidR="009D574F" w:rsidRPr="009D574F" w:rsidRDefault="009D574F" w:rsidP="009D574F">
      <w:pPr>
        <w:rPr>
          <w:rFonts w:ascii="Arial" w:hAnsi="Arial" w:cs="Arial"/>
          <w:sz w:val="22"/>
          <w:szCs w:val="22"/>
        </w:rPr>
      </w:pPr>
    </w:p>
    <w:p w14:paraId="57E6443A" w14:textId="5BC3792D" w:rsidR="009D574F" w:rsidRPr="009D574F" w:rsidRDefault="009D574F" w:rsidP="009D574F">
      <w:pPr>
        <w:rPr>
          <w:rFonts w:ascii="Arial" w:hAnsi="Arial" w:cs="Arial"/>
          <w:sz w:val="22"/>
          <w:szCs w:val="22"/>
        </w:rPr>
      </w:pPr>
      <w:r w:rsidRPr="009D574F">
        <w:rPr>
          <w:rFonts w:ascii="Arial" w:hAnsi="Arial" w:cs="Arial"/>
          <w:sz w:val="22"/>
          <w:szCs w:val="22"/>
        </w:rPr>
        <w:t xml:space="preserve">The Board notes that resolution </w:t>
      </w:r>
      <w:r>
        <w:rPr>
          <w:rFonts w:ascii="Arial" w:hAnsi="Arial" w:cs="Arial"/>
          <w:sz w:val="22"/>
          <w:szCs w:val="22"/>
        </w:rPr>
        <w:t>2</w:t>
      </w:r>
      <w:r w:rsidRPr="009D574F">
        <w:rPr>
          <w:rFonts w:ascii="Arial" w:hAnsi="Arial" w:cs="Arial"/>
          <w:sz w:val="22"/>
          <w:szCs w:val="22"/>
        </w:rPr>
        <w:t xml:space="preserve">, </w:t>
      </w:r>
      <w:r>
        <w:rPr>
          <w:rFonts w:ascii="Arial" w:hAnsi="Arial" w:cs="Arial"/>
          <w:sz w:val="22"/>
          <w:szCs w:val="22"/>
        </w:rPr>
        <w:t>t</w:t>
      </w:r>
      <w:r w:rsidRPr="009D574F">
        <w:rPr>
          <w:rFonts w:ascii="Arial" w:hAnsi="Arial" w:cs="Arial"/>
          <w:sz w:val="22"/>
          <w:szCs w:val="22"/>
        </w:rPr>
        <w:t xml:space="preserve">o approve the Report on Directors’ </w:t>
      </w:r>
      <w:r>
        <w:rPr>
          <w:rFonts w:ascii="Arial" w:hAnsi="Arial" w:cs="Arial"/>
          <w:sz w:val="22"/>
          <w:szCs w:val="22"/>
        </w:rPr>
        <w:t>r</w:t>
      </w:r>
      <w:r w:rsidRPr="009D574F">
        <w:rPr>
          <w:rFonts w:ascii="Arial" w:hAnsi="Arial" w:cs="Arial"/>
          <w:sz w:val="22"/>
          <w:szCs w:val="22"/>
        </w:rPr>
        <w:t xml:space="preserve">emuneration for 2024, was not passed at the 2025 AGM. </w:t>
      </w:r>
      <w:r w:rsidR="00914651" w:rsidRPr="00914651">
        <w:rPr>
          <w:rFonts w:ascii="Arial" w:hAnsi="Arial" w:cs="Arial"/>
          <w:sz w:val="22"/>
          <w:szCs w:val="22"/>
        </w:rPr>
        <w:t>There was also a reduced level of support for the re-</w:t>
      </w:r>
      <w:r w:rsidR="00914651" w:rsidRPr="00914651">
        <w:rPr>
          <w:rFonts w:ascii="Arial" w:hAnsi="Arial" w:cs="Arial"/>
          <w:sz w:val="22"/>
          <w:szCs w:val="22"/>
        </w:rPr>
        <w:lastRenderedPageBreak/>
        <w:t>election of the chair and members of the Remuneration Committee</w:t>
      </w:r>
      <w:r w:rsidRPr="009D574F">
        <w:rPr>
          <w:rFonts w:ascii="Arial" w:hAnsi="Arial" w:cs="Arial"/>
          <w:sz w:val="22"/>
          <w:szCs w:val="22"/>
        </w:rPr>
        <w:t>. We are grateful to the shareholders who supported their re-election.</w:t>
      </w:r>
    </w:p>
    <w:p w14:paraId="37D44D85" w14:textId="77777777" w:rsidR="009D574F" w:rsidRPr="009D574F" w:rsidRDefault="009D574F" w:rsidP="009D574F">
      <w:pPr>
        <w:rPr>
          <w:rFonts w:ascii="Arial" w:hAnsi="Arial" w:cs="Arial"/>
          <w:sz w:val="22"/>
          <w:szCs w:val="22"/>
        </w:rPr>
      </w:pPr>
    </w:p>
    <w:p w14:paraId="66AEC919" w14:textId="77777777" w:rsidR="009D574F" w:rsidRPr="009D574F" w:rsidRDefault="009D574F" w:rsidP="009D574F">
      <w:pPr>
        <w:rPr>
          <w:rFonts w:ascii="Arial" w:hAnsi="Arial" w:cs="Arial"/>
          <w:sz w:val="22"/>
          <w:szCs w:val="22"/>
        </w:rPr>
      </w:pPr>
      <w:r w:rsidRPr="009D574F">
        <w:rPr>
          <w:rFonts w:ascii="Arial" w:hAnsi="Arial" w:cs="Arial"/>
          <w:sz w:val="22"/>
          <w:szCs w:val="22"/>
        </w:rPr>
        <w:t xml:space="preserve">The decisions in relation to remuneration this year have all been taken in the extraordinary context of a complex transaction which has been in progress since the first half of last year. </w:t>
      </w:r>
    </w:p>
    <w:p w14:paraId="5A659F7E" w14:textId="77777777" w:rsidR="009D574F" w:rsidRPr="009D574F" w:rsidRDefault="009D574F" w:rsidP="009D574F">
      <w:pPr>
        <w:rPr>
          <w:rFonts w:ascii="Arial" w:hAnsi="Arial" w:cs="Arial"/>
          <w:sz w:val="22"/>
          <w:szCs w:val="22"/>
        </w:rPr>
      </w:pPr>
    </w:p>
    <w:p w14:paraId="07A495B2" w14:textId="11E2D9B1" w:rsidR="009D574F" w:rsidRPr="009D574F" w:rsidRDefault="009D574F" w:rsidP="009D574F">
      <w:pPr>
        <w:rPr>
          <w:rFonts w:ascii="Arial" w:hAnsi="Arial" w:cs="Arial"/>
          <w:sz w:val="22"/>
          <w:szCs w:val="22"/>
        </w:rPr>
      </w:pPr>
      <w:r w:rsidRPr="009D574F">
        <w:rPr>
          <w:rFonts w:ascii="Arial" w:hAnsi="Arial" w:cs="Arial"/>
          <w:sz w:val="22"/>
          <w:szCs w:val="22"/>
        </w:rPr>
        <w:t xml:space="preserve">It was vital to retain and motivate our senior leaders during a period of extended uncertainty and change for the business, ahead of the close of the Keysight acquisition. It was also important to recognise the impact on trading caused by this uncertainty. The decisions taken reflect these unusual circumstances and the </w:t>
      </w:r>
      <w:r>
        <w:rPr>
          <w:rFonts w:ascii="Arial" w:hAnsi="Arial" w:cs="Arial"/>
          <w:sz w:val="22"/>
          <w:szCs w:val="22"/>
        </w:rPr>
        <w:t xml:space="preserve">Remuneration </w:t>
      </w:r>
      <w:r w:rsidRPr="009D574F">
        <w:rPr>
          <w:rFonts w:ascii="Arial" w:hAnsi="Arial" w:cs="Arial"/>
          <w:sz w:val="22"/>
          <w:szCs w:val="22"/>
        </w:rPr>
        <w:t xml:space="preserve">Committee and the Board firmly believes that the decisions we have made this year have been necessary </w:t>
      </w:r>
      <w:proofErr w:type="gramStart"/>
      <w:r w:rsidRPr="009D574F">
        <w:rPr>
          <w:rFonts w:ascii="Arial" w:hAnsi="Arial" w:cs="Arial"/>
          <w:sz w:val="22"/>
          <w:szCs w:val="22"/>
        </w:rPr>
        <w:t>in order to</w:t>
      </w:r>
      <w:proofErr w:type="gramEnd"/>
      <w:r w:rsidRPr="009D574F">
        <w:rPr>
          <w:rFonts w:ascii="Arial" w:hAnsi="Arial" w:cs="Arial"/>
          <w:sz w:val="22"/>
          <w:szCs w:val="22"/>
        </w:rPr>
        <w:t xml:space="preserve"> ensure our remuneration decisions were effective and fair.</w:t>
      </w:r>
    </w:p>
    <w:p w14:paraId="2E85DB1F" w14:textId="77777777" w:rsidR="009D574F" w:rsidRPr="009D574F" w:rsidRDefault="009D574F" w:rsidP="009D574F">
      <w:pPr>
        <w:rPr>
          <w:rFonts w:ascii="Arial" w:hAnsi="Arial" w:cs="Arial"/>
          <w:sz w:val="22"/>
          <w:szCs w:val="22"/>
        </w:rPr>
      </w:pPr>
    </w:p>
    <w:p w14:paraId="5B91BF93" w14:textId="5262DCA4" w:rsidR="00310184" w:rsidRDefault="009D574F" w:rsidP="009D574F">
      <w:pPr>
        <w:rPr>
          <w:rFonts w:ascii="Arial" w:hAnsi="Arial" w:cs="Arial"/>
          <w:sz w:val="22"/>
          <w:szCs w:val="22"/>
        </w:rPr>
      </w:pPr>
      <w:r w:rsidRPr="009D574F">
        <w:rPr>
          <w:rFonts w:ascii="Arial" w:hAnsi="Arial" w:cs="Arial"/>
          <w:sz w:val="22"/>
          <w:szCs w:val="22"/>
        </w:rPr>
        <w:t xml:space="preserve">Significant changes in our shareholder base following the announcement of the acquisition of Spirent by Keysight Technologies - resulting in a large portion of the register being held through swaps and similar arrangements - resulted in a low vote, with only </w:t>
      </w:r>
      <w:r>
        <w:rPr>
          <w:rFonts w:ascii="Arial" w:hAnsi="Arial" w:cs="Arial"/>
          <w:sz w:val="22"/>
          <w:szCs w:val="22"/>
        </w:rPr>
        <w:t>31.</w:t>
      </w:r>
      <w:r w:rsidR="004711A6">
        <w:rPr>
          <w:rFonts w:ascii="Arial" w:hAnsi="Arial" w:cs="Arial"/>
          <w:sz w:val="22"/>
          <w:szCs w:val="22"/>
        </w:rPr>
        <w:t>83</w:t>
      </w:r>
      <w:r>
        <w:rPr>
          <w:rFonts w:ascii="Arial" w:hAnsi="Arial" w:cs="Arial"/>
          <w:sz w:val="22"/>
          <w:szCs w:val="22"/>
        </w:rPr>
        <w:t>%</w:t>
      </w:r>
      <w:r w:rsidRPr="009D574F">
        <w:rPr>
          <w:rFonts w:ascii="Arial" w:hAnsi="Arial" w:cs="Arial"/>
          <w:sz w:val="22"/>
          <w:szCs w:val="22"/>
        </w:rPr>
        <w:t xml:space="preserve"> of </w:t>
      </w:r>
      <w:r>
        <w:rPr>
          <w:rFonts w:ascii="Arial" w:hAnsi="Arial" w:cs="Arial"/>
          <w:sz w:val="22"/>
          <w:szCs w:val="22"/>
        </w:rPr>
        <w:t>the</w:t>
      </w:r>
      <w:r w:rsidRPr="009D574F">
        <w:rPr>
          <w:rFonts w:ascii="Arial" w:hAnsi="Arial" w:cs="Arial"/>
          <w:sz w:val="22"/>
          <w:szCs w:val="22"/>
        </w:rPr>
        <w:t xml:space="preserve"> Ordinary Share Capital voting on these resolutions. This also reduced the Company’s ability to consult directly with shareholders in recent months.</w:t>
      </w:r>
    </w:p>
    <w:p w14:paraId="109E1EC8" w14:textId="77777777" w:rsidR="00B30B42" w:rsidRPr="00CB327B" w:rsidRDefault="00B30B42" w:rsidP="002F59AD">
      <w:pPr>
        <w:rPr>
          <w:rFonts w:ascii="Arial" w:hAnsi="Arial" w:cs="Arial"/>
          <w:sz w:val="22"/>
          <w:szCs w:val="22"/>
        </w:rPr>
      </w:pPr>
    </w:p>
    <w:p w14:paraId="03D09A7D" w14:textId="2E1F88B4" w:rsidR="008E067C" w:rsidRDefault="00B30B42" w:rsidP="00645443">
      <w:pPr>
        <w:rPr>
          <w:rFonts w:ascii="Arial" w:hAnsi="Arial" w:cs="Arial"/>
          <w:sz w:val="22"/>
          <w:szCs w:val="22"/>
        </w:rPr>
      </w:pPr>
      <w:r>
        <w:rPr>
          <w:rFonts w:ascii="Arial" w:hAnsi="Arial" w:cs="Arial"/>
          <w:sz w:val="22"/>
          <w:szCs w:val="22"/>
        </w:rPr>
        <w:t xml:space="preserve">Copies </w:t>
      </w:r>
      <w:r w:rsidR="008E067C" w:rsidRPr="00CB327B">
        <w:rPr>
          <w:rFonts w:ascii="Arial" w:hAnsi="Arial" w:cs="Arial"/>
          <w:sz w:val="22"/>
          <w:szCs w:val="22"/>
        </w:rPr>
        <w:t xml:space="preserve">of </w:t>
      </w:r>
      <w:r>
        <w:rPr>
          <w:rFonts w:ascii="Arial" w:hAnsi="Arial" w:cs="Arial"/>
          <w:sz w:val="22"/>
          <w:szCs w:val="22"/>
        </w:rPr>
        <w:t>all</w:t>
      </w:r>
      <w:r w:rsidR="008E067C" w:rsidRPr="00CB327B">
        <w:rPr>
          <w:rFonts w:ascii="Arial" w:hAnsi="Arial" w:cs="Arial"/>
          <w:sz w:val="22"/>
          <w:szCs w:val="22"/>
        </w:rPr>
        <w:t xml:space="preserve"> </w:t>
      </w:r>
      <w:r w:rsidR="00310184">
        <w:rPr>
          <w:rFonts w:ascii="Arial" w:hAnsi="Arial" w:cs="Arial"/>
          <w:sz w:val="22"/>
          <w:szCs w:val="22"/>
        </w:rPr>
        <w:t xml:space="preserve">special </w:t>
      </w:r>
      <w:r w:rsidR="008E067C" w:rsidRPr="00CB327B">
        <w:rPr>
          <w:rFonts w:ascii="Arial" w:hAnsi="Arial" w:cs="Arial"/>
          <w:sz w:val="22"/>
          <w:szCs w:val="22"/>
        </w:rPr>
        <w:t xml:space="preserve">resolutions </w:t>
      </w:r>
      <w:r w:rsidR="00D0147B">
        <w:rPr>
          <w:rFonts w:ascii="Arial" w:hAnsi="Arial" w:cs="Arial"/>
          <w:sz w:val="22"/>
          <w:szCs w:val="22"/>
        </w:rPr>
        <w:t>will</w:t>
      </w:r>
      <w:r w:rsidR="008E067C" w:rsidRPr="00CB327B">
        <w:rPr>
          <w:rFonts w:ascii="Arial" w:hAnsi="Arial" w:cs="Arial"/>
          <w:sz w:val="22"/>
          <w:szCs w:val="22"/>
        </w:rPr>
        <w:t xml:space="preserve"> be submitted to the FCA National Storage Mechanism and will be available for inspection at</w:t>
      </w:r>
      <w:r w:rsidR="007A371A" w:rsidRPr="00CB327B">
        <w:rPr>
          <w:rFonts w:ascii="Arial" w:hAnsi="Arial" w:cs="Arial"/>
          <w:sz w:val="22"/>
          <w:szCs w:val="22"/>
        </w:rPr>
        <w:t xml:space="preserve"> </w:t>
      </w:r>
      <w:hyperlink r:id="rId6" w:anchor="/nsm/nationalstoragemechanism" w:history="1">
        <w:r w:rsidR="00861CDE" w:rsidRPr="00087277">
          <w:rPr>
            <w:rStyle w:val="Hyperlink"/>
            <w:rFonts w:ascii="Arial" w:hAnsi="Arial" w:cs="Arial"/>
            <w:sz w:val="22"/>
            <w:szCs w:val="22"/>
          </w:rPr>
          <w:t>https://data.fca.org.uk/#/nsm/nationalstoragemechanism</w:t>
        </w:r>
      </w:hyperlink>
      <w:r w:rsidR="00861CDE">
        <w:rPr>
          <w:rFonts w:ascii="Arial" w:hAnsi="Arial" w:cs="Arial"/>
          <w:sz w:val="22"/>
          <w:szCs w:val="22"/>
        </w:rPr>
        <w:t xml:space="preserve"> </w:t>
      </w:r>
    </w:p>
    <w:p w14:paraId="4B5AD187" w14:textId="77777777" w:rsidR="00E96692" w:rsidRDefault="00E96692" w:rsidP="00645443">
      <w:pPr>
        <w:rPr>
          <w:rFonts w:ascii="Arial" w:hAnsi="Arial" w:cs="Arial"/>
          <w:sz w:val="22"/>
          <w:szCs w:val="22"/>
        </w:rPr>
      </w:pPr>
    </w:p>
    <w:p w14:paraId="7C176E5A" w14:textId="77777777" w:rsidR="00AB2502" w:rsidRPr="00CB327B" w:rsidRDefault="002A6CB6" w:rsidP="003051C0">
      <w:pPr>
        <w:jc w:val="center"/>
        <w:rPr>
          <w:rFonts w:ascii="Arial" w:hAnsi="Arial" w:cs="Arial"/>
          <w:sz w:val="22"/>
          <w:szCs w:val="22"/>
        </w:rPr>
      </w:pPr>
      <w:r w:rsidRPr="00CB327B">
        <w:rPr>
          <w:rFonts w:ascii="Arial" w:hAnsi="Arial" w:cs="Arial"/>
          <w:sz w:val="22"/>
          <w:szCs w:val="22"/>
        </w:rPr>
        <w:t xml:space="preserve">- ends </w:t>
      </w:r>
      <w:r w:rsidR="003051C0" w:rsidRPr="00CB327B">
        <w:rPr>
          <w:rFonts w:ascii="Arial" w:hAnsi="Arial" w:cs="Arial"/>
          <w:sz w:val="22"/>
          <w:szCs w:val="22"/>
        </w:rPr>
        <w:t>-</w:t>
      </w:r>
    </w:p>
    <w:p w14:paraId="29F175E5" w14:textId="77777777" w:rsidR="00645443" w:rsidRPr="00E3115D" w:rsidRDefault="00645443" w:rsidP="00645443">
      <w:pPr>
        <w:pStyle w:val="PR-TextIndent"/>
        <w:spacing w:line="240" w:lineRule="auto"/>
        <w:ind w:firstLine="0"/>
        <w:jc w:val="center"/>
        <w:rPr>
          <w:rFonts w:ascii="Arial" w:hAnsi="Arial" w:cs="Arial"/>
        </w:rPr>
      </w:pPr>
    </w:p>
    <w:p w14:paraId="2F44AE21" w14:textId="77777777" w:rsidR="00AB2502" w:rsidRPr="00E3115D" w:rsidRDefault="00AB2502" w:rsidP="00AB2502">
      <w:pPr>
        <w:pStyle w:val="PR-SafeHarbor"/>
        <w:spacing w:before="0" w:after="0" w:line="360" w:lineRule="auto"/>
        <w:rPr>
          <w:rFonts w:ascii="Arial" w:hAnsi="Arial" w:cs="Arial"/>
          <w:b/>
          <w:bCs/>
          <w:i w:val="0"/>
          <w:sz w:val="22"/>
          <w:szCs w:val="22"/>
          <w:lang w:val="en-GB"/>
        </w:rPr>
      </w:pPr>
      <w:r w:rsidRPr="00E3115D">
        <w:rPr>
          <w:rFonts w:ascii="Arial" w:hAnsi="Arial" w:cs="Arial"/>
          <w:b/>
          <w:bCs/>
          <w:i w:val="0"/>
          <w:sz w:val="22"/>
          <w:szCs w:val="22"/>
          <w:lang w:val="en-GB"/>
        </w:rPr>
        <w:t>Enquiries</w:t>
      </w:r>
    </w:p>
    <w:tbl>
      <w:tblPr>
        <w:tblW w:w="9228" w:type="dxa"/>
        <w:tblLayout w:type="fixed"/>
        <w:tblLook w:val="0000" w:firstRow="0" w:lastRow="0" w:firstColumn="0" w:lastColumn="0" w:noHBand="0" w:noVBand="0"/>
      </w:tblPr>
      <w:tblGrid>
        <w:gridCol w:w="2988"/>
        <w:gridCol w:w="3240"/>
        <w:gridCol w:w="3000"/>
      </w:tblGrid>
      <w:tr w:rsidR="001678B8" w:rsidRPr="00E3115D" w14:paraId="4F07A98E" w14:textId="77777777">
        <w:tc>
          <w:tcPr>
            <w:tcW w:w="2988" w:type="dxa"/>
          </w:tcPr>
          <w:p w14:paraId="78D8FCF4" w14:textId="1B61F39A" w:rsidR="00AB2502" w:rsidRPr="00E3115D" w:rsidRDefault="00B30B42" w:rsidP="00E40D3F">
            <w:pPr>
              <w:pStyle w:val="PR-TextLead"/>
              <w:spacing w:line="240" w:lineRule="auto"/>
              <w:rPr>
                <w:rFonts w:ascii="Arial" w:hAnsi="Arial" w:cs="Arial"/>
                <w:lang w:val="en-GB"/>
              </w:rPr>
            </w:pPr>
            <w:r>
              <w:rPr>
                <w:rFonts w:ascii="Arial" w:hAnsi="Arial" w:cs="Arial"/>
                <w:lang w:val="en-GB"/>
              </w:rPr>
              <w:t>Steven Hornbuckle</w:t>
            </w:r>
          </w:p>
          <w:p w14:paraId="6FDB9D82" w14:textId="73050702" w:rsidR="00AB2502" w:rsidRPr="00E3115D" w:rsidRDefault="00B30B42" w:rsidP="009D7D0A">
            <w:pPr>
              <w:pStyle w:val="PR-TextIndent"/>
              <w:ind w:firstLine="0"/>
              <w:rPr>
                <w:rFonts w:ascii="Arial" w:hAnsi="Arial" w:cs="Arial"/>
                <w:lang w:val="en-GB"/>
              </w:rPr>
            </w:pPr>
            <w:r>
              <w:rPr>
                <w:rFonts w:ascii="Arial" w:hAnsi="Arial" w:cs="Arial"/>
                <w:lang w:val="en-GB"/>
              </w:rPr>
              <w:t xml:space="preserve">Deputy </w:t>
            </w:r>
            <w:r w:rsidR="00AB2502" w:rsidRPr="00E3115D">
              <w:rPr>
                <w:rFonts w:ascii="Arial" w:hAnsi="Arial" w:cs="Arial"/>
                <w:lang w:val="en-GB"/>
              </w:rPr>
              <w:t>Company Secretary</w:t>
            </w:r>
          </w:p>
        </w:tc>
        <w:tc>
          <w:tcPr>
            <w:tcW w:w="3240" w:type="dxa"/>
          </w:tcPr>
          <w:p w14:paraId="5736676E" w14:textId="77777777" w:rsidR="00AB2502" w:rsidRPr="00E3115D" w:rsidRDefault="00AB2502" w:rsidP="00AB2502">
            <w:pPr>
              <w:pStyle w:val="PR-TextLead"/>
              <w:rPr>
                <w:rFonts w:ascii="Arial" w:hAnsi="Arial" w:cs="Arial"/>
                <w:lang w:val="en-GB"/>
              </w:rPr>
            </w:pPr>
            <w:r w:rsidRPr="00E3115D">
              <w:rPr>
                <w:rFonts w:ascii="Arial" w:hAnsi="Arial" w:cs="Arial"/>
                <w:lang w:val="en-GB"/>
              </w:rPr>
              <w:t>Spirent Communications plc</w:t>
            </w:r>
          </w:p>
        </w:tc>
        <w:tc>
          <w:tcPr>
            <w:tcW w:w="3000" w:type="dxa"/>
          </w:tcPr>
          <w:p w14:paraId="5D2AD3AE" w14:textId="77777777" w:rsidR="00AB2502" w:rsidRPr="00E3115D" w:rsidRDefault="00AB2502" w:rsidP="00AB2502">
            <w:pPr>
              <w:pStyle w:val="PR-TextLead"/>
              <w:rPr>
                <w:rFonts w:ascii="Arial" w:hAnsi="Arial" w:cs="Arial"/>
                <w:lang w:val="en-GB"/>
              </w:rPr>
            </w:pPr>
            <w:r w:rsidRPr="00E3115D">
              <w:rPr>
                <w:rFonts w:ascii="Arial" w:hAnsi="Arial" w:cs="Arial"/>
                <w:lang w:val="en-GB"/>
              </w:rPr>
              <w:t>+44 (0)1293 7676</w:t>
            </w:r>
            <w:r w:rsidR="0097426C" w:rsidRPr="00E3115D">
              <w:rPr>
                <w:rFonts w:ascii="Arial" w:hAnsi="Arial" w:cs="Arial"/>
                <w:lang w:val="en-GB"/>
              </w:rPr>
              <w:t>76</w:t>
            </w:r>
          </w:p>
        </w:tc>
      </w:tr>
    </w:tbl>
    <w:p w14:paraId="4372939E" w14:textId="026252A8" w:rsidR="00D52CFC" w:rsidRPr="00C12EFB" w:rsidRDefault="00D52CFC" w:rsidP="00E3115D">
      <w:pPr>
        <w:rPr>
          <w:rFonts w:ascii="Arial" w:hAnsi="Arial" w:cs="Arial"/>
          <w:b/>
          <w:bCs/>
          <w:sz w:val="22"/>
          <w:szCs w:val="22"/>
        </w:rPr>
      </w:pPr>
    </w:p>
    <w:p w14:paraId="3D7DA3FC" w14:textId="77777777" w:rsidR="00CB327B" w:rsidRPr="00332CC1" w:rsidRDefault="00CB327B" w:rsidP="00CB327B">
      <w:pPr>
        <w:rPr>
          <w:rFonts w:ascii="Arial" w:hAnsi="Arial" w:cs="Arial"/>
          <w:b/>
          <w:color w:val="000000" w:themeColor="text1"/>
          <w:sz w:val="22"/>
          <w:szCs w:val="22"/>
          <w:lang w:bidi="he-IL"/>
        </w:rPr>
      </w:pPr>
      <w:bookmarkStart w:id="1" w:name="_Hlk503188359"/>
      <w:r w:rsidRPr="00332CC1">
        <w:rPr>
          <w:rFonts w:ascii="Arial" w:hAnsi="Arial" w:cs="Arial"/>
          <w:b/>
          <w:color w:val="000000" w:themeColor="text1"/>
          <w:sz w:val="22"/>
          <w:szCs w:val="22"/>
          <w:lang w:bidi="he-IL"/>
        </w:rPr>
        <w:t>About Spirent Communications plc</w:t>
      </w:r>
    </w:p>
    <w:p w14:paraId="002C183B" w14:textId="4C508058" w:rsidR="009D5147" w:rsidRPr="009D5147" w:rsidRDefault="009D5147" w:rsidP="009D5147">
      <w:pPr>
        <w:pStyle w:val="paragraph"/>
        <w:ind w:right="-195"/>
        <w:jc w:val="both"/>
        <w:textAlignment w:val="baseline"/>
        <w:rPr>
          <w:rFonts w:ascii="Arial" w:hAnsi="Arial" w:cs="Arial"/>
          <w:sz w:val="22"/>
          <w:szCs w:val="22"/>
        </w:rPr>
      </w:pPr>
      <w:bookmarkStart w:id="2" w:name="_Hlk60837646"/>
      <w:bookmarkEnd w:id="1"/>
      <w:r w:rsidRPr="009D5147">
        <w:rPr>
          <w:rFonts w:ascii="Arial" w:hAnsi="Arial" w:cs="Arial"/>
          <w:sz w:val="22"/>
          <w:szCs w:val="22"/>
        </w:rPr>
        <w:t xml:space="preserve">Spirent Communications plc (LSE: SPT) is the leading global provider of automated test and assurance solutions for networks, cybersecurity and positioning. The Company provides innovative products, services and managed solutions that address the test, assurance and automation challenges of a new generation of technologies, including 5G, SD-WAN, Cloud, autonomous vehicles and beyond. From the lab to the real world, Spirent helps companies deliver on their promise to their customers of a new generation of connected devices and technologies. </w:t>
      </w:r>
      <w:bookmarkEnd w:id="2"/>
      <w:r w:rsidRPr="009D5147">
        <w:rPr>
          <w:rFonts w:ascii="Arial" w:hAnsi="Arial" w:cs="Arial"/>
          <w:sz w:val="22"/>
          <w:szCs w:val="22"/>
        </w:rPr>
        <w:t>Further information about Spirent Communications plc can be found at https://corporate.spirent.com/.</w:t>
      </w:r>
    </w:p>
    <w:p w14:paraId="0AADCE54" w14:textId="77777777" w:rsidR="00CB327B" w:rsidRPr="00332CC1" w:rsidRDefault="00CB327B" w:rsidP="009D5147">
      <w:pPr>
        <w:pStyle w:val="paragraph"/>
        <w:spacing w:before="0" w:beforeAutospacing="0" w:after="0" w:afterAutospacing="0"/>
        <w:ind w:right="-195"/>
        <w:jc w:val="both"/>
        <w:textAlignment w:val="baseline"/>
        <w:rPr>
          <w:rFonts w:ascii="Arial" w:hAnsi="Arial" w:cs="Arial"/>
          <w:sz w:val="22"/>
          <w:szCs w:val="22"/>
        </w:rPr>
      </w:pPr>
      <w:r w:rsidRPr="00332CC1">
        <w:rPr>
          <w:rStyle w:val="normaltextrun"/>
          <w:rFonts w:ascii="Arial" w:hAnsi="Arial" w:cs="Arial"/>
          <w:sz w:val="22"/>
          <w:szCs w:val="22"/>
        </w:rPr>
        <w:t>Spirent Communications plc Ordinary Shares are traded on the London Stock Exchange (ticker: SPT;</w:t>
      </w:r>
      <w:r>
        <w:rPr>
          <w:rStyle w:val="normaltextrun"/>
          <w:rFonts w:ascii="Arial" w:hAnsi="Arial" w:cs="Arial"/>
          <w:sz w:val="22"/>
          <w:szCs w:val="22"/>
        </w:rPr>
        <w:t xml:space="preserve"> </w:t>
      </w:r>
      <w:r w:rsidRPr="00332CC1">
        <w:rPr>
          <w:rStyle w:val="normaltextrun"/>
          <w:rFonts w:ascii="Arial" w:hAnsi="Arial" w:cs="Arial"/>
          <w:sz w:val="22"/>
          <w:szCs w:val="22"/>
        </w:rPr>
        <w:t>LEI: 213800HKCUNWP1916L38). The Company operates a Level 1 American Depositary Receipt (ADR) programme with each ADR representing four Spirent Communications plc Ordinary Shares. The ADRs trade in the US over-the-counter (OTC) market under the symbol SPMYY and the CUSIP number is 84856M209. Spirent ADRs are quoted on the Pink OTC Markets electronic quotation service which can be found</w:t>
      </w:r>
      <w:r>
        <w:rPr>
          <w:rStyle w:val="normaltextrun"/>
          <w:rFonts w:ascii="Arial" w:hAnsi="Arial" w:cs="Arial"/>
          <w:sz w:val="22"/>
          <w:szCs w:val="22"/>
        </w:rPr>
        <w:t xml:space="preserve"> </w:t>
      </w:r>
      <w:r w:rsidRPr="00332CC1">
        <w:rPr>
          <w:rStyle w:val="normaltextrun"/>
          <w:rFonts w:ascii="Arial" w:hAnsi="Arial" w:cs="Arial"/>
          <w:sz w:val="22"/>
          <w:szCs w:val="22"/>
        </w:rPr>
        <w:t>at</w:t>
      </w:r>
      <w:r>
        <w:rPr>
          <w:rStyle w:val="normaltextrun"/>
          <w:rFonts w:ascii="Arial" w:hAnsi="Arial" w:cs="Arial"/>
          <w:sz w:val="22"/>
          <w:szCs w:val="22"/>
        </w:rPr>
        <w:t xml:space="preserve"> </w:t>
      </w:r>
      <w:hyperlink r:id="rId7" w:tgtFrame="_blank" w:history="1">
        <w:r w:rsidRPr="00332CC1">
          <w:rPr>
            <w:rStyle w:val="normaltextrun"/>
            <w:rFonts w:ascii="Arial" w:hAnsi="Arial" w:cs="Arial"/>
            <w:sz w:val="22"/>
            <w:szCs w:val="22"/>
            <w:u w:val="single"/>
          </w:rPr>
          <w:t>https://www.otcmarkets.com/marketplaces/otc-pink</w:t>
        </w:r>
      </w:hyperlink>
      <w:r w:rsidRPr="00332CC1">
        <w:rPr>
          <w:rStyle w:val="normaltextrun"/>
          <w:rFonts w:ascii="Arial" w:hAnsi="Arial" w:cs="Arial"/>
          <w:sz w:val="22"/>
          <w:szCs w:val="22"/>
        </w:rPr>
        <w:t>.</w:t>
      </w:r>
    </w:p>
    <w:p w14:paraId="48D11F9E" w14:textId="77777777" w:rsidR="00CB327B" w:rsidRPr="00332CC1" w:rsidRDefault="00CB327B" w:rsidP="009D5147">
      <w:pPr>
        <w:pStyle w:val="paragraph"/>
        <w:spacing w:before="0" w:beforeAutospacing="0" w:after="0" w:afterAutospacing="0"/>
        <w:jc w:val="both"/>
        <w:textAlignment w:val="baseline"/>
        <w:rPr>
          <w:rFonts w:ascii="Arial" w:hAnsi="Arial" w:cs="Arial"/>
          <w:sz w:val="22"/>
          <w:szCs w:val="22"/>
        </w:rPr>
      </w:pPr>
    </w:p>
    <w:p w14:paraId="19B6C598" w14:textId="77777777" w:rsidR="00CB327B" w:rsidRPr="00332CC1" w:rsidRDefault="00CB327B" w:rsidP="009D5147">
      <w:pPr>
        <w:pStyle w:val="paragraph"/>
        <w:spacing w:before="0" w:beforeAutospacing="0" w:after="0" w:afterAutospacing="0"/>
        <w:ind w:right="-195"/>
        <w:jc w:val="both"/>
        <w:textAlignment w:val="baseline"/>
        <w:rPr>
          <w:rFonts w:ascii="Arial" w:hAnsi="Arial" w:cs="Arial"/>
          <w:sz w:val="22"/>
          <w:szCs w:val="22"/>
        </w:rPr>
      </w:pPr>
      <w:r w:rsidRPr="00332CC1">
        <w:rPr>
          <w:rStyle w:val="normaltextrun"/>
          <w:rFonts w:ascii="Arial" w:hAnsi="Arial" w:cs="Arial"/>
          <w:sz w:val="22"/>
          <w:szCs w:val="22"/>
        </w:rPr>
        <w:t>Spirent and the Spirent logo are trademarks or registered trademarks of Spirent Communications plc. All other trademarks or registered trademarks mentioned herein are held by their respective companies. All rights reserved.</w:t>
      </w:r>
    </w:p>
    <w:p w14:paraId="13C71FDA" w14:textId="77777777" w:rsidR="00CB327B" w:rsidRPr="00332CC1" w:rsidRDefault="00CB327B" w:rsidP="009D5147">
      <w:pPr>
        <w:pStyle w:val="paragraph"/>
        <w:spacing w:before="0" w:beforeAutospacing="0" w:after="0" w:afterAutospacing="0"/>
        <w:jc w:val="both"/>
        <w:textAlignment w:val="baseline"/>
        <w:rPr>
          <w:rFonts w:ascii="Arial" w:hAnsi="Arial" w:cs="Arial"/>
          <w:sz w:val="22"/>
          <w:szCs w:val="22"/>
        </w:rPr>
      </w:pPr>
    </w:p>
    <w:p w14:paraId="591DBA8C" w14:textId="77777777" w:rsidR="00CB327B" w:rsidRPr="00332CC1" w:rsidRDefault="00CB327B" w:rsidP="009D5147">
      <w:pPr>
        <w:pStyle w:val="paragraph"/>
        <w:spacing w:before="0" w:beforeAutospacing="0" w:after="0" w:afterAutospacing="0"/>
        <w:jc w:val="both"/>
        <w:textAlignment w:val="baseline"/>
        <w:rPr>
          <w:rFonts w:ascii="Arial" w:hAnsi="Arial" w:cs="Arial"/>
          <w:sz w:val="22"/>
          <w:szCs w:val="22"/>
        </w:rPr>
      </w:pPr>
      <w:r w:rsidRPr="00332CC1">
        <w:rPr>
          <w:rStyle w:val="normaltextrun"/>
          <w:rFonts w:ascii="Arial" w:hAnsi="Arial" w:cs="Arial"/>
          <w:b/>
          <w:bCs/>
          <w:sz w:val="22"/>
          <w:szCs w:val="22"/>
        </w:rPr>
        <w:lastRenderedPageBreak/>
        <w:t>Cautionary statement regarding forward-looking statements</w:t>
      </w:r>
      <w:r w:rsidRPr="00332CC1">
        <w:rPr>
          <w:rStyle w:val="eop"/>
          <w:rFonts w:ascii="Arial" w:hAnsi="Arial" w:cs="Arial"/>
          <w:sz w:val="22"/>
          <w:szCs w:val="22"/>
        </w:rPr>
        <w:t> </w:t>
      </w:r>
    </w:p>
    <w:p w14:paraId="648A6A38" w14:textId="77777777" w:rsidR="00CB327B" w:rsidRPr="00332CC1" w:rsidRDefault="00CB327B" w:rsidP="009D5147">
      <w:pPr>
        <w:pStyle w:val="paragraph"/>
        <w:spacing w:before="0" w:beforeAutospacing="0" w:after="0" w:afterAutospacing="0"/>
        <w:jc w:val="both"/>
        <w:textAlignment w:val="baseline"/>
        <w:rPr>
          <w:rFonts w:ascii="Arial" w:hAnsi="Arial" w:cs="Arial"/>
          <w:sz w:val="22"/>
          <w:szCs w:val="22"/>
        </w:rPr>
      </w:pPr>
      <w:r w:rsidRPr="00332CC1">
        <w:rPr>
          <w:rStyle w:val="normaltextrun"/>
          <w:rFonts w:ascii="Arial" w:hAnsi="Arial" w:cs="Arial"/>
          <w:i/>
          <w:iCs/>
          <w:sz w:val="22"/>
          <w:szCs w:val="22"/>
        </w:rPr>
        <w:t>This document may contain forward-looking statements which are made in good faith and are based on current expectations or beliefs, as well as assumptions about future events. You can sometimes, but not always, identify these statements by the use of a date in the future or such words as "will", "anticipate", "estimate", "expect", "project", "intend", "plan", "should", "may", "assume" and other similar words. By their nature, forward-looking statements are inherently predictive and speculative and involve risk and uncertainty because they relate to events and depend on circumstances that will occur in the future. You should not place undue reliance on these forward-looking statements, which are not a guarantee of future performance and are subject to factors that could cause our actual results to differ materially from those expressed or implied by these statements. The Company undertakes no obligation to update any forward-looking statements contained in this document, whether as a result of new information, future events or otherwise.</w:t>
      </w:r>
      <w:r w:rsidRPr="00332CC1">
        <w:rPr>
          <w:rStyle w:val="eop"/>
          <w:rFonts w:ascii="Arial" w:hAnsi="Arial" w:cs="Arial"/>
          <w:sz w:val="22"/>
          <w:szCs w:val="22"/>
        </w:rPr>
        <w:t> </w:t>
      </w:r>
    </w:p>
    <w:p w14:paraId="42606942" w14:textId="77777777" w:rsidR="00CB327B" w:rsidRPr="00B33F3B" w:rsidRDefault="00CB327B" w:rsidP="009D5147">
      <w:pPr>
        <w:ind w:left="-142" w:right="-187"/>
        <w:jc w:val="both"/>
        <w:rPr>
          <w:rFonts w:ascii="Arial" w:hAnsi="Arial" w:cs="Arial"/>
          <w:b/>
          <w:bCs/>
          <w:sz w:val="22"/>
          <w:szCs w:val="22"/>
        </w:rPr>
      </w:pPr>
    </w:p>
    <w:sectPr w:rsidR="00CB327B" w:rsidRPr="00B33F3B" w:rsidSect="00473F83">
      <w:pgSz w:w="12240" w:h="15840"/>
      <w:pgMar w:top="1134" w:right="1467"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A70"/>
    <w:multiLevelType w:val="hybridMultilevel"/>
    <w:tmpl w:val="534E3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DD5BFA"/>
    <w:multiLevelType w:val="hybridMultilevel"/>
    <w:tmpl w:val="E872F7D0"/>
    <w:lvl w:ilvl="0" w:tplc="7B76BF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1262264">
    <w:abstractNumId w:val="0"/>
  </w:num>
  <w:num w:numId="2" w16cid:durableId="130103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502"/>
    <w:rsid w:val="00003874"/>
    <w:rsid w:val="00035DD6"/>
    <w:rsid w:val="00041872"/>
    <w:rsid w:val="00092603"/>
    <w:rsid w:val="000C0044"/>
    <w:rsid w:val="000F5B53"/>
    <w:rsid w:val="001120E2"/>
    <w:rsid w:val="0011257F"/>
    <w:rsid w:val="0012197F"/>
    <w:rsid w:val="001458FF"/>
    <w:rsid w:val="00153597"/>
    <w:rsid w:val="00160108"/>
    <w:rsid w:val="001678B8"/>
    <w:rsid w:val="001D34BA"/>
    <w:rsid w:val="00212BA8"/>
    <w:rsid w:val="00220612"/>
    <w:rsid w:val="002236C1"/>
    <w:rsid w:val="00236219"/>
    <w:rsid w:val="00247F8E"/>
    <w:rsid w:val="002A38D9"/>
    <w:rsid w:val="002A6CB6"/>
    <w:rsid w:val="002F59AD"/>
    <w:rsid w:val="003051C0"/>
    <w:rsid w:val="00310184"/>
    <w:rsid w:val="00316A88"/>
    <w:rsid w:val="00320DDE"/>
    <w:rsid w:val="00336427"/>
    <w:rsid w:val="00336AB5"/>
    <w:rsid w:val="003977EC"/>
    <w:rsid w:val="003A12D9"/>
    <w:rsid w:val="003A7F4D"/>
    <w:rsid w:val="003D1307"/>
    <w:rsid w:val="003D7A21"/>
    <w:rsid w:val="004056B9"/>
    <w:rsid w:val="004149DA"/>
    <w:rsid w:val="00427F93"/>
    <w:rsid w:val="004711A6"/>
    <w:rsid w:val="004714F6"/>
    <w:rsid w:val="00473F83"/>
    <w:rsid w:val="00480528"/>
    <w:rsid w:val="0048185D"/>
    <w:rsid w:val="00483997"/>
    <w:rsid w:val="004A3603"/>
    <w:rsid w:val="004D6C29"/>
    <w:rsid w:val="004E6B92"/>
    <w:rsid w:val="004E79EC"/>
    <w:rsid w:val="004F197F"/>
    <w:rsid w:val="0050359A"/>
    <w:rsid w:val="00514C9C"/>
    <w:rsid w:val="00516C8A"/>
    <w:rsid w:val="005354C5"/>
    <w:rsid w:val="0055772F"/>
    <w:rsid w:val="00570D6F"/>
    <w:rsid w:val="005F4CB8"/>
    <w:rsid w:val="0060173D"/>
    <w:rsid w:val="0060755C"/>
    <w:rsid w:val="00645443"/>
    <w:rsid w:val="0065297E"/>
    <w:rsid w:val="00653B05"/>
    <w:rsid w:val="00666CB7"/>
    <w:rsid w:val="00672E3E"/>
    <w:rsid w:val="006E45D2"/>
    <w:rsid w:val="00707137"/>
    <w:rsid w:val="00751436"/>
    <w:rsid w:val="007608F1"/>
    <w:rsid w:val="00773F7E"/>
    <w:rsid w:val="007A2DE8"/>
    <w:rsid w:val="007A371A"/>
    <w:rsid w:val="007A6D00"/>
    <w:rsid w:val="007B0EAE"/>
    <w:rsid w:val="007E2469"/>
    <w:rsid w:val="00861CDE"/>
    <w:rsid w:val="00882980"/>
    <w:rsid w:val="008873A1"/>
    <w:rsid w:val="008957B0"/>
    <w:rsid w:val="00897F1D"/>
    <w:rsid w:val="008B61BB"/>
    <w:rsid w:val="008E067C"/>
    <w:rsid w:val="008F2BDF"/>
    <w:rsid w:val="008F70FB"/>
    <w:rsid w:val="00914651"/>
    <w:rsid w:val="009164ED"/>
    <w:rsid w:val="00943B4D"/>
    <w:rsid w:val="00973E26"/>
    <w:rsid w:val="0097426C"/>
    <w:rsid w:val="009A2B1E"/>
    <w:rsid w:val="009A770E"/>
    <w:rsid w:val="009C0094"/>
    <w:rsid w:val="009D5147"/>
    <w:rsid w:val="009D574F"/>
    <w:rsid w:val="009D7D0A"/>
    <w:rsid w:val="009E7143"/>
    <w:rsid w:val="009F2625"/>
    <w:rsid w:val="00A24EEF"/>
    <w:rsid w:val="00A42A76"/>
    <w:rsid w:val="00A5194E"/>
    <w:rsid w:val="00A8507E"/>
    <w:rsid w:val="00AB04F7"/>
    <w:rsid w:val="00AB2502"/>
    <w:rsid w:val="00B135D1"/>
    <w:rsid w:val="00B24167"/>
    <w:rsid w:val="00B30B42"/>
    <w:rsid w:val="00B33F3B"/>
    <w:rsid w:val="00B5561C"/>
    <w:rsid w:val="00B965DD"/>
    <w:rsid w:val="00BB251C"/>
    <w:rsid w:val="00BC2885"/>
    <w:rsid w:val="00BF12A1"/>
    <w:rsid w:val="00C00B02"/>
    <w:rsid w:val="00C11329"/>
    <w:rsid w:val="00C12EFB"/>
    <w:rsid w:val="00C86BA8"/>
    <w:rsid w:val="00CA1241"/>
    <w:rsid w:val="00CB327B"/>
    <w:rsid w:val="00CC2017"/>
    <w:rsid w:val="00CE498D"/>
    <w:rsid w:val="00D0147B"/>
    <w:rsid w:val="00D041DC"/>
    <w:rsid w:val="00D107D5"/>
    <w:rsid w:val="00D14F62"/>
    <w:rsid w:val="00D27327"/>
    <w:rsid w:val="00D33D0A"/>
    <w:rsid w:val="00D4080A"/>
    <w:rsid w:val="00D52CFC"/>
    <w:rsid w:val="00D54893"/>
    <w:rsid w:val="00D62C50"/>
    <w:rsid w:val="00D876C9"/>
    <w:rsid w:val="00DA1A5D"/>
    <w:rsid w:val="00DA2683"/>
    <w:rsid w:val="00DC4E83"/>
    <w:rsid w:val="00DF78BC"/>
    <w:rsid w:val="00E26D1E"/>
    <w:rsid w:val="00E3115D"/>
    <w:rsid w:val="00E40D3F"/>
    <w:rsid w:val="00E96692"/>
    <w:rsid w:val="00EA3707"/>
    <w:rsid w:val="00EE4C83"/>
    <w:rsid w:val="00F663F9"/>
    <w:rsid w:val="00F8401D"/>
    <w:rsid w:val="00FC0D2C"/>
    <w:rsid w:val="00FD2DD8"/>
    <w:rsid w:val="00FF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1E12"/>
  <w15:docId w15:val="{17BE3A4F-DD5B-4922-81B6-B8CD3FB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707137"/>
    <w:pPr>
      <w:keepNext/>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Headline">
    <w:name w:val="PR-Headline"/>
    <w:basedOn w:val="BodyText"/>
    <w:rsid w:val="00AB2502"/>
    <w:pPr>
      <w:spacing w:after="440"/>
      <w:jc w:val="center"/>
    </w:pPr>
    <w:rPr>
      <w:b/>
      <w:sz w:val="26"/>
      <w:szCs w:val="26"/>
      <w:lang w:val="en-US" w:bidi="he-IL"/>
    </w:rPr>
  </w:style>
  <w:style w:type="paragraph" w:customStyle="1" w:styleId="PR-TextLead">
    <w:name w:val="PR-TextLead"/>
    <w:next w:val="PR-TextIndent"/>
    <w:link w:val="PR-TextLeadChar1"/>
    <w:rsid w:val="00AB2502"/>
    <w:pPr>
      <w:spacing w:line="360" w:lineRule="auto"/>
    </w:pPr>
    <w:rPr>
      <w:sz w:val="22"/>
      <w:szCs w:val="22"/>
      <w:lang w:val="en-US" w:eastAsia="en-US" w:bidi="he-IL"/>
    </w:rPr>
  </w:style>
  <w:style w:type="paragraph" w:customStyle="1" w:styleId="PR-TextIndent">
    <w:name w:val="PR-TextIndent"/>
    <w:basedOn w:val="PR-TextLead"/>
    <w:link w:val="PR-TextIndentChar"/>
    <w:rsid w:val="00AB2502"/>
    <w:pPr>
      <w:ind w:firstLine="360"/>
    </w:pPr>
  </w:style>
  <w:style w:type="paragraph" w:customStyle="1" w:styleId="PR-Subheader">
    <w:name w:val="PR-Subheader"/>
    <w:basedOn w:val="PR-Headline"/>
    <w:rsid w:val="00AB2502"/>
    <w:rPr>
      <w:b w:val="0"/>
      <w:bCs/>
      <w:i/>
      <w:iCs/>
    </w:rPr>
  </w:style>
  <w:style w:type="character" w:customStyle="1" w:styleId="PR-TextLeadChar1">
    <w:name w:val="PR-TextLead Char1"/>
    <w:basedOn w:val="DefaultParagraphFont"/>
    <w:link w:val="PR-TextLead"/>
    <w:rsid w:val="00AB2502"/>
    <w:rPr>
      <w:sz w:val="22"/>
      <w:szCs w:val="22"/>
      <w:lang w:val="en-US" w:eastAsia="en-US" w:bidi="he-IL"/>
    </w:rPr>
  </w:style>
  <w:style w:type="character" w:customStyle="1" w:styleId="PR-TextIndentChar">
    <w:name w:val="PR-TextIndent Char"/>
    <w:basedOn w:val="PR-TextLeadChar1"/>
    <w:link w:val="PR-TextIndent"/>
    <w:rsid w:val="00AB2502"/>
    <w:rPr>
      <w:sz w:val="22"/>
      <w:szCs w:val="22"/>
      <w:lang w:val="en-US" w:eastAsia="en-US" w:bidi="he-IL"/>
    </w:rPr>
  </w:style>
  <w:style w:type="character" w:styleId="Hyperlink">
    <w:name w:val="Hyperlink"/>
    <w:basedOn w:val="DefaultParagraphFont"/>
    <w:rsid w:val="00AB2502"/>
    <w:rPr>
      <w:color w:val="0000FF"/>
      <w:u w:val="single"/>
    </w:rPr>
  </w:style>
  <w:style w:type="paragraph" w:styleId="BodyText">
    <w:name w:val="Body Text"/>
    <w:basedOn w:val="Normal"/>
    <w:rsid w:val="00AB2502"/>
    <w:pPr>
      <w:spacing w:after="120"/>
    </w:pPr>
  </w:style>
  <w:style w:type="paragraph" w:customStyle="1" w:styleId="PR-SafeHarbor">
    <w:name w:val="PR-SafeHarbor"/>
    <w:basedOn w:val="Normal"/>
    <w:rsid w:val="00AB2502"/>
    <w:pPr>
      <w:spacing w:before="260" w:after="260"/>
    </w:pPr>
    <w:rPr>
      <w:i/>
      <w:iCs/>
      <w:snapToGrid w:val="0"/>
      <w:sz w:val="18"/>
      <w:szCs w:val="18"/>
      <w:lang w:val="en-US" w:bidi="he-IL"/>
    </w:rPr>
  </w:style>
  <w:style w:type="paragraph" w:styleId="HTMLPreformatted">
    <w:name w:val="HTML Preformatted"/>
    <w:basedOn w:val="Normal"/>
    <w:rsid w:val="002A38D9"/>
    <w:rPr>
      <w:rFonts w:ascii="Courier New" w:eastAsia="Times" w:hAnsi="Courier New" w:cs="Courier New"/>
    </w:rPr>
  </w:style>
  <w:style w:type="paragraph" w:styleId="BalloonText">
    <w:name w:val="Balloon Text"/>
    <w:basedOn w:val="Normal"/>
    <w:link w:val="BalloonTextChar"/>
    <w:rsid w:val="00A5194E"/>
    <w:rPr>
      <w:rFonts w:ascii="Tahoma" w:hAnsi="Tahoma" w:cs="Tahoma"/>
      <w:sz w:val="16"/>
      <w:szCs w:val="16"/>
    </w:rPr>
  </w:style>
  <w:style w:type="character" w:customStyle="1" w:styleId="BalloonTextChar">
    <w:name w:val="Balloon Text Char"/>
    <w:basedOn w:val="DefaultParagraphFont"/>
    <w:link w:val="BalloonText"/>
    <w:rsid w:val="00A5194E"/>
    <w:rPr>
      <w:rFonts w:ascii="Tahoma" w:hAnsi="Tahoma" w:cs="Tahoma"/>
      <w:sz w:val="16"/>
      <w:szCs w:val="16"/>
      <w:lang w:eastAsia="en-US"/>
    </w:rPr>
  </w:style>
  <w:style w:type="character" w:styleId="FollowedHyperlink">
    <w:name w:val="FollowedHyperlink"/>
    <w:basedOn w:val="DefaultParagraphFont"/>
    <w:rsid w:val="0065297E"/>
    <w:rPr>
      <w:color w:val="800080" w:themeColor="followedHyperlink"/>
      <w:u w:val="single"/>
    </w:rPr>
  </w:style>
  <w:style w:type="paragraph" w:customStyle="1" w:styleId="Body">
    <w:name w:val="Body"/>
    <w:rsid w:val="00D52CFC"/>
    <w:rPr>
      <w:rFonts w:ascii="Arial" w:eastAsia="Arial Unicode MS" w:hAnsi="Arial Unicode MS" w:cs="Arial Unicode MS"/>
      <w:color w:val="000000"/>
      <w:sz w:val="22"/>
      <w:szCs w:val="22"/>
      <w:u w:color="000000"/>
      <w:lang w:val="en-US"/>
    </w:rPr>
  </w:style>
  <w:style w:type="character" w:styleId="Mention">
    <w:name w:val="Mention"/>
    <w:basedOn w:val="DefaultParagraphFont"/>
    <w:uiPriority w:val="99"/>
    <w:semiHidden/>
    <w:unhideWhenUsed/>
    <w:rsid w:val="003051C0"/>
    <w:rPr>
      <w:color w:val="2B579A"/>
      <w:shd w:val="clear" w:color="auto" w:fill="E6E6E6"/>
    </w:rPr>
  </w:style>
  <w:style w:type="paragraph" w:customStyle="1" w:styleId="bg">
    <w:name w:val="bg"/>
    <w:basedOn w:val="Normal"/>
    <w:rsid w:val="003051C0"/>
    <w:pPr>
      <w:spacing w:before="100" w:beforeAutospacing="1" w:after="100" w:afterAutospacing="1"/>
    </w:pPr>
    <w:rPr>
      <w:rFonts w:eastAsiaTheme="minorHAnsi"/>
      <w:sz w:val="24"/>
      <w:szCs w:val="24"/>
      <w:lang w:eastAsia="en-GB"/>
    </w:rPr>
  </w:style>
  <w:style w:type="character" w:customStyle="1" w:styleId="at">
    <w:name w:val="at"/>
    <w:basedOn w:val="DefaultParagraphFont"/>
    <w:rsid w:val="003051C0"/>
  </w:style>
  <w:style w:type="character" w:styleId="UnresolvedMention">
    <w:name w:val="Unresolved Mention"/>
    <w:basedOn w:val="DefaultParagraphFont"/>
    <w:uiPriority w:val="99"/>
    <w:semiHidden/>
    <w:unhideWhenUsed/>
    <w:rsid w:val="00D4080A"/>
    <w:rPr>
      <w:color w:val="605E5C"/>
      <w:shd w:val="clear" w:color="auto" w:fill="E1DFDD"/>
    </w:rPr>
  </w:style>
  <w:style w:type="character" w:customStyle="1" w:styleId="Heading2Char">
    <w:name w:val="Heading 2 Char"/>
    <w:basedOn w:val="DefaultParagraphFont"/>
    <w:link w:val="Heading2"/>
    <w:rsid w:val="00707137"/>
    <w:rPr>
      <w:rFonts w:ascii="Arial" w:hAnsi="Arial" w:cs="Arial"/>
      <w:b/>
      <w:bCs/>
      <w:sz w:val="24"/>
      <w:lang w:eastAsia="en-US"/>
    </w:rPr>
  </w:style>
  <w:style w:type="table" w:styleId="TableGrid">
    <w:name w:val="Table Grid"/>
    <w:basedOn w:val="TableNormal"/>
    <w:rsid w:val="0070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327B"/>
    <w:pPr>
      <w:spacing w:before="100" w:beforeAutospacing="1" w:after="100" w:afterAutospacing="1"/>
    </w:pPr>
    <w:rPr>
      <w:sz w:val="24"/>
      <w:szCs w:val="24"/>
      <w:lang w:eastAsia="en-GB"/>
    </w:rPr>
  </w:style>
  <w:style w:type="character" w:customStyle="1" w:styleId="normaltextrun">
    <w:name w:val="normaltextrun"/>
    <w:basedOn w:val="DefaultParagraphFont"/>
    <w:rsid w:val="00CB327B"/>
  </w:style>
  <w:style w:type="character" w:customStyle="1" w:styleId="eop">
    <w:name w:val="eop"/>
    <w:basedOn w:val="DefaultParagraphFont"/>
    <w:rsid w:val="00CB327B"/>
  </w:style>
  <w:style w:type="paragraph" w:styleId="Revision">
    <w:name w:val="Revision"/>
    <w:hidden/>
    <w:uiPriority w:val="99"/>
    <w:semiHidden/>
    <w:rsid w:val="00D876C9"/>
    <w:rPr>
      <w:lang w:eastAsia="en-US"/>
    </w:rPr>
  </w:style>
  <w:style w:type="character" w:styleId="CommentReference">
    <w:name w:val="annotation reference"/>
    <w:basedOn w:val="DefaultParagraphFont"/>
    <w:semiHidden/>
    <w:unhideWhenUsed/>
    <w:rsid w:val="00C00B02"/>
    <w:rPr>
      <w:sz w:val="16"/>
      <w:szCs w:val="16"/>
    </w:rPr>
  </w:style>
  <w:style w:type="paragraph" w:styleId="CommentText">
    <w:name w:val="annotation text"/>
    <w:basedOn w:val="Normal"/>
    <w:link w:val="CommentTextChar"/>
    <w:unhideWhenUsed/>
    <w:rsid w:val="00C00B02"/>
  </w:style>
  <w:style w:type="character" w:customStyle="1" w:styleId="CommentTextChar">
    <w:name w:val="Comment Text Char"/>
    <w:basedOn w:val="DefaultParagraphFont"/>
    <w:link w:val="CommentText"/>
    <w:rsid w:val="00C00B02"/>
    <w:rPr>
      <w:lang w:eastAsia="en-US"/>
    </w:rPr>
  </w:style>
  <w:style w:type="paragraph" w:styleId="CommentSubject">
    <w:name w:val="annotation subject"/>
    <w:basedOn w:val="CommentText"/>
    <w:next w:val="CommentText"/>
    <w:link w:val="CommentSubjectChar"/>
    <w:semiHidden/>
    <w:unhideWhenUsed/>
    <w:rsid w:val="00C00B02"/>
    <w:rPr>
      <w:b/>
      <w:bCs/>
    </w:rPr>
  </w:style>
  <w:style w:type="character" w:customStyle="1" w:styleId="CommentSubjectChar">
    <w:name w:val="Comment Subject Char"/>
    <w:basedOn w:val="CommentTextChar"/>
    <w:link w:val="CommentSubject"/>
    <w:semiHidden/>
    <w:rsid w:val="00C00B02"/>
    <w:rPr>
      <w:b/>
      <w:bCs/>
      <w:lang w:eastAsia="en-US"/>
    </w:rPr>
  </w:style>
  <w:style w:type="paragraph" w:customStyle="1" w:styleId="ew">
    <w:name w:val="ew"/>
    <w:basedOn w:val="Normal"/>
    <w:rsid w:val="00E96692"/>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022">
      <w:bodyDiv w:val="1"/>
      <w:marLeft w:val="0"/>
      <w:marRight w:val="0"/>
      <w:marTop w:val="0"/>
      <w:marBottom w:val="0"/>
      <w:divBdr>
        <w:top w:val="none" w:sz="0" w:space="0" w:color="auto"/>
        <w:left w:val="none" w:sz="0" w:space="0" w:color="auto"/>
        <w:bottom w:val="none" w:sz="0" w:space="0" w:color="auto"/>
        <w:right w:val="none" w:sz="0" w:space="0" w:color="auto"/>
      </w:divBdr>
    </w:div>
    <w:div w:id="1413502222">
      <w:bodyDiv w:val="1"/>
      <w:marLeft w:val="0"/>
      <w:marRight w:val="0"/>
      <w:marTop w:val="0"/>
      <w:marBottom w:val="0"/>
      <w:divBdr>
        <w:top w:val="none" w:sz="0" w:space="0" w:color="auto"/>
        <w:left w:val="none" w:sz="0" w:space="0" w:color="auto"/>
        <w:bottom w:val="none" w:sz="0" w:space="0" w:color="auto"/>
        <w:right w:val="none" w:sz="0" w:space="0" w:color="auto"/>
      </w:divBdr>
    </w:div>
    <w:div w:id="1536036836">
      <w:bodyDiv w:val="1"/>
      <w:marLeft w:val="0"/>
      <w:marRight w:val="0"/>
      <w:marTop w:val="0"/>
      <w:marBottom w:val="0"/>
      <w:divBdr>
        <w:top w:val="none" w:sz="0" w:space="0" w:color="auto"/>
        <w:left w:val="none" w:sz="0" w:space="0" w:color="auto"/>
        <w:bottom w:val="none" w:sz="0" w:space="0" w:color="auto"/>
        <w:right w:val="none" w:sz="0" w:space="0" w:color="auto"/>
      </w:divBdr>
    </w:div>
    <w:div w:id="2045673382">
      <w:bodyDiv w:val="1"/>
      <w:marLeft w:val="0"/>
      <w:marRight w:val="0"/>
      <w:marTop w:val="0"/>
      <w:marBottom w:val="0"/>
      <w:divBdr>
        <w:top w:val="none" w:sz="0" w:space="0" w:color="auto"/>
        <w:left w:val="none" w:sz="0" w:space="0" w:color="auto"/>
        <w:bottom w:val="none" w:sz="0" w:space="0" w:color="auto"/>
        <w:right w:val="none" w:sz="0" w:space="0" w:color="auto"/>
      </w:divBdr>
    </w:div>
    <w:div w:id="21308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tcmarkets.com/marketplaces/otc-p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fca.org.uk/" TargetMode="External"/><Relationship Id="rId5" Type="http://schemas.openxmlformats.org/officeDocument/2006/relationships/hyperlink" Target="https://corporate.spirent.com/shareholder-information/ag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SPIRENT COMMUNICATIONS PLC</vt:lpstr>
    </vt:vector>
  </TitlesOfParts>
  <Company>Spirent</Company>
  <LinksUpToDate>false</LinksUpToDate>
  <CharactersWithSpaces>6815</CharactersWithSpaces>
  <SharedDoc>false</SharedDoc>
  <HLinks>
    <vt:vector size="12" baseType="variant">
      <vt:variant>
        <vt:i4>3014781</vt:i4>
      </vt:variant>
      <vt:variant>
        <vt:i4>3</vt:i4>
      </vt:variant>
      <vt:variant>
        <vt:i4>0</vt:i4>
      </vt:variant>
      <vt:variant>
        <vt:i4>5</vt:i4>
      </vt:variant>
      <vt:variant>
        <vt:lpwstr>http://www.spirent.com/</vt:lpwstr>
      </vt:variant>
      <vt:variant>
        <vt:lpwstr/>
      </vt:variant>
      <vt:variant>
        <vt:i4>3014781</vt:i4>
      </vt:variant>
      <vt:variant>
        <vt:i4>0</vt:i4>
      </vt:variant>
      <vt:variant>
        <vt:i4>0</vt:i4>
      </vt:variant>
      <vt:variant>
        <vt:i4>5</vt:i4>
      </vt:variant>
      <vt:variant>
        <vt:lpwstr>http://www.spirent.com/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SPIRENT COMMUNICATIONS PLC</dc:title>
  <dc:creator>mbalch</dc:creator>
  <cp:lastModifiedBy>Hornbuckle, Steven</cp:lastModifiedBy>
  <cp:revision>27</cp:revision>
  <cp:lastPrinted>2020-04-29T10:16:00Z</cp:lastPrinted>
  <dcterms:created xsi:type="dcterms:W3CDTF">2023-10-17T11:47:00Z</dcterms:created>
  <dcterms:modified xsi:type="dcterms:W3CDTF">2025-06-26T08:49:00Z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6de6db0dbe519eb1d0edcacc04c192614ee338cae6ddfd138d16c95fac3450c6</vt:lpwstr>
  </property>
  <property fmtid="{D5CDD505-2E9C-101B-9397-08002B2CF9AE}" pid="3" name="Client Code">
    <vt:lpwstr>10014013</vt:lpwstr>
  </property>
  <property fmtid="{D5CDD505-2E9C-101B-9397-08002B2CF9AE}" pid="4" name="DEDocumentLocation">
    <vt:lpwstr>C:\Users\lxcampbe\AppData\Local\Linklaters\DocExplorer\Attachments\AGM Results 2024 01May24 DRAFT [LL comments 25.04.24].docx</vt:lpwstr>
  </property>
  <property fmtid="{D5CDD505-2E9C-101B-9397-08002B2CF9AE}" pid="5" name="Document Number">
    <vt:lpwstr>A54653345</vt:lpwstr>
  </property>
  <property fmtid="{D5CDD505-2E9C-101B-9397-08002B2CF9AE}" pid="6" name="Last Modified">
    <vt:lpwstr>25 Apr 2024</vt:lpwstr>
  </property>
  <property fmtid="{D5CDD505-2E9C-101B-9397-08002B2CF9AE}" pid="7" name="Matter Number">
    <vt:lpwstr>L-323773</vt:lpwstr>
  </property>
  <property fmtid="{D5CDD505-2E9C-101B-9397-08002B2CF9AE}" pid="8" name="Mode">
    <vt:lpwstr>SendAs</vt:lpwstr>
  </property>
  <property fmtid="{D5CDD505-2E9C-101B-9397-08002B2CF9AE}" pid="9" name="Version">
    <vt:lpwstr>0.2</vt:lpwstr>
  </property>
  <property fmtid="{D5CDD505-2E9C-101B-9397-08002B2CF9AE}" pid="10" name="ObjectID">
    <vt:lpwstr>09001dc899f98b28</vt:lpwstr>
  </property>
  <property fmtid="{D5CDD505-2E9C-101B-9397-08002B2CF9AE}" pid="11" name="_MarkAsFinal">
    <vt:bool>false</vt:bool>
  </property>
</Properties>
</file>