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C5A14" w14:textId="77777777" w:rsidR="007A03E4" w:rsidRDefault="007A03E4">
      <w:pPr>
        <w:widowControl w:val="0"/>
        <w:pBdr>
          <w:top w:val="nil"/>
          <w:left w:val="nil"/>
          <w:bottom w:val="nil"/>
          <w:right w:val="nil"/>
          <w:between w:val="nil"/>
        </w:pBdr>
        <w:spacing w:line="240" w:lineRule="auto"/>
        <w:rPr>
          <w:color w:val="000000"/>
          <w:sz w:val="16"/>
          <w:szCs w:val="16"/>
        </w:rPr>
      </w:pPr>
    </w:p>
    <w:p w14:paraId="74F8A16E" w14:textId="77777777" w:rsidR="007A03E4" w:rsidRDefault="00000000">
      <w:pPr>
        <w:widowControl w:val="0"/>
        <w:pBdr>
          <w:top w:val="nil"/>
          <w:left w:val="nil"/>
          <w:bottom w:val="nil"/>
          <w:right w:val="nil"/>
          <w:between w:val="nil"/>
        </w:pBdr>
        <w:spacing w:before="1166" w:line="240" w:lineRule="auto"/>
        <w:ind w:right="3982"/>
        <w:jc w:val="right"/>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Form 52-109FV2 </w:t>
      </w:r>
    </w:p>
    <w:p w14:paraId="0155F5F2" w14:textId="77777777" w:rsidR="007A03E4" w:rsidRDefault="00000000">
      <w:pPr>
        <w:widowControl w:val="0"/>
        <w:pBdr>
          <w:top w:val="nil"/>
          <w:left w:val="nil"/>
          <w:bottom w:val="nil"/>
          <w:right w:val="nil"/>
          <w:between w:val="nil"/>
        </w:pBdr>
        <w:spacing w:line="240" w:lineRule="auto"/>
        <w:ind w:right="3374"/>
        <w:jc w:val="right"/>
        <w:rPr>
          <w:rFonts w:ascii="Times New Roman" w:eastAsia="Times New Roman" w:hAnsi="Times New Roman" w:cs="Times New Roman"/>
          <w:b/>
          <w:i/>
          <w:color w:val="000000"/>
        </w:rPr>
      </w:pPr>
      <w:r>
        <w:rPr>
          <w:rFonts w:ascii="Times New Roman" w:eastAsia="Times New Roman" w:hAnsi="Times New Roman" w:cs="Times New Roman"/>
          <w:b/>
          <w:i/>
          <w:color w:val="000000"/>
        </w:rPr>
        <w:t xml:space="preserve">Certification of Interim Filings </w:t>
      </w:r>
    </w:p>
    <w:p w14:paraId="59C8F77D" w14:textId="77777777" w:rsidR="007A03E4" w:rsidRDefault="00000000">
      <w:pPr>
        <w:widowControl w:val="0"/>
        <w:pBdr>
          <w:top w:val="nil"/>
          <w:left w:val="nil"/>
          <w:bottom w:val="nil"/>
          <w:right w:val="nil"/>
          <w:between w:val="nil"/>
        </w:pBdr>
        <w:spacing w:line="240" w:lineRule="auto"/>
        <w:ind w:right="3331"/>
        <w:jc w:val="right"/>
        <w:rPr>
          <w:rFonts w:ascii="Times New Roman" w:eastAsia="Times New Roman" w:hAnsi="Times New Roman" w:cs="Times New Roman"/>
          <w:b/>
          <w:i/>
          <w:color w:val="000000"/>
        </w:rPr>
      </w:pPr>
      <w:r>
        <w:rPr>
          <w:rFonts w:ascii="Times New Roman" w:eastAsia="Times New Roman" w:hAnsi="Times New Roman" w:cs="Times New Roman"/>
          <w:b/>
          <w:i/>
          <w:color w:val="000000"/>
        </w:rPr>
        <w:t xml:space="preserve">Venture Issuer Basic Certificate </w:t>
      </w:r>
    </w:p>
    <w:p w14:paraId="0DCB678E" w14:textId="77777777" w:rsidR="007A03E4" w:rsidRDefault="00000000">
      <w:pPr>
        <w:widowControl w:val="0"/>
        <w:pBdr>
          <w:top w:val="nil"/>
          <w:left w:val="nil"/>
          <w:bottom w:val="nil"/>
          <w:right w:val="nil"/>
          <w:between w:val="nil"/>
        </w:pBdr>
        <w:spacing w:before="219" w:line="228" w:lineRule="auto"/>
        <w:ind w:left="1092" w:right="994"/>
        <w:rPr>
          <w:rFonts w:ascii="Times New Roman" w:eastAsia="Times New Roman" w:hAnsi="Times New Roman" w:cs="Times New Roman"/>
          <w:color w:val="000000"/>
        </w:rPr>
      </w:pPr>
      <w:r>
        <w:rPr>
          <w:rFonts w:ascii="Times New Roman" w:eastAsia="Times New Roman" w:hAnsi="Times New Roman" w:cs="Times New Roman"/>
          <w:color w:val="000000"/>
        </w:rPr>
        <w:t>I, Bennett Kurtz, the Chief Financial Officer of First Phosphate Corp. (the “</w:t>
      </w:r>
      <w:r>
        <w:rPr>
          <w:rFonts w:ascii="Times New Roman" w:eastAsia="Times New Roman" w:hAnsi="Times New Roman" w:cs="Times New Roman"/>
          <w:b/>
          <w:color w:val="000000"/>
        </w:rPr>
        <w:t>Issuer</w:t>
      </w:r>
      <w:r>
        <w:rPr>
          <w:rFonts w:ascii="Times New Roman" w:eastAsia="Times New Roman" w:hAnsi="Times New Roman" w:cs="Times New Roman"/>
          <w:color w:val="000000"/>
        </w:rPr>
        <w:t xml:space="preserve">”), certify </w:t>
      </w:r>
      <w:proofErr w:type="gramStart"/>
      <w:r>
        <w:rPr>
          <w:rFonts w:ascii="Times New Roman" w:eastAsia="Times New Roman" w:hAnsi="Times New Roman" w:cs="Times New Roman"/>
          <w:color w:val="000000"/>
        </w:rPr>
        <w:t>the  following</w:t>
      </w:r>
      <w:proofErr w:type="gramEnd"/>
      <w:r>
        <w:rPr>
          <w:rFonts w:ascii="Times New Roman" w:eastAsia="Times New Roman" w:hAnsi="Times New Roman" w:cs="Times New Roman"/>
          <w:color w:val="000000"/>
        </w:rPr>
        <w:t xml:space="preserve">: </w:t>
      </w:r>
    </w:p>
    <w:p w14:paraId="4F507C2A" w14:textId="5EF95A7D" w:rsidR="007A03E4" w:rsidRDefault="00000000">
      <w:pPr>
        <w:widowControl w:val="0"/>
        <w:pBdr>
          <w:top w:val="nil"/>
          <w:left w:val="nil"/>
          <w:bottom w:val="nil"/>
          <w:right w:val="nil"/>
          <w:between w:val="nil"/>
        </w:pBdr>
        <w:spacing w:before="247" w:line="228" w:lineRule="auto"/>
        <w:ind w:left="1816" w:right="313" w:hanging="702"/>
        <w:rPr>
          <w:rFonts w:ascii="Times New Roman" w:eastAsia="Times New Roman" w:hAnsi="Times New Roman" w:cs="Times New Roman"/>
          <w:color w:val="000000"/>
        </w:rPr>
      </w:pPr>
      <w:r>
        <w:rPr>
          <w:rFonts w:ascii="Times New Roman" w:eastAsia="Times New Roman" w:hAnsi="Times New Roman" w:cs="Times New Roman"/>
          <w:color w:val="000000"/>
        </w:rPr>
        <w:t xml:space="preserve">1. </w:t>
      </w:r>
      <w:r>
        <w:rPr>
          <w:rFonts w:ascii="Times New Roman" w:eastAsia="Times New Roman" w:hAnsi="Times New Roman" w:cs="Times New Roman"/>
          <w:b/>
          <w:i/>
          <w:color w:val="000000"/>
        </w:rPr>
        <w:t xml:space="preserve">Review: </w:t>
      </w:r>
      <w:r>
        <w:rPr>
          <w:rFonts w:ascii="Times New Roman" w:eastAsia="Times New Roman" w:hAnsi="Times New Roman" w:cs="Times New Roman"/>
          <w:color w:val="000000"/>
        </w:rPr>
        <w:t xml:space="preserve">I have reviewed the interim financial report and interim MD&amp;A (together, the “interim filings”) of the Issuer for the interim period ended </w:t>
      </w:r>
      <w:r>
        <w:rPr>
          <w:rFonts w:ascii="Times New Roman" w:eastAsia="Times New Roman" w:hAnsi="Times New Roman" w:cs="Times New Roman"/>
        </w:rPr>
        <w:t>August</w:t>
      </w:r>
      <w:r>
        <w:rPr>
          <w:rFonts w:ascii="Times New Roman" w:eastAsia="Times New Roman" w:hAnsi="Times New Roman" w:cs="Times New Roman"/>
          <w:color w:val="000000"/>
        </w:rPr>
        <w:t xml:space="preserve"> 3</w:t>
      </w:r>
      <w:r>
        <w:rPr>
          <w:rFonts w:ascii="Times New Roman" w:eastAsia="Times New Roman" w:hAnsi="Times New Roman" w:cs="Times New Roman"/>
        </w:rPr>
        <w:t>1</w:t>
      </w:r>
      <w:r>
        <w:rPr>
          <w:rFonts w:ascii="Times New Roman" w:eastAsia="Times New Roman" w:hAnsi="Times New Roman" w:cs="Times New Roman"/>
          <w:color w:val="000000"/>
        </w:rPr>
        <w:t>, 202</w:t>
      </w:r>
      <w:r w:rsidR="00CB434E">
        <w:rPr>
          <w:rFonts w:ascii="Times New Roman" w:eastAsia="Times New Roman" w:hAnsi="Times New Roman" w:cs="Times New Roman"/>
          <w:color w:val="000000"/>
        </w:rPr>
        <w:t>3</w:t>
      </w:r>
      <w:r>
        <w:rPr>
          <w:rFonts w:ascii="Times New Roman" w:eastAsia="Times New Roman" w:hAnsi="Times New Roman" w:cs="Times New Roman"/>
          <w:color w:val="000000"/>
        </w:rPr>
        <w:t xml:space="preserve">. </w:t>
      </w:r>
    </w:p>
    <w:p w14:paraId="5DB83F55" w14:textId="77777777" w:rsidR="007A03E4" w:rsidRDefault="00000000">
      <w:pPr>
        <w:widowControl w:val="0"/>
        <w:pBdr>
          <w:top w:val="nil"/>
          <w:left w:val="nil"/>
          <w:bottom w:val="nil"/>
          <w:right w:val="nil"/>
          <w:between w:val="nil"/>
        </w:pBdr>
        <w:spacing w:before="358" w:line="229" w:lineRule="auto"/>
        <w:ind w:left="1092" w:right="171"/>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2. </w:t>
      </w:r>
      <w:r>
        <w:rPr>
          <w:rFonts w:ascii="Times New Roman" w:eastAsia="Times New Roman" w:hAnsi="Times New Roman" w:cs="Times New Roman"/>
          <w:b/>
          <w:i/>
          <w:color w:val="000000"/>
        </w:rPr>
        <w:t xml:space="preserve">No misrepresentations: </w:t>
      </w:r>
      <w:r>
        <w:rPr>
          <w:rFonts w:ascii="Times New Roman" w:eastAsia="Times New Roman" w:hAnsi="Times New Roman" w:cs="Times New Roman"/>
          <w:color w:val="000000"/>
        </w:rPr>
        <w:t xml:space="preserve">Based on my knowledge, having exercised reasonable diligence, the interim filings do not contain any untrue statement of a material fact or omit to state a material fact required to be stated or that is necessary to make a statement not misleading in light of the circumstances under which it was made, with respect to the period covered by the interim filings. </w:t>
      </w:r>
    </w:p>
    <w:p w14:paraId="00628530" w14:textId="77777777" w:rsidR="007A03E4" w:rsidRDefault="00000000">
      <w:pPr>
        <w:widowControl w:val="0"/>
        <w:pBdr>
          <w:top w:val="nil"/>
          <w:left w:val="nil"/>
          <w:bottom w:val="nil"/>
          <w:right w:val="nil"/>
          <w:between w:val="nil"/>
        </w:pBdr>
        <w:spacing w:before="356" w:line="228" w:lineRule="auto"/>
        <w:ind w:left="1809" w:right="205" w:hanging="711"/>
        <w:rPr>
          <w:rFonts w:ascii="Times New Roman" w:eastAsia="Times New Roman" w:hAnsi="Times New Roman" w:cs="Times New Roman"/>
          <w:color w:val="000000"/>
        </w:rPr>
      </w:pPr>
      <w:r>
        <w:rPr>
          <w:rFonts w:ascii="Times New Roman" w:eastAsia="Times New Roman" w:hAnsi="Times New Roman" w:cs="Times New Roman"/>
          <w:color w:val="000000"/>
        </w:rPr>
        <w:t xml:space="preserve">3. </w:t>
      </w:r>
      <w:r>
        <w:rPr>
          <w:rFonts w:ascii="Times New Roman" w:eastAsia="Times New Roman" w:hAnsi="Times New Roman" w:cs="Times New Roman"/>
          <w:b/>
          <w:i/>
          <w:color w:val="000000"/>
        </w:rPr>
        <w:t xml:space="preserve">Fair presentation: </w:t>
      </w:r>
      <w:r>
        <w:rPr>
          <w:rFonts w:ascii="Times New Roman" w:eastAsia="Times New Roman" w:hAnsi="Times New Roman" w:cs="Times New Roman"/>
          <w:color w:val="000000"/>
        </w:rPr>
        <w:t xml:space="preserve">Based on my knowledge, having exercised reasonable diligence, the interim financial report together with the other financial information included in the interim filings fairly present in all material respects the financial condition, financial performance and cash flows of the issuer, as of the date of and for the periods presented in the interim filings. </w:t>
      </w:r>
    </w:p>
    <w:p w14:paraId="5E9C25BA" w14:textId="77777777" w:rsidR="007A03E4" w:rsidRDefault="00000000">
      <w:pPr>
        <w:widowControl w:val="0"/>
        <w:pBdr>
          <w:top w:val="nil"/>
          <w:left w:val="nil"/>
          <w:bottom w:val="nil"/>
          <w:right w:val="nil"/>
          <w:between w:val="nil"/>
        </w:pBdr>
        <w:spacing w:before="342" w:line="240" w:lineRule="auto"/>
        <w:ind w:left="1070"/>
        <w:rPr>
          <w:rFonts w:ascii="Times New Roman" w:eastAsia="Times New Roman" w:hAnsi="Times New Roman" w:cs="Times New Roman"/>
          <w:color w:val="000000"/>
        </w:rPr>
      </w:pPr>
      <w:r>
        <w:rPr>
          <w:rFonts w:ascii="Times New Roman" w:eastAsia="Times New Roman" w:hAnsi="Times New Roman" w:cs="Times New Roman"/>
          <w:color w:val="000000"/>
        </w:rPr>
        <w:t xml:space="preserve">Date: </w:t>
      </w:r>
      <w:r>
        <w:rPr>
          <w:rFonts w:ascii="Times New Roman" w:eastAsia="Times New Roman" w:hAnsi="Times New Roman" w:cs="Times New Roman"/>
        </w:rPr>
        <w:t>October 30</w:t>
      </w:r>
      <w:r>
        <w:rPr>
          <w:rFonts w:ascii="Times New Roman" w:eastAsia="Times New Roman" w:hAnsi="Times New Roman" w:cs="Times New Roman"/>
          <w:color w:val="000000"/>
        </w:rPr>
        <w:t xml:space="preserve">, 2023 </w:t>
      </w:r>
    </w:p>
    <w:p w14:paraId="2EB50692" w14:textId="71C9D2C6" w:rsidR="00604437" w:rsidRDefault="00604437">
      <w:pPr>
        <w:widowControl w:val="0"/>
        <w:pBdr>
          <w:top w:val="nil"/>
          <w:left w:val="nil"/>
          <w:bottom w:val="nil"/>
          <w:right w:val="nil"/>
          <w:between w:val="nil"/>
        </w:pBdr>
        <w:spacing w:before="342" w:line="240" w:lineRule="auto"/>
        <w:ind w:left="1070"/>
        <w:rPr>
          <w:rFonts w:ascii="Times New Roman" w:eastAsia="Times New Roman" w:hAnsi="Times New Roman" w:cs="Times New Roman"/>
          <w:color w:val="000000"/>
        </w:rPr>
      </w:pPr>
      <w:r>
        <w:rPr>
          <w:noProof/>
          <w:szCs w:val="24"/>
        </w:rPr>
        <w:drawing>
          <wp:inline distT="0" distB="0" distL="0" distR="0" wp14:anchorId="66A7D78F" wp14:editId="6CE92540">
            <wp:extent cx="838200" cy="397540"/>
            <wp:effectExtent l="0" t="0" r="0" b="2540"/>
            <wp:docPr id="21" name="Picture 21" descr="C:\Users\Bennett\Downloads\20220809_2227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Bennett\Downloads\20220809_222747.jpg"/>
                    <pic:cNvPicPr>
                      <a:picLocks noChangeAspect="1" noChangeArrowheads="1"/>
                    </pic:cNvPicPr>
                  </pic:nvPicPr>
                  <pic:blipFill>
                    <a:blip r:embed="rId4" cstate="print"/>
                    <a:srcRect/>
                    <a:stretch>
                      <a:fillRect/>
                    </a:stretch>
                  </pic:blipFill>
                  <pic:spPr bwMode="auto">
                    <a:xfrm>
                      <a:off x="0" y="0"/>
                      <a:ext cx="848891" cy="402610"/>
                    </a:xfrm>
                    <a:prstGeom prst="rect">
                      <a:avLst/>
                    </a:prstGeom>
                    <a:noFill/>
                    <a:ln w="9525">
                      <a:noFill/>
                      <a:miter lim="800000"/>
                      <a:headEnd/>
                      <a:tailEnd/>
                    </a:ln>
                  </pic:spPr>
                </pic:pic>
              </a:graphicData>
            </a:graphic>
          </wp:inline>
        </w:drawing>
      </w:r>
    </w:p>
    <w:p w14:paraId="27603F9E" w14:textId="77777777" w:rsidR="007A03E4" w:rsidRDefault="00000000">
      <w:pPr>
        <w:widowControl w:val="0"/>
        <w:pBdr>
          <w:top w:val="nil"/>
          <w:left w:val="nil"/>
          <w:bottom w:val="nil"/>
          <w:right w:val="nil"/>
          <w:between w:val="nil"/>
        </w:pBdr>
        <w:spacing w:line="240" w:lineRule="auto"/>
        <w:ind w:left="2435"/>
        <w:rPr>
          <w:rFonts w:ascii="Times New Roman" w:eastAsia="Times New Roman" w:hAnsi="Times New Roman" w:cs="Times New Roman"/>
          <w:color w:val="000000"/>
        </w:rPr>
      </w:pP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rPr>
        <w:t xml:space="preserve"> </w:t>
      </w:r>
    </w:p>
    <w:p w14:paraId="3275599B" w14:textId="77777777" w:rsidR="007A03E4" w:rsidRDefault="00000000">
      <w:pPr>
        <w:widowControl w:val="0"/>
        <w:pBdr>
          <w:top w:val="nil"/>
          <w:left w:val="nil"/>
          <w:bottom w:val="nil"/>
          <w:right w:val="nil"/>
          <w:between w:val="nil"/>
        </w:pBdr>
        <w:spacing w:before="500" w:line="240" w:lineRule="auto"/>
        <w:ind w:left="1091"/>
        <w:rPr>
          <w:rFonts w:ascii="Times New Roman" w:eastAsia="Times New Roman" w:hAnsi="Times New Roman" w:cs="Times New Roman"/>
          <w:color w:val="000000"/>
        </w:rPr>
      </w:pPr>
      <w:r>
        <w:rPr>
          <w:rFonts w:ascii="Times New Roman" w:eastAsia="Times New Roman" w:hAnsi="Times New Roman" w:cs="Times New Roman"/>
          <w:color w:val="000000"/>
        </w:rPr>
        <w:t xml:space="preserve">Bennett Kurtz </w:t>
      </w:r>
    </w:p>
    <w:p w14:paraId="5AFB548B" w14:textId="77777777" w:rsidR="007A03E4" w:rsidRDefault="00000000">
      <w:pPr>
        <w:widowControl w:val="0"/>
        <w:pBdr>
          <w:top w:val="nil"/>
          <w:left w:val="nil"/>
          <w:bottom w:val="nil"/>
          <w:right w:val="nil"/>
          <w:between w:val="nil"/>
        </w:pBdr>
        <w:spacing w:line="240" w:lineRule="auto"/>
        <w:ind w:left="1094"/>
        <w:rPr>
          <w:rFonts w:ascii="Times New Roman" w:eastAsia="Times New Roman" w:hAnsi="Times New Roman" w:cs="Times New Roman"/>
          <w:color w:val="000000"/>
        </w:rPr>
      </w:pPr>
      <w:r>
        <w:rPr>
          <w:rFonts w:ascii="Times New Roman" w:eastAsia="Times New Roman" w:hAnsi="Times New Roman" w:cs="Times New Roman"/>
          <w:color w:val="000000"/>
        </w:rPr>
        <w:t xml:space="preserve">Chief Financial Officer </w:t>
      </w:r>
    </w:p>
    <w:tbl>
      <w:tblPr>
        <w:tblStyle w:val="a"/>
        <w:tblW w:w="9587" w:type="dxa"/>
        <w:tblInd w:w="9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587"/>
      </w:tblGrid>
      <w:tr w:rsidR="007A03E4" w14:paraId="0BE122A2" w14:textId="77777777">
        <w:trPr>
          <w:trHeight w:val="4790"/>
        </w:trPr>
        <w:tc>
          <w:tcPr>
            <w:tcW w:w="9587" w:type="dxa"/>
            <w:shd w:val="clear" w:color="auto" w:fill="auto"/>
            <w:tcMar>
              <w:top w:w="100" w:type="dxa"/>
              <w:left w:w="100" w:type="dxa"/>
              <w:bottom w:w="100" w:type="dxa"/>
              <w:right w:w="100" w:type="dxa"/>
            </w:tcMar>
          </w:tcPr>
          <w:p w14:paraId="76E72C0A" w14:textId="77777777" w:rsidR="007A03E4"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u w:val="single"/>
              </w:rPr>
              <w:lastRenderedPageBreak/>
              <w:t>NOTE TO READER</w:t>
            </w:r>
            <w:r>
              <w:rPr>
                <w:rFonts w:ascii="Times New Roman" w:eastAsia="Times New Roman" w:hAnsi="Times New Roman" w:cs="Times New Roman"/>
                <w:b/>
                <w:color w:val="000000"/>
                <w:sz w:val="18"/>
                <w:szCs w:val="18"/>
              </w:rPr>
              <w:t xml:space="preserve"> </w:t>
            </w:r>
          </w:p>
          <w:p w14:paraId="1D9169C8" w14:textId="77777777" w:rsidR="007A03E4" w:rsidRDefault="00000000">
            <w:pPr>
              <w:widowControl w:val="0"/>
              <w:pBdr>
                <w:top w:val="nil"/>
                <w:left w:val="nil"/>
                <w:bottom w:val="nil"/>
                <w:right w:val="nil"/>
                <w:between w:val="nil"/>
              </w:pBdr>
              <w:spacing w:before="197" w:line="229" w:lineRule="auto"/>
              <w:ind w:left="112" w:right="99" w:firstLine="8"/>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In contrast to the certificate required for non-venture issuers under National Instrument 52-109 </w:t>
            </w:r>
            <w:r>
              <w:rPr>
                <w:rFonts w:ascii="Times New Roman" w:eastAsia="Times New Roman" w:hAnsi="Times New Roman" w:cs="Times New Roman"/>
                <w:i/>
                <w:color w:val="000000"/>
                <w:sz w:val="18"/>
                <w:szCs w:val="18"/>
              </w:rPr>
              <w:t xml:space="preserve">Certification of Disclosure </w:t>
            </w:r>
            <w:proofErr w:type="gramStart"/>
            <w:r>
              <w:rPr>
                <w:rFonts w:ascii="Times New Roman" w:eastAsia="Times New Roman" w:hAnsi="Times New Roman" w:cs="Times New Roman"/>
                <w:i/>
                <w:color w:val="000000"/>
                <w:sz w:val="18"/>
                <w:szCs w:val="18"/>
              </w:rPr>
              <w:t>in  Issuers</w:t>
            </w:r>
            <w:proofErr w:type="gramEnd"/>
            <w:r>
              <w:rPr>
                <w:rFonts w:ascii="Times New Roman" w:eastAsia="Times New Roman" w:hAnsi="Times New Roman" w:cs="Times New Roman"/>
                <w:i/>
                <w:color w:val="000000"/>
                <w:sz w:val="18"/>
                <w:szCs w:val="18"/>
              </w:rPr>
              <w:t xml:space="preserve">’ Annual and Interim Filings </w:t>
            </w:r>
            <w:r>
              <w:rPr>
                <w:rFonts w:ascii="Times New Roman" w:eastAsia="Times New Roman" w:hAnsi="Times New Roman" w:cs="Times New Roman"/>
                <w:color w:val="000000"/>
                <w:sz w:val="18"/>
                <w:szCs w:val="18"/>
              </w:rPr>
              <w:t xml:space="preserve">(NI 52-109), this Venture Issuer Basic Certificate does not include representations relating to  the establishment and maintenance of disclosure controls and procedures (DC&amp;P) and internal control over financial reporting  (ICFR), as defined in NI 52-109. In particular, the certifying officers filing this certificate are not making any </w:t>
            </w:r>
            <w:proofErr w:type="gramStart"/>
            <w:r>
              <w:rPr>
                <w:rFonts w:ascii="Times New Roman" w:eastAsia="Times New Roman" w:hAnsi="Times New Roman" w:cs="Times New Roman"/>
                <w:color w:val="000000"/>
                <w:sz w:val="18"/>
                <w:szCs w:val="18"/>
              </w:rPr>
              <w:t>representations  relating</w:t>
            </w:r>
            <w:proofErr w:type="gramEnd"/>
            <w:r>
              <w:rPr>
                <w:rFonts w:ascii="Times New Roman" w:eastAsia="Times New Roman" w:hAnsi="Times New Roman" w:cs="Times New Roman"/>
                <w:color w:val="000000"/>
                <w:sz w:val="18"/>
                <w:szCs w:val="18"/>
              </w:rPr>
              <w:t xml:space="preserve"> to the establishment and maintenance of </w:t>
            </w:r>
          </w:p>
          <w:p w14:paraId="6E93D1BB" w14:textId="77777777" w:rsidR="007A03E4" w:rsidRDefault="00000000">
            <w:pPr>
              <w:widowControl w:val="0"/>
              <w:pBdr>
                <w:top w:val="nil"/>
                <w:left w:val="nil"/>
                <w:bottom w:val="nil"/>
                <w:right w:val="nil"/>
                <w:between w:val="nil"/>
              </w:pBdr>
              <w:spacing w:before="210" w:line="230" w:lineRule="auto"/>
              <w:ind w:left="509" w:right="466" w:hanging="389"/>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i</w:t>
            </w:r>
            <w:proofErr w:type="spellEnd"/>
            <w:r>
              <w:rPr>
                <w:rFonts w:ascii="Times New Roman" w:eastAsia="Times New Roman" w:hAnsi="Times New Roman" w:cs="Times New Roman"/>
                <w:color w:val="000000"/>
                <w:sz w:val="18"/>
                <w:szCs w:val="18"/>
              </w:rPr>
              <w:t xml:space="preserve">) controls and other procedures designed to provide reasonable assurance that information required to be disclosed by the issuer in its annual filings, interim filings or other reports filed or submitted under securities legislation is recorded, processed, summarized and reported within the time periods specified in securities legislation; and </w:t>
            </w:r>
          </w:p>
          <w:p w14:paraId="37E1D5FD" w14:textId="77777777" w:rsidR="007A03E4" w:rsidRDefault="00000000">
            <w:pPr>
              <w:widowControl w:val="0"/>
              <w:pBdr>
                <w:top w:val="nil"/>
                <w:left w:val="nil"/>
                <w:bottom w:val="nil"/>
                <w:right w:val="nil"/>
                <w:between w:val="nil"/>
              </w:pBdr>
              <w:spacing w:before="209" w:line="229" w:lineRule="auto"/>
              <w:ind w:left="517" w:right="457" w:hanging="397"/>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ii) a process to provide reasonable assurance regarding the reliability of financial reporting and the preparation of financial statements for external purposes in accordance with the issuer’s GAAP. </w:t>
            </w:r>
          </w:p>
          <w:p w14:paraId="6DDB29D8" w14:textId="77777777" w:rsidR="007A03E4" w:rsidRDefault="00000000">
            <w:pPr>
              <w:widowControl w:val="0"/>
              <w:pBdr>
                <w:top w:val="nil"/>
                <w:left w:val="nil"/>
                <w:bottom w:val="nil"/>
                <w:right w:val="nil"/>
                <w:between w:val="nil"/>
              </w:pBdr>
              <w:spacing w:before="213" w:line="230" w:lineRule="auto"/>
              <w:ind w:left="118" w:right="71" w:firstLine="4"/>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The issuer’s certifying officers are responsible for ensuring that processes are in place to provide them with sufficient </w:t>
            </w:r>
            <w:proofErr w:type="gramStart"/>
            <w:r>
              <w:rPr>
                <w:rFonts w:ascii="Times New Roman" w:eastAsia="Times New Roman" w:hAnsi="Times New Roman" w:cs="Times New Roman"/>
                <w:color w:val="000000"/>
                <w:sz w:val="18"/>
                <w:szCs w:val="18"/>
              </w:rPr>
              <w:t>knowledge  to</w:t>
            </w:r>
            <w:proofErr w:type="gramEnd"/>
            <w:r>
              <w:rPr>
                <w:rFonts w:ascii="Times New Roman" w:eastAsia="Times New Roman" w:hAnsi="Times New Roman" w:cs="Times New Roman"/>
                <w:color w:val="000000"/>
                <w:sz w:val="18"/>
                <w:szCs w:val="18"/>
              </w:rPr>
              <w:t xml:space="preserve"> support the representations they are making in this certificate. Investors should be aware that inherent limitations on the </w:t>
            </w:r>
            <w:proofErr w:type="gramStart"/>
            <w:r>
              <w:rPr>
                <w:rFonts w:ascii="Times New Roman" w:eastAsia="Times New Roman" w:hAnsi="Times New Roman" w:cs="Times New Roman"/>
                <w:color w:val="000000"/>
                <w:sz w:val="18"/>
                <w:szCs w:val="18"/>
              </w:rPr>
              <w:t>ability  of</w:t>
            </w:r>
            <w:proofErr w:type="gramEnd"/>
            <w:r>
              <w:rPr>
                <w:rFonts w:ascii="Times New Roman" w:eastAsia="Times New Roman" w:hAnsi="Times New Roman" w:cs="Times New Roman"/>
                <w:color w:val="000000"/>
                <w:sz w:val="18"/>
                <w:szCs w:val="18"/>
              </w:rPr>
              <w:t xml:space="preserve"> certifying officers of a venture issuer to design and implement on a cost effective basis DC&amp;P and ICFR as defined in NI 52- 109 may result in additional risks to the quality, reliability, transparency and timeliness of interim and annual filings and other  reports provided under securities legislation. </w:t>
            </w:r>
          </w:p>
        </w:tc>
      </w:tr>
    </w:tbl>
    <w:p w14:paraId="56FA4856" w14:textId="77777777" w:rsidR="007A03E4" w:rsidRDefault="007A03E4">
      <w:pPr>
        <w:widowControl w:val="0"/>
        <w:pBdr>
          <w:top w:val="nil"/>
          <w:left w:val="nil"/>
          <w:bottom w:val="nil"/>
          <w:right w:val="nil"/>
          <w:between w:val="nil"/>
        </w:pBdr>
        <w:rPr>
          <w:color w:val="000000"/>
        </w:rPr>
      </w:pPr>
    </w:p>
    <w:p w14:paraId="5AB600E1" w14:textId="77777777" w:rsidR="007A03E4" w:rsidRDefault="007A03E4">
      <w:pPr>
        <w:widowControl w:val="0"/>
        <w:pBdr>
          <w:top w:val="nil"/>
          <w:left w:val="nil"/>
          <w:bottom w:val="nil"/>
          <w:right w:val="nil"/>
          <w:between w:val="nil"/>
        </w:pBdr>
        <w:rPr>
          <w:color w:val="000000"/>
        </w:rPr>
      </w:pPr>
    </w:p>
    <w:sectPr w:rsidR="007A03E4">
      <w:pgSz w:w="12240" w:h="15840"/>
      <w:pgMar w:top="188" w:right="1330" w:bottom="2395" w:left="352"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3E4"/>
    <w:rsid w:val="00604437"/>
    <w:rsid w:val="007A03E4"/>
    <w:rsid w:val="00CB434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C60CB"/>
  <w15:docId w15:val="{F0BF1850-78B2-4FDD-9B49-CE7D7DE44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CA"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2484</Characters>
  <Application>Microsoft Office Word</Application>
  <DocSecurity>0</DocSecurity>
  <Lines>20</Lines>
  <Paragraphs>5</Paragraphs>
  <ScaleCrop>false</ScaleCrop>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Bennett Kurtz</cp:lastModifiedBy>
  <cp:revision>3</cp:revision>
  <dcterms:created xsi:type="dcterms:W3CDTF">2023-10-30T16:28:00Z</dcterms:created>
  <dcterms:modified xsi:type="dcterms:W3CDTF">2023-10-30T19:56:00Z</dcterms:modified>
</cp:coreProperties>
</file>