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FCCCBDA" w14:textId="77777777" w:rsidR="009A087B" w:rsidRDefault="009A087B" w:rsidP="009A087B">
            <w:pPr>
              <w:autoSpaceDE w:val="0"/>
              <w:autoSpaceDN w:val="0"/>
              <w:adjustRightInd w:val="0"/>
              <w:jc w:val="center"/>
              <w:rPr>
                <w:rFonts w:ascii="Arial" w:hAnsi="Arial" w:cs="Arial"/>
              </w:rPr>
            </w:pPr>
            <w:r>
              <w:rPr>
                <w:rFonts w:ascii="Arial" w:hAnsi="Arial" w:cs="Arial"/>
              </w:rPr>
              <w:t>Croda International Plc</w:t>
            </w:r>
          </w:p>
          <w:p w14:paraId="6544482C" w14:textId="0EB53128" w:rsidR="003C663D" w:rsidRPr="00DA3C49" w:rsidRDefault="009A087B" w:rsidP="009A087B">
            <w:pPr>
              <w:jc w:val="center"/>
              <w:rPr>
                <w:rFonts w:ascii="Arial" w:hAnsi="Arial" w:cs="Arial"/>
                <w:szCs w:val="20"/>
              </w:rPr>
            </w:pPr>
            <w:r w:rsidRPr="001378FC">
              <w:rPr>
                <w:rFonts w:ascii="Arial" w:hAnsi="Arial" w:cs="Arial"/>
                <w:sz w:val="20"/>
                <w:szCs w:val="20"/>
              </w:rPr>
              <w:t>(LEI:</w:t>
            </w:r>
            <w:r w:rsidRPr="001378FC">
              <w:rPr>
                <w:sz w:val="20"/>
                <w:szCs w:val="20"/>
              </w:rPr>
              <w:t xml:space="preserve"> </w:t>
            </w:r>
            <w:r w:rsidRPr="0011151B">
              <w:rPr>
                <w:rFonts w:ascii="Arial" w:hAnsi="Arial" w:cs="Arial"/>
                <w:sz w:val="20"/>
                <w:szCs w:val="20"/>
              </w:rPr>
              <w:t>2138004WCNBFJEEOXV26</w:t>
            </w:r>
            <w:r w:rsidRPr="001378FC">
              <w:rPr>
                <w:rFonts w:ascii="Arial" w:hAnsi="Arial" w:cs="Arial"/>
                <w:sz w:val="20"/>
                <w:szCs w:val="20"/>
              </w:rPr>
              <w:t>)</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3B58506F" w:rsidR="00B66C47" w:rsidRPr="00B66C47" w:rsidRDefault="009A087B"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44C43824" w:rsidR="00B66C47" w:rsidRPr="00B66C47" w:rsidRDefault="0006040E" w:rsidP="004B60AF">
            <w:pPr>
              <w:rPr>
                <w:rFonts w:ascii="Arial" w:hAnsi="Arial" w:cs="Arial"/>
              </w:rPr>
            </w:pPr>
            <w:r>
              <w:rPr>
                <w:rFonts w:ascii="Arial" w:hAnsi="Arial" w:cs="Arial"/>
              </w:rPr>
              <w:t>Royal Bank of Canada</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0B3FDF02" w:rsidR="00B66C47" w:rsidRDefault="0006040E" w:rsidP="004B60AF">
            <w:pPr>
              <w:rPr>
                <w:rFonts w:ascii="Arial" w:hAnsi="Arial" w:cs="Arial"/>
              </w:rPr>
            </w:pPr>
            <w:r>
              <w:rPr>
                <w:rFonts w:ascii="Arial" w:hAnsi="Arial" w:cs="Arial"/>
              </w:rPr>
              <w:t>Toronto, Canada</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704C145F" w14:textId="77777777" w:rsidR="00B66C47" w:rsidRDefault="0006040E" w:rsidP="00B66C47">
            <w:pPr>
              <w:rPr>
                <w:rFonts w:ascii="Arial" w:hAnsi="Arial" w:cs="Arial"/>
              </w:rPr>
            </w:pPr>
            <w:r>
              <w:rPr>
                <w:rFonts w:ascii="Arial" w:hAnsi="Arial" w:cs="Arial"/>
              </w:rPr>
              <w:t>RBC Private Counsel (USA) Inc.</w:t>
            </w:r>
          </w:p>
          <w:p w14:paraId="3E2E0FFF" w14:textId="77777777" w:rsidR="0006040E" w:rsidRDefault="0006040E" w:rsidP="00B66C47">
            <w:pPr>
              <w:rPr>
                <w:rFonts w:ascii="Arial" w:hAnsi="Arial" w:cs="Arial"/>
              </w:rPr>
            </w:pPr>
            <w:r>
              <w:rPr>
                <w:rFonts w:ascii="Arial" w:hAnsi="Arial" w:cs="Arial"/>
              </w:rPr>
              <w:t>Royal Trust Corporation of Canada</w:t>
            </w:r>
          </w:p>
          <w:p w14:paraId="56B33EC1" w14:textId="77777777" w:rsidR="0006040E" w:rsidRDefault="0006040E" w:rsidP="00B66C47">
            <w:pPr>
              <w:rPr>
                <w:rFonts w:ascii="Arial" w:hAnsi="Arial" w:cs="Arial"/>
              </w:rPr>
            </w:pPr>
            <w:r>
              <w:rPr>
                <w:rFonts w:ascii="Arial" w:hAnsi="Arial" w:cs="Arial"/>
              </w:rPr>
              <w:t>RBC Global Asset Management Inc.</w:t>
            </w:r>
          </w:p>
          <w:p w14:paraId="3CAF7230" w14:textId="6C4964F7" w:rsidR="0006040E" w:rsidRPr="00DA3C49" w:rsidRDefault="0006040E" w:rsidP="00B66C47">
            <w:pPr>
              <w:rPr>
                <w:rFonts w:ascii="Arial" w:hAnsi="Arial" w:cs="Arial"/>
              </w:rPr>
            </w:pPr>
          </w:p>
        </w:tc>
      </w:tr>
      <w:tr w:rsidR="0006040E" w14:paraId="06945583" w14:textId="77777777" w:rsidTr="00DF279F">
        <w:trPr>
          <w:trHeight w:val="537"/>
        </w:trPr>
        <w:tc>
          <w:tcPr>
            <w:tcW w:w="5398" w:type="dxa"/>
            <w:gridSpan w:val="3"/>
            <w:vAlign w:val="center"/>
          </w:tcPr>
          <w:p w14:paraId="27396777" w14:textId="77777777" w:rsidR="0006040E" w:rsidRPr="003C663D" w:rsidRDefault="0006040E" w:rsidP="0006040E">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1B3FCA97" w:rsidR="0006040E" w:rsidRPr="00DA3C49" w:rsidRDefault="0006040E" w:rsidP="0006040E">
            <w:pPr>
              <w:rPr>
                <w:rFonts w:ascii="Arial" w:hAnsi="Arial" w:cs="Arial"/>
              </w:rPr>
            </w:pPr>
            <w:r>
              <w:rPr>
                <w:rFonts w:ascii="Arial" w:hAnsi="Arial" w:cs="Arial"/>
              </w:rPr>
              <w:t>Toronto, Canada</w:t>
            </w:r>
          </w:p>
        </w:tc>
      </w:tr>
      <w:tr w:rsidR="0006040E" w:rsidRPr="00C02C65" w14:paraId="6DCE3E18" w14:textId="77777777" w:rsidTr="00DF279F">
        <w:trPr>
          <w:trHeight w:val="669"/>
        </w:trPr>
        <w:tc>
          <w:tcPr>
            <w:tcW w:w="5398" w:type="dxa"/>
            <w:gridSpan w:val="3"/>
            <w:vAlign w:val="center"/>
          </w:tcPr>
          <w:p w14:paraId="03A13578" w14:textId="5E7E6A3A" w:rsidR="0006040E" w:rsidRPr="00C02C65" w:rsidRDefault="0006040E" w:rsidP="0006040E">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58BCC51C" w:rsidR="0006040E" w:rsidRPr="00C02C65" w:rsidRDefault="0006040E" w:rsidP="0006040E">
            <w:pPr>
              <w:rPr>
                <w:rFonts w:ascii="Arial" w:hAnsi="Arial" w:cs="Arial"/>
              </w:rPr>
            </w:pPr>
            <w:r>
              <w:rPr>
                <w:rFonts w:ascii="Arial" w:hAnsi="Arial" w:cs="Arial"/>
              </w:rPr>
              <w:t>20 January 2022</w:t>
            </w:r>
          </w:p>
        </w:tc>
      </w:tr>
      <w:tr w:rsidR="0006040E" w:rsidRPr="00C02C65" w14:paraId="6AAB677D" w14:textId="77777777" w:rsidTr="00DF279F">
        <w:trPr>
          <w:trHeight w:val="535"/>
        </w:trPr>
        <w:tc>
          <w:tcPr>
            <w:tcW w:w="5398" w:type="dxa"/>
            <w:gridSpan w:val="3"/>
            <w:vAlign w:val="center"/>
          </w:tcPr>
          <w:p w14:paraId="1C311050" w14:textId="77777777" w:rsidR="0006040E" w:rsidRPr="00C02C65" w:rsidRDefault="0006040E" w:rsidP="0006040E">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2D74A326" w:rsidR="0006040E" w:rsidRPr="00DA3C49" w:rsidRDefault="0006040E" w:rsidP="0006040E">
            <w:pPr>
              <w:rPr>
                <w:rFonts w:ascii="Arial" w:hAnsi="Arial" w:cs="Arial"/>
              </w:rPr>
            </w:pPr>
            <w:r>
              <w:rPr>
                <w:rFonts w:ascii="Arial" w:hAnsi="Arial" w:cs="Arial"/>
              </w:rPr>
              <w:t>24 January 2022</w:t>
            </w:r>
          </w:p>
        </w:tc>
      </w:tr>
      <w:tr w:rsidR="0006040E" w:rsidRPr="00C02C65" w14:paraId="4EDB746A" w14:textId="77777777" w:rsidTr="00B66C47">
        <w:trPr>
          <w:trHeight w:val="555"/>
        </w:trPr>
        <w:tc>
          <w:tcPr>
            <w:tcW w:w="10620" w:type="dxa"/>
            <w:gridSpan w:val="7"/>
            <w:vAlign w:val="center"/>
          </w:tcPr>
          <w:p w14:paraId="4CAE1EAB" w14:textId="77777777" w:rsidR="0006040E" w:rsidRPr="00C02C65" w:rsidRDefault="0006040E" w:rsidP="0006040E">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06040E" w:rsidRPr="00C02C65" w14:paraId="41263170" w14:textId="77777777" w:rsidTr="00B66C47">
        <w:trPr>
          <w:trHeight w:val="555"/>
        </w:trPr>
        <w:tc>
          <w:tcPr>
            <w:tcW w:w="2124" w:type="dxa"/>
            <w:vAlign w:val="center"/>
          </w:tcPr>
          <w:p w14:paraId="540DEEBB" w14:textId="77777777" w:rsidR="0006040E" w:rsidRPr="00C02C65" w:rsidRDefault="0006040E" w:rsidP="0006040E">
            <w:pPr>
              <w:rPr>
                <w:rFonts w:ascii="Arial" w:hAnsi="Arial" w:cs="Arial"/>
              </w:rPr>
            </w:pPr>
          </w:p>
        </w:tc>
        <w:tc>
          <w:tcPr>
            <w:tcW w:w="2124" w:type="dxa"/>
            <w:vAlign w:val="center"/>
          </w:tcPr>
          <w:p w14:paraId="358C6F2D" w14:textId="77777777" w:rsidR="0006040E" w:rsidRPr="006B0D69" w:rsidRDefault="0006040E" w:rsidP="0006040E">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06040E" w:rsidRPr="006B0D69" w:rsidRDefault="0006040E" w:rsidP="0006040E">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06040E" w:rsidRPr="006B0D69" w:rsidRDefault="0006040E" w:rsidP="0006040E">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06040E" w:rsidRPr="006B0D69" w:rsidRDefault="0006040E" w:rsidP="0006040E">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06040E" w:rsidRPr="00C02C65" w14:paraId="692C4821" w14:textId="77777777" w:rsidTr="00B66C47">
        <w:trPr>
          <w:trHeight w:val="555"/>
        </w:trPr>
        <w:tc>
          <w:tcPr>
            <w:tcW w:w="2124" w:type="dxa"/>
            <w:vAlign w:val="center"/>
          </w:tcPr>
          <w:p w14:paraId="71435E97" w14:textId="77777777" w:rsidR="0006040E" w:rsidRPr="006B0D69" w:rsidRDefault="0006040E" w:rsidP="0006040E">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3CC49BD2" w:rsidR="0006040E" w:rsidRPr="00C02C65" w:rsidRDefault="0006040E" w:rsidP="0006040E">
            <w:pPr>
              <w:rPr>
                <w:rFonts w:ascii="Arial" w:hAnsi="Arial" w:cs="Arial"/>
              </w:rPr>
            </w:pPr>
            <w:r>
              <w:rPr>
                <w:rFonts w:ascii="Arial" w:hAnsi="Arial" w:cs="Arial"/>
              </w:rPr>
              <w:t>3.65</w:t>
            </w:r>
          </w:p>
        </w:tc>
        <w:tc>
          <w:tcPr>
            <w:tcW w:w="2313" w:type="dxa"/>
            <w:gridSpan w:val="2"/>
            <w:vAlign w:val="center"/>
          </w:tcPr>
          <w:p w14:paraId="0BAD4D95" w14:textId="76955CEE" w:rsidR="0006040E" w:rsidRPr="009A087B" w:rsidRDefault="0006040E" w:rsidP="0006040E">
            <w:pPr>
              <w:rPr>
                <w:rFonts w:ascii="Arial" w:hAnsi="Arial" w:cs="Arial"/>
              </w:rPr>
            </w:pPr>
            <w:r w:rsidRPr="009A087B">
              <w:rPr>
                <w:rFonts w:ascii="Arial" w:hAnsi="Arial" w:cs="Arial"/>
                <w:szCs w:val="22"/>
              </w:rPr>
              <w:t xml:space="preserve">0.000000 </w:t>
            </w:r>
          </w:p>
        </w:tc>
        <w:tc>
          <w:tcPr>
            <w:tcW w:w="2126" w:type="dxa"/>
            <w:vAlign w:val="center"/>
          </w:tcPr>
          <w:p w14:paraId="1286136A" w14:textId="257FB7CE" w:rsidR="0006040E" w:rsidRPr="009A087B" w:rsidRDefault="0006040E" w:rsidP="0006040E">
            <w:pPr>
              <w:rPr>
                <w:rFonts w:ascii="Arial" w:hAnsi="Arial" w:cs="Arial"/>
              </w:rPr>
            </w:pPr>
            <w:r w:rsidRPr="009A087B">
              <w:rPr>
                <w:rFonts w:ascii="Arial" w:hAnsi="Arial" w:cs="Arial"/>
                <w:szCs w:val="22"/>
              </w:rPr>
              <w:t>3.</w:t>
            </w:r>
            <w:r>
              <w:rPr>
                <w:rFonts w:ascii="Arial" w:hAnsi="Arial" w:cs="Arial"/>
                <w:szCs w:val="22"/>
              </w:rPr>
              <w:t>65</w:t>
            </w:r>
            <w:r w:rsidRPr="009A087B">
              <w:rPr>
                <w:rFonts w:ascii="Arial" w:hAnsi="Arial" w:cs="Arial"/>
                <w:szCs w:val="22"/>
              </w:rPr>
              <w:t xml:space="preserve"> </w:t>
            </w:r>
          </w:p>
        </w:tc>
        <w:tc>
          <w:tcPr>
            <w:tcW w:w="1933" w:type="dxa"/>
            <w:gridSpan w:val="2"/>
            <w:vAlign w:val="center"/>
          </w:tcPr>
          <w:p w14:paraId="3CA38B85" w14:textId="0FA31E36" w:rsidR="0006040E" w:rsidRPr="009A087B" w:rsidRDefault="0006040E" w:rsidP="0006040E">
            <w:pPr>
              <w:rPr>
                <w:rFonts w:ascii="Arial" w:hAnsi="Arial" w:cs="Arial"/>
              </w:rPr>
            </w:pPr>
            <w:r w:rsidRPr="009A087B">
              <w:rPr>
                <w:rFonts w:ascii="Arial" w:hAnsi="Arial" w:cs="Arial"/>
                <w:szCs w:val="22"/>
              </w:rPr>
              <w:t>5</w:t>
            </w:r>
            <w:r>
              <w:rPr>
                <w:rFonts w:ascii="Arial" w:hAnsi="Arial" w:cs="Arial"/>
                <w:szCs w:val="22"/>
              </w:rPr>
              <w:t>,093,443</w:t>
            </w:r>
            <w:r w:rsidRPr="009A087B">
              <w:rPr>
                <w:rFonts w:ascii="Arial" w:hAnsi="Arial" w:cs="Arial"/>
                <w:szCs w:val="22"/>
              </w:rPr>
              <w:t xml:space="preserve"> </w:t>
            </w:r>
          </w:p>
        </w:tc>
      </w:tr>
      <w:tr w:rsidR="0006040E" w:rsidRPr="00C02C65" w14:paraId="705323D6" w14:textId="77777777" w:rsidTr="003C663D">
        <w:trPr>
          <w:trHeight w:val="848"/>
        </w:trPr>
        <w:tc>
          <w:tcPr>
            <w:tcW w:w="2124" w:type="dxa"/>
            <w:vAlign w:val="center"/>
          </w:tcPr>
          <w:p w14:paraId="62D7F985" w14:textId="77777777" w:rsidR="0006040E" w:rsidRDefault="0006040E" w:rsidP="0006040E">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06040E" w:rsidRPr="006B0D69" w:rsidRDefault="0006040E" w:rsidP="0006040E">
            <w:pPr>
              <w:rPr>
                <w:rFonts w:ascii="Arial" w:hAnsi="Arial" w:cs="Arial"/>
                <w:sz w:val="20"/>
                <w:szCs w:val="20"/>
              </w:rPr>
            </w:pPr>
            <w:r>
              <w:rPr>
                <w:rFonts w:ascii="Arial" w:hAnsi="Arial" w:cs="Arial"/>
                <w:sz w:val="20"/>
                <w:szCs w:val="20"/>
              </w:rPr>
              <w:t>applicable)</w:t>
            </w:r>
          </w:p>
        </w:tc>
        <w:tc>
          <w:tcPr>
            <w:tcW w:w="2124" w:type="dxa"/>
            <w:vAlign w:val="center"/>
          </w:tcPr>
          <w:p w14:paraId="2C79F205" w14:textId="77777777" w:rsidR="0006040E" w:rsidRPr="00C02C65" w:rsidRDefault="0006040E" w:rsidP="0006040E">
            <w:pPr>
              <w:rPr>
                <w:rFonts w:ascii="Arial" w:hAnsi="Arial" w:cs="Arial"/>
              </w:rPr>
            </w:pPr>
          </w:p>
        </w:tc>
        <w:tc>
          <w:tcPr>
            <w:tcW w:w="2313" w:type="dxa"/>
            <w:gridSpan w:val="2"/>
            <w:vAlign w:val="center"/>
          </w:tcPr>
          <w:p w14:paraId="5D466E26" w14:textId="77777777" w:rsidR="0006040E" w:rsidRPr="00C02C65" w:rsidRDefault="0006040E" w:rsidP="0006040E">
            <w:pPr>
              <w:rPr>
                <w:rFonts w:ascii="Arial" w:hAnsi="Arial" w:cs="Arial"/>
              </w:rPr>
            </w:pPr>
          </w:p>
        </w:tc>
        <w:tc>
          <w:tcPr>
            <w:tcW w:w="2126" w:type="dxa"/>
            <w:vAlign w:val="center"/>
          </w:tcPr>
          <w:p w14:paraId="71FC9AD1" w14:textId="77777777" w:rsidR="0006040E" w:rsidRPr="00C02C65" w:rsidRDefault="0006040E" w:rsidP="0006040E">
            <w:pPr>
              <w:rPr>
                <w:rFonts w:ascii="Arial" w:hAnsi="Arial" w:cs="Arial"/>
              </w:rPr>
            </w:pPr>
          </w:p>
        </w:tc>
        <w:tc>
          <w:tcPr>
            <w:tcW w:w="1933" w:type="dxa"/>
            <w:gridSpan w:val="2"/>
            <w:shd w:val="thinDiagStripe" w:color="auto" w:fill="auto"/>
            <w:vAlign w:val="center"/>
          </w:tcPr>
          <w:p w14:paraId="02CC3D2A" w14:textId="77777777" w:rsidR="0006040E" w:rsidRPr="00C02C65" w:rsidRDefault="0006040E" w:rsidP="0006040E">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9A087B" w:rsidRPr="00002001" w14:paraId="3F76E1CE" w14:textId="77777777" w:rsidTr="00502B52">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tcPr>
          <w:p w14:paraId="3D8B1B91" w14:textId="32ED1750" w:rsidR="009A087B" w:rsidRPr="004D4E06" w:rsidRDefault="009A087B" w:rsidP="009A087B">
            <w:pPr>
              <w:rPr>
                <w:rFonts w:ascii="Arial" w:hAnsi="Arial" w:cs="Arial"/>
              </w:rPr>
            </w:pPr>
            <w:r w:rsidRPr="0039168A">
              <w:rPr>
                <w:rFonts w:ascii="Arial" w:hAnsi="Arial" w:cs="Arial"/>
                <w:color w:val="000000"/>
              </w:rPr>
              <w:lastRenderedPageBreak/>
              <w:t>Ordinary Shares of 10.609756p each GB00BJFFLV09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61B1E13D" w:rsidR="009A087B" w:rsidRPr="004D4E06" w:rsidRDefault="0006040E" w:rsidP="009A087B">
            <w:pPr>
              <w:rPr>
                <w:rFonts w:ascii="Arial" w:hAnsi="Arial" w:cs="Arial"/>
              </w:rPr>
            </w:pPr>
            <w:r>
              <w:rPr>
                <w:rFonts w:ascii="Arial" w:hAnsi="Arial" w:cs="Arial"/>
                <w:szCs w:val="22"/>
              </w:rPr>
              <w:t>5,073,202</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3179FE46" w:rsidR="009A087B" w:rsidRPr="000B4E53" w:rsidRDefault="0006040E" w:rsidP="009A087B">
            <w:pPr>
              <w:rPr>
                <w:rFonts w:ascii="Arial" w:hAnsi="Arial" w:cs="Arial"/>
              </w:rPr>
            </w:pPr>
            <w:r>
              <w:rPr>
                <w:rFonts w:ascii="Arial" w:hAnsi="Arial" w:cs="Arial"/>
              </w:rPr>
              <w:t>3.64</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9A087B" w:rsidRPr="000B4E53" w:rsidRDefault="009A087B" w:rsidP="009A087B">
            <w:pPr>
              <w:rPr>
                <w:rFonts w:ascii="Arial" w:hAnsi="Arial" w:cs="Arial"/>
              </w:rPr>
            </w:pPr>
          </w:p>
        </w:tc>
      </w:tr>
      <w:tr w:rsidR="009A087B"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4023402" w14:textId="77777777" w:rsidR="0006040E" w:rsidRDefault="0006040E" w:rsidP="009A087B">
            <w:pPr>
              <w:rPr>
                <w:rFonts w:ascii="Arial" w:hAnsi="Arial" w:cs="Arial"/>
              </w:rPr>
            </w:pPr>
            <w:r>
              <w:rPr>
                <w:rFonts w:ascii="Arial" w:hAnsi="Arial" w:cs="Arial"/>
              </w:rPr>
              <w:t>ADR</w:t>
            </w:r>
          </w:p>
          <w:p w14:paraId="4EC16F4E" w14:textId="122C2E8B" w:rsidR="009A087B" w:rsidRPr="004D4E06" w:rsidRDefault="0006040E" w:rsidP="009A087B">
            <w:pPr>
              <w:rPr>
                <w:rFonts w:ascii="Arial" w:hAnsi="Arial" w:cs="Arial"/>
              </w:rPr>
            </w:pPr>
            <w:r>
              <w:rPr>
                <w:rFonts w:ascii="Arial" w:hAnsi="Arial" w:cs="Arial"/>
              </w:rPr>
              <w:t>US2270473059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37F33F01" w:rsidR="009A087B" w:rsidRPr="004D4E06" w:rsidRDefault="0006040E" w:rsidP="009A087B">
            <w:pPr>
              <w:rPr>
                <w:rFonts w:ascii="Arial" w:hAnsi="Arial" w:cs="Arial"/>
              </w:rPr>
            </w:pPr>
            <w:r>
              <w:rPr>
                <w:rFonts w:ascii="Arial" w:hAnsi="Arial" w:cs="Arial"/>
              </w:rPr>
              <w:t>20,241</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2AB1555A" w:rsidR="009A087B" w:rsidRPr="000B4E53" w:rsidRDefault="0006040E" w:rsidP="009A087B">
            <w:pPr>
              <w:rPr>
                <w:rFonts w:ascii="Arial" w:hAnsi="Arial" w:cs="Arial"/>
              </w:rPr>
            </w:pPr>
            <w:r>
              <w:rPr>
                <w:rFonts w:ascii="Arial" w:hAnsi="Arial" w:cs="Arial"/>
              </w:rPr>
              <w:t>0.01</w:t>
            </w: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9A087B" w:rsidRPr="000B4E53" w:rsidRDefault="009A087B" w:rsidP="009A087B">
            <w:pPr>
              <w:rPr>
                <w:rFonts w:ascii="Arial" w:hAnsi="Arial" w:cs="Arial"/>
              </w:rPr>
            </w:pPr>
          </w:p>
        </w:tc>
      </w:tr>
      <w:tr w:rsidR="009A087B"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9A087B" w:rsidRPr="004D4E06" w:rsidRDefault="009A087B" w:rsidP="009A087B">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9A087B" w:rsidRPr="004D4E06" w:rsidRDefault="009A087B" w:rsidP="009A087B">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9A087B" w:rsidRPr="000B4E53" w:rsidRDefault="009A087B" w:rsidP="009A087B">
            <w:pPr>
              <w:rPr>
                <w:rFonts w:ascii="Arial" w:hAnsi="Arial" w:cs="Arial"/>
              </w:rPr>
            </w:pPr>
          </w:p>
        </w:tc>
      </w:tr>
      <w:tr w:rsidR="009A087B"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9A087B" w:rsidRPr="004D4E06" w:rsidRDefault="009A087B" w:rsidP="009A087B">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268F7FE4" w:rsidR="009A087B" w:rsidRPr="000B4E53" w:rsidRDefault="0006040E" w:rsidP="009A087B">
            <w:pPr>
              <w:jc w:val="center"/>
              <w:rPr>
                <w:rFonts w:ascii="Arial" w:hAnsi="Arial" w:cs="Arial"/>
              </w:rPr>
            </w:pPr>
            <w:r w:rsidRPr="009A087B">
              <w:rPr>
                <w:rFonts w:ascii="Arial" w:hAnsi="Arial" w:cs="Arial"/>
                <w:szCs w:val="22"/>
              </w:rPr>
              <w:t>5</w:t>
            </w:r>
            <w:r>
              <w:rPr>
                <w:rFonts w:ascii="Arial" w:hAnsi="Arial" w:cs="Arial"/>
                <w:szCs w:val="22"/>
              </w:rPr>
              <w:t>,093,443</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FC451F4" w:rsidR="009A087B" w:rsidRPr="000B4E53" w:rsidRDefault="009A087B" w:rsidP="009A087B">
            <w:pPr>
              <w:jc w:val="center"/>
              <w:rPr>
                <w:rFonts w:ascii="Arial" w:hAnsi="Arial" w:cs="Arial"/>
              </w:rPr>
            </w:pPr>
            <w:r>
              <w:rPr>
                <w:rFonts w:ascii="Arial" w:hAnsi="Arial" w:cs="Arial"/>
              </w:rPr>
              <w:t>3.</w:t>
            </w:r>
            <w:r w:rsidR="0006040E">
              <w:rPr>
                <w:rFonts w:ascii="Arial" w:hAnsi="Arial" w:cs="Arial"/>
              </w:rPr>
              <w:t>6</w:t>
            </w:r>
            <w:r>
              <w:rPr>
                <w:rFonts w:ascii="Arial" w:hAnsi="Arial" w:cs="Arial"/>
              </w:rPr>
              <w:t>5</w:t>
            </w:r>
          </w:p>
        </w:tc>
      </w:tr>
      <w:tr w:rsidR="009A087B"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9A087B" w:rsidRDefault="009A087B" w:rsidP="009A087B">
            <w:pPr>
              <w:rPr>
                <w:rFonts w:ascii="Arial" w:hAnsi="Arial" w:cs="Arial"/>
              </w:rPr>
            </w:pPr>
          </w:p>
          <w:p w14:paraId="20595C03" w14:textId="77777777" w:rsidR="009A087B" w:rsidRPr="000B4E53" w:rsidRDefault="009A087B" w:rsidP="009A087B">
            <w:pPr>
              <w:rPr>
                <w:rFonts w:ascii="Arial" w:hAnsi="Arial" w:cs="Arial"/>
              </w:rPr>
            </w:pPr>
          </w:p>
        </w:tc>
      </w:tr>
      <w:tr w:rsidR="009A087B"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9A087B" w:rsidRPr="000B4E53" w:rsidRDefault="009A087B" w:rsidP="009A087B">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9A087B"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9A087B" w:rsidRPr="00B83ACF" w:rsidRDefault="009A087B" w:rsidP="009A087B">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9A087B" w:rsidRPr="000B4E53" w:rsidRDefault="009A087B" w:rsidP="009A087B">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9A087B" w:rsidRPr="000B4E53" w:rsidRDefault="009A087B" w:rsidP="009A087B">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9A087B" w:rsidRDefault="009A087B" w:rsidP="009A087B">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9A087B" w:rsidRPr="00AA0444" w:rsidRDefault="009A087B" w:rsidP="009A087B">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9A087B" w:rsidRPr="0027431A" w:rsidRDefault="009A087B" w:rsidP="009A087B">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A087B"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9A087B" w:rsidRPr="000B4E53" w:rsidRDefault="009A087B" w:rsidP="009A087B">
            <w:pPr>
              <w:rPr>
                <w:rFonts w:ascii="Arial" w:hAnsi="Arial" w:cs="Arial"/>
              </w:rPr>
            </w:pPr>
          </w:p>
        </w:tc>
      </w:tr>
      <w:tr w:rsidR="009A087B"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9A087B" w:rsidRPr="000B4E53" w:rsidRDefault="009A087B" w:rsidP="009A087B">
            <w:pPr>
              <w:rPr>
                <w:rFonts w:ascii="Arial" w:hAnsi="Arial" w:cs="Arial"/>
              </w:rPr>
            </w:pPr>
          </w:p>
        </w:tc>
      </w:tr>
      <w:tr w:rsidR="009A087B"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9A087B" w:rsidRPr="000B4E53" w:rsidRDefault="009A087B" w:rsidP="009A087B">
            <w:pPr>
              <w:rPr>
                <w:rFonts w:ascii="Arial" w:hAnsi="Arial" w:cs="Arial"/>
              </w:rPr>
            </w:pPr>
          </w:p>
        </w:tc>
      </w:tr>
      <w:tr w:rsidR="009A087B"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9A087B" w:rsidRPr="000B4E53" w:rsidRDefault="009A087B" w:rsidP="009A087B">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9A087B" w:rsidRPr="00E96684" w:rsidRDefault="009A087B" w:rsidP="009A087B">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9A087B" w:rsidRPr="000B4E53" w:rsidRDefault="009A087B" w:rsidP="009A087B">
            <w:pPr>
              <w:rPr>
                <w:rFonts w:ascii="Arial" w:hAnsi="Arial" w:cs="Arial"/>
              </w:rPr>
            </w:pPr>
          </w:p>
        </w:tc>
      </w:tr>
      <w:tr w:rsidR="009A087B"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9A087B" w:rsidRDefault="009A087B" w:rsidP="009A087B">
            <w:pPr>
              <w:rPr>
                <w:rFonts w:ascii="Arial" w:hAnsi="Arial" w:cs="Arial"/>
              </w:rPr>
            </w:pPr>
          </w:p>
          <w:p w14:paraId="21E8EB91" w14:textId="77777777" w:rsidR="009A087B" w:rsidRPr="000B4E53" w:rsidRDefault="009A087B" w:rsidP="009A087B">
            <w:pPr>
              <w:rPr>
                <w:rFonts w:ascii="Arial" w:hAnsi="Arial" w:cs="Arial"/>
              </w:rPr>
            </w:pPr>
          </w:p>
        </w:tc>
      </w:tr>
      <w:tr w:rsidR="009A087B"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9A087B" w:rsidRPr="000B4E53" w:rsidRDefault="009A087B" w:rsidP="009A087B">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9A087B"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9A087B" w:rsidRPr="00B83ACF" w:rsidRDefault="009A087B" w:rsidP="009A087B">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9A087B" w:rsidRPr="000B4E53" w:rsidRDefault="009A087B" w:rsidP="009A087B">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9A087B" w:rsidRPr="003B54C6" w:rsidRDefault="009A087B" w:rsidP="009A087B">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9A087B" w:rsidRDefault="009A087B" w:rsidP="009A087B">
            <w:pPr>
              <w:rPr>
                <w:rFonts w:ascii="Arial" w:hAnsi="Arial" w:cs="Arial"/>
                <w:b/>
                <w:sz w:val="20"/>
                <w:szCs w:val="20"/>
              </w:rPr>
            </w:pPr>
            <w:r>
              <w:rPr>
                <w:rFonts w:ascii="Arial" w:hAnsi="Arial" w:cs="Arial"/>
                <w:b/>
                <w:sz w:val="20"/>
                <w:szCs w:val="20"/>
              </w:rPr>
              <w:t xml:space="preserve">Physical or cash </w:t>
            </w:r>
          </w:p>
          <w:p w14:paraId="1BA40094" w14:textId="51CE9B9A" w:rsidR="009A087B" w:rsidRPr="000B4E53" w:rsidRDefault="009A087B" w:rsidP="009A087B">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9A087B" w:rsidRPr="00AA0444" w:rsidRDefault="009A087B" w:rsidP="009A087B">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9A087B" w:rsidRPr="000B4E53" w:rsidRDefault="009A087B" w:rsidP="009A087B">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A087B"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9A087B" w:rsidRPr="00E75CA8" w:rsidRDefault="009A087B" w:rsidP="009A087B">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9A087B" w:rsidRPr="00E75CA8" w:rsidRDefault="009A087B" w:rsidP="009A087B">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9A087B" w:rsidRPr="00E75CA8" w:rsidRDefault="009A087B" w:rsidP="009A087B">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9A087B" w:rsidRPr="00E75CA8" w:rsidRDefault="009A087B" w:rsidP="009A087B">
            <w:pPr>
              <w:rPr>
                <w:rFonts w:ascii="Arial" w:hAnsi="Arial" w:cs="Arial"/>
                <w:szCs w:val="22"/>
              </w:rPr>
            </w:pPr>
          </w:p>
        </w:tc>
      </w:tr>
      <w:tr w:rsidR="009A087B"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9A087B" w:rsidRPr="00562A7B" w:rsidRDefault="009A087B" w:rsidP="009A087B">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9A087B" w:rsidRPr="00562A7B" w:rsidRDefault="009A087B" w:rsidP="009A087B">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9A087B" w:rsidRPr="00562A7B"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9A087B" w:rsidRPr="00562A7B" w:rsidRDefault="009A087B" w:rsidP="009A087B">
            <w:pPr>
              <w:rPr>
                <w:rFonts w:ascii="Arial" w:hAnsi="Arial" w:cs="Arial"/>
              </w:rPr>
            </w:pPr>
          </w:p>
        </w:tc>
      </w:tr>
      <w:tr w:rsidR="009A087B"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9A087B" w:rsidRPr="00562A7B" w:rsidRDefault="009A087B" w:rsidP="009A087B">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9A087B" w:rsidRPr="00562A7B" w:rsidRDefault="009A087B" w:rsidP="009A087B">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9A087B" w:rsidRPr="00562A7B"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9A087B" w:rsidRPr="00562A7B" w:rsidRDefault="009A087B" w:rsidP="009A087B">
            <w:pPr>
              <w:rPr>
                <w:rFonts w:ascii="Arial" w:hAnsi="Arial" w:cs="Arial"/>
              </w:rPr>
            </w:pPr>
          </w:p>
        </w:tc>
      </w:tr>
      <w:tr w:rsidR="009A087B"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9A087B" w:rsidRPr="000B4E53" w:rsidRDefault="009A087B" w:rsidP="009A087B">
            <w:pPr>
              <w:rPr>
                <w:rFonts w:ascii="Arial" w:hAnsi="Arial" w:cs="Arial"/>
              </w:rPr>
            </w:pPr>
          </w:p>
        </w:tc>
        <w:tc>
          <w:tcPr>
            <w:tcW w:w="1649" w:type="dxa"/>
            <w:gridSpan w:val="2"/>
            <w:tcBorders>
              <w:top w:val="single" w:sz="4" w:space="0" w:color="auto"/>
              <w:left w:val="nil"/>
              <w:bottom w:val="nil"/>
              <w:right w:val="nil"/>
            </w:tcBorders>
          </w:tcPr>
          <w:p w14:paraId="3538C775" w14:textId="77777777" w:rsidR="009A087B" w:rsidRPr="000B4E53" w:rsidRDefault="009A087B" w:rsidP="009A087B">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9A087B" w:rsidRPr="00E96684" w:rsidRDefault="009A087B" w:rsidP="009A087B">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9A087B" w:rsidRPr="000B4E53" w:rsidRDefault="009A087B" w:rsidP="009A087B">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9A087B" w:rsidRPr="000B4E53" w:rsidRDefault="009A087B" w:rsidP="009A087B">
            <w:pPr>
              <w:rPr>
                <w:rFonts w:ascii="Arial" w:hAnsi="Arial" w:cs="Arial"/>
              </w:rPr>
            </w:pPr>
          </w:p>
        </w:tc>
      </w:tr>
      <w:tr w:rsidR="009A087B"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9A087B" w:rsidRDefault="009A087B" w:rsidP="009A087B">
            <w:pPr>
              <w:rPr>
                <w:rFonts w:ascii="Arial" w:hAnsi="Arial" w:cs="Arial"/>
              </w:rPr>
            </w:pPr>
          </w:p>
          <w:p w14:paraId="7DFF70E7" w14:textId="77777777" w:rsidR="009A087B" w:rsidRPr="000B4E53" w:rsidRDefault="009A087B" w:rsidP="009A087B">
            <w:pPr>
              <w:rPr>
                <w:rFonts w:ascii="Arial" w:hAnsi="Arial" w:cs="Arial"/>
              </w:rPr>
            </w:pPr>
          </w:p>
        </w:tc>
      </w:tr>
    </w:tbl>
    <w:p w14:paraId="2124C098" w14:textId="77777777" w:rsidR="00234209" w:rsidRDefault="00234209" w:rsidP="00234209"/>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2551"/>
        <w:gridCol w:w="734"/>
        <w:gridCol w:w="1251"/>
        <w:gridCol w:w="1984"/>
        <w:gridCol w:w="1389"/>
        <w:gridCol w:w="686"/>
        <w:gridCol w:w="23"/>
      </w:tblGrid>
      <w:tr w:rsidR="00234209" w:rsidRPr="00002001" w14:paraId="118AA2A3" w14:textId="77777777" w:rsidTr="007E00A6">
        <w:trPr>
          <w:gridAfter w:val="1"/>
          <w:wAfter w:w="23" w:type="dxa"/>
          <w:trHeight w:val="595"/>
        </w:trPr>
        <w:tc>
          <w:tcPr>
            <w:tcW w:w="10620" w:type="dxa"/>
            <w:gridSpan w:val="7"/>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7E00A6">
        <w:trPr>
          <w:gridAfter w:val="1"/>
          <w:wAfter w:w="23" w:type="dxa"/>
          <w:trHeight w:val="634"/>
        </w:trPr>
        <w:tc>
          <w:tcPr>
            <w:tcW w:w="9934" w:type="dxa"/>
            <w:gridSpan w:val="6"/>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16E4C22A" w:rsidR="002C1BD6" w:rsidRPr="00DA3C49" w:rsidRDefault="002C1BD6" w:rsidP="00DA3C49">
            <w:pPr>
              <w:jc w:val="center"/>
              <w:rPr>
                <w:rFonts w:ascii="Arial" w:hAnsi="Arial" w:cs="Arial"/>
              </w:rPr>
            </w:pPr>
          </w:p>
        </w:tc>
      </w:tr>
      <w:tr w:rsidR="002C1BD6" w:rsidRPr="00002001" w14:paraId="1B495982" w14:textId="77777777" w:rsidTr="007E00A6">
        <w:trPr>
          <w:gridAfter w:val="1"/>
          <w:wAfter w:w="23" w:type="dxa"/>
          <w:trHeight w:val="770"/>
        </w:trPr>
        <w:tc>
          <w:tcPr>
            <w:tcW w:w="9934" w:type="dxa"/>
            <w:gridSpan w:val="6"/>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60F986AB" w:rsidR="002C1BD6" w:rsidRPr="00DA3C49" w:rsidRDefault="007E00A6" w:rsidP="00DA3C49">
            <w:pPr>
              <w:jc w:val="center"/>
              <w:rPr>
                <w:rFonts w:ascii="Arial" w:hAnsi="Arial" w:cs="Arial"/>
              </w:rPr>
            </w:pPr>
            <w:r>
              <w:rPr>
                <w:rFonts w:ascii="Arial" w:hAnsi="Arial" w:cs="Arial"/>
              </w:rPr>
              <w:t>X</w:t>
            </w:r>
          </w:p>
        </w:tc>
      </w:tr>
      <w:tr w:rsidR="007E00A6" w:rsidRPr="00002001" w14:paraId="0B620563" w14:textId="77777777" w:rsidTr="007E00A6">
        <w:trPr>
          <w:trHeight w:val="1149"/>
        </w:trPr>
        <w:tc>
          <w:tcPr>
            <w:tcW w:w="2025" w:type="dxa"/>
            <w:tcBorders>
              <w:top w:val="single" w:sz="4" w:space="0" w:color="auto"/>
            </w:tcBorders>
            <w:vAlign w:val="center"/>
          </w:tcPr>
          <w:p w14:paraId="69729244" w14:textId="77777777" w:rsidR="007E00A6" w:rsidRDefault="007E00A6" w:rsidP="004B60AF">
            <w:pPr>
              <w:jc w:val="center"/>
              <w:rPr>
                <w:rFonts w:ascii="Arial" w:hAnsi="Arial" w:cs="Arial"/>
                <w:b/>
              </w:rPr>
            </w:pPr>
            <w:r>
              <w:rPr>
                <w:rFonts w:ascii="Arial" w:hAnsi="Arial" w:cs="Arial"/>
                <w:b/>
              </w:rPr>
              <w:t xml:space="preserve">Ultimate </w:t>
            </w:r>
          </w:p>
          <w:p w14:paraId="67FBA27F" w14:textId="46EA27EA" w:rsidR="007E00A6" w:rsidRPr="009E759C" w:rsidRDefault="007E00A6" w:rsidP="004B60AF">
            <w:pPr>
              <w:jc w:val="center"/>
              <w:rPr>
                <w:rFonts w:ascii="Arial" w:hAnsi="Arial" w:cs="Arial"/>
                <w:b/>
                <w:sz w:val="16"/>
                <w:szCs w:val="16"/>
              </w:rPr>
            </w:pPr>
            <w:r>
              <w:rPr>
                <w:rFonts w:ascii="Arial" w:hAnsi="Arial" w:cs="Arial"/>
                <w:b/>
              </w:rPr>
              <w:t>controlling entity name</w:t>
            </w:r>
          </w:p>
        </w:tc>
        <w:tc>
          <w:tcPr>
            <w:tcW w:w="2551" w:type="dxa"/>
            <w:tcBorders>
              <w:top w:val="single" w:sz="4" w:space="0" w:color="auto"/>
            </w:tcBorders>
          </w:tcPr>
          <w:p w14:paraId="40CD8349" w14:textId="77777777" w:rsidR="007E00A6" w:rsidRDefault="007E00A6" w:rsidP="004B60AF">
            <w:pPr>
              <w:jc w:val="center"/>
              <w:rPr>
                <w:rFonts w:ascii="Arial" w:hAnsi="Arial" w:cs="Arial"/>
                <w:b/>
              </w:rPr>
            </w:pPr>
          </w:p>
          <w:p w14:paraId="01B7EB6E" w14:textId="77777777" w:rsidR="007E00A6" w:rsidRDefault="007E00A6" w:rsidP="004B60AF">
            <w:pPr>
              <w:jc w:val="center"/>
              <w:rPr>
                <w:rFonts w:ascii="Arial" w:hAnsi="Arial" w:cs="Arial"/>
                <w:b/>
              </w:rPr>
            </w:pPr>
          </w:p>
          <w:p w14:paraId="3DCCD51E" w14:textId="07CF836D" w:rsidR="007E00A6" w:rsidRDefault="007E00A6" w:rsidP="007E00A6">
            <w:pPr>
              <w:rPr>
                <w:rFonts w:ascii="Arial" w:hAnsi="Arial" w:cs="Arial"/>
                <w:b/>
              </w:rPr>
            </w:pPr>
            <w:r>
              <w:rPr>
                <w:rFonts w:ascii="Arial" w:hAnsi="Arial" w:cs="Arial"/>
                <w:b/>
              </w:rPr>
              <w:t xml:space="preserve">Name of controlled </w:t>
            </w:r>
          </w:p>
          <w:p w14:paraId="16A7BDF4" w14:textId="211F0343" w:rsidR="007E00A6" w:rsidRDefault="007E00A6" w:rsidP="004B60AF">
            <w:pPr>
              <w:jc w:val="center"/>
              <w:rPr>
                <w:rFonts w:ascii="Arial" w:hAnsi="Arial" w:cs="Arial"/>
                <w:b/>
              </w:rPr>
            </w:pPr>
            <w:r>
              <w:rPr>
                <w:rFonts w:ascii="Arial" w:hAnsi="Arial" w:cs="Arial"/>
                <w:b/>
              </w:rPr>
              <w:t>undertaking</w:t>
            </w:r>
          </w:p>
        </w:tc>
        <w:tc>
          <w:tcPr>
            <w:tcW w:w="1985" w:type="dxa"/>
            <w:gridSpan w:val="2"/>
            <w:tcBorders>
              <w:top w:val="single" w:sz="4" w:space="0" w:color="auto"/>
            </w:tcBorders>
            <w:vAlign w:val="center"/>
          </w:tcPr>
          <w:p w14:paraId="3B95CCE9" w14:textId="275F8616" w:rsidR="007E00A6" w:rsidRDefault="007E00A6" w:rsidP="004B60AF">
            <w:pPr>
              <w:jc w:val="center"/>
              <w:rPr>
                <w:rFonts w:ascii="Arial" w:hAnsi="Arial" w:cs="Arial"/>
                <w:b/>
              </w:rPr>
            </w:pPr>
            <w:r>
              <w:rPr>
                <w:rFonts w:ascii="Arial" w:hAnsi="Arial" w:cs="Arial"/>
                <w:b/>
              </w:rPr>
              <w:t>% of voting rights if it equals or is higher than the notifiable threshold</w:t>
            </w:r>
          </w:p>
        </w:tc>
        <w:tc>
          <w:tcPr>
            <w:tcW w:w="1984" w:type="dxa"/>
            <w:tcBorders>
              <w:top w:val="single" w:sz="4" w:space="0" w:color="auto"/>
            </w:tcBorders>
            <w:vAlign w:val="center"/>
          </w:tcPr>
          <w:p w14:paraId="7CE2DA43" w14:textId="77777777" w:rsidR="007E00A6" w:rsidRDefault="007E00A6"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098" w:type="dxa"/>
            <w:gridSpan w:val="3"/>
            <w:tcBorders>
              <w:top w:val="single" w:sz="4" w:space="0" w:color="auto"/>
            </w:tcBorders>
            <w:vAlign w:val="center"/>
          </w:tcPr>
          <w:p w14:paraId="25DC3174" w14:textId="77777777" w:rsidR="007E00A6" w:rsidRDefault="007E00A6" w:rsidP="004B60AF">
            <w:pPr>
              <w:jc w:val="center"/>
              <w:rPr>
                <w:rFonts w:ascii="Arial" w:hAnsi="Arial" w:cs="Arial"/>
                <w:b/>
              </w:rPr>
            </w:pPr>
            <w:r>
              <w:rPr>
                <w:rFonts w:ascii="Arial" w:hAnsi="Arial" w:cs="Arial"/>
                <w:b/>
              </w:rPr>
              <w:t>Total of both if it equals or is higher than the notifiable threshold</w:t>
            </w:r>
          </w:p>
        </w:tc>
      </w:tr>
      <w:tr w:rsidR="007E00A6" w:rsidRPr="00002001" w14:paraId="28240DDE" w14:textId="77777777" w:rsidTr="007E00A6">
        <w:trPr>
          <w:trHeight w:val="440"/>
        </w:trPr>
        <w:tc>
          <w:tcPr>
            <w:tcW w:w="2025" w:type="dxa"/>
            <w:vAlign w:val="center"/>
          </w:tcPr>
          <w:p w14:paraId="4A755D10" w14:textId="1A241F28" w:rsidR="007E00A6" w:rsidRPr="00DA3C49" w:rsidRDefault="007E00A6" w:rsidP="00DA3C49">
            <w:pPr>
              <w:rPr>
                <w:rFonts w:ascii="Arial" w:hAnsi="Arial" w:cs="Arial"/>
              </w:rPr>
            </w:pPr>
            <w:r>
              <w:rPr>
                <w:rFonts w:ascii="Arial" w:hAnsi="Arial" w:cs="Arial"/>
              </w:rPr>
              <w:t>Royal Bank of Canada</w:t>
            </w:r>
          </w:p>
        </w:tc>
        <w:tc>
          <w:tcPr>
            <w:tcW w:w="2551" w:type="dxa"/>
          </w:tcPr>
          <w:p w14:paraId="73985809" w14:textId="62B7D227" w:rsidR="007E00A6" w:rsidRPr="00DA3C49" w:rsidRDefault="007E00A6" w:rsidP="00DA3C49">
            <w:pPr>
              <w:rPr>
                <w:rFonts w:ascii="Arial" w:hAnsi="Arial" w:cs="Arial"/>
              </w:rPr>
            </w:pPr>
            <w:r>
              <w:rPr>
                <w:rFonts w:ascii="Arial" w:hAnsi="Arial" w:cs="Arial"/>
              </w:rPr>
              <w:t>RBC Global Asset Management Inc.</w:t>
            </w:r>
          </w:p>
        </w:tc>
        <w:tc>
          <w:tcPr>
            <w:tcW w:w="1985" w:type="dxa"/>
            <w:gridSpan w:val="2"/>
            <w:vAlign w:val="center"/>
          </w:tcPr>
          <w:p w14:paraId="13800E33" w14:textId="7FD1BD5E" w:rsidR="007E00A6" w:rsidRPr="00DA3C49" w:rsidRDefault="007E00A6" w:rsidP="00DA3C49">
            <w:pPr>
              <w:rPr>
                <w:rFonts w:ascii="Arial" w:hAnsi="Arial" w:cs="Arial"/>
              </w:rPr>
            </w:pPr>
            <w:r>
              <w:rPr>
                <w:rFonts w:ascii="Arial" w:hAnsi="Arial" w:cs="Arial"/>
              </w:rPr>
              <w:t>3.64</w:t>
            </w:r>
          </w:p>
        </w:tc>
        <w:tc>
          <w:tcPr>
            <w:tcW w:w="1984" w:type="dxa"/>
            <w:vAlign w:val="center"/>
          </w:tcPr>
          <w:p w14:paraId="32AD76C5" w14:textId="77777777" w:rsidR="007E00A6" w:rsidRPr="00DA3C49" w:rsidRDefault="007E00A6" w:rsidP="00DA3C49">
            <w:pPr>
              <w:rPr>
                <w:rFonts w:ascii="Arial" w:hAnsi="Arial" w:cs="Arial"/>
              </w:rPr>
            </w:pPr>
          </w:p>
        </w:tc>
        <w:tc>
          <w:tcPr>
            <w:tcW w:w="2098" w:type="dxa"/>
            <w:gridSpan w:val="3"/>
            <w:vAlign w:val="center"/>
          </w:tcPr>
          <w:p w14:paraId="43B23EE7" w14:textId="08D49717" w:rsidR="007E00A6" w:rsidRPr="0060309C" w:rsidRDefault="007E00A6" w:rsidP="00DA3C49">
            <w:pPr>
              <w:rPr>
                <w:rFonts w:ascii="Arial" w:hAnsi="Arial" w:cs="Arial"/>
              </w:rPr>
            </w:pPr>
            <w:r>
              <w:rPr>
                <w:rFonts w:ascii="Arial" w:hAnsi="Arial" w:cs="Arial"/>
              </w:rPr>
              <w:t>3.64</w:t>
            </w:r>
          </w:p>
        </w:tc>
      </w:tr>
      <w:tr w:rsidR="007E00A6" w:rsidRPr="00002001" w14:paraId="7EC68A7D" w14:textId="77777777" w:rsidTr="007E00A6">
        <w:trPr>
          <w:trHeight w:val="440"/>
        </w:trPr>
        <w:tc>
          <w:tcPr>
            <w:tcW w:w="2025" w:type="dxa"/>
            <w:vAlign w:val="center"/>
          </w:tcPr>
          <w:p w14:paraId="0A34D159" w14:textId="5604F1B2" w:rsidR="007E00A6" w:rsidRPr="00DA3C49" w:rsidRDefault="007E00A6" w:rsidP="00DA3C49">
            <w:pPr>
              <w:rPr>
                <w:rFonts w:ascii="Arial" w:hAnsi="Arial" w:cs="Arial"/>
              </w:rPr>
            </w:pPr>
            <w:r>
              <w:rPr>
                <w:rFonts w:ascii="Arial" w:hAnsi="Arial" w:cs="Arial"/>
              </w:rPr>
              <w:t>Royal Bank of Canada</w:t>
            </w:r>
          </w:p>
        </w:tc>
        <w:tc>
          <w:tcPr>
            <w:tcW w:w="2551" w:type="dxa"/>
          </w:tcPr>
          <w:p w14:paraId="733D4AD8" w14:textId="77777777" w:rsidR="007E00A6" w:rsidRPr="00DA3C49" w:rsidRDefault="007E00A6" w:rsidP="00DA3C49">
            <w:pPr>
              <w:rPr>
                <w:rFonts w:ascii="Arial" w:hAnsi="Arial" w:cs="Arial"/>
              </w:rPr>
            </w:pPr>
          </w:p>
        </w:tc>
        <w:tc>
          <w:tcPr>
            <w:tcW w:w="1985" w:type="dxa"/>
            <w:gridSpan w:val="2"/>
            <w:vAlign w:val="center"/>
          </w:tcPr>
          <w:p w14:paraId="274FF2B0" w14:textId="60805AA1" w:rsidR="007E00A6" w:rsidRPr="00DA3C49" w:rsidRDefault="007E00A6" w:rsidP="00DA3C49">
            <w:pPr>
              <w:rPr>
                <w:rFonts w:ascii="Arial" w:hAnsi="Arial" w:cs="Arial"/>
              </w:rPr>
            </w:pPr>
            <w:r>
              <w:rPr>
                <w:rFonts w:ascii="Arial" w:hAnsi="Arial" w:cs="Arial"/>
              </w:rPr>
              <w:t>3.65</w:t>
            </w:r>
          </w:p>
        </w:tc>
        <w:tc>
          <w:tcPr>
            <w:tcW w:w="1984" w:type="dxa"/>
            <w:vAlign w:val="center"/>
          </w:tcPr>
          <w:p w14:paraId="411E1BFC" w14:textId="77777777" w:rsidR="007E00A6" w:rsidRPr="00DA3C49" w:rsidRDefault="007E00A6" w:rsidP="00DA3C49">
            <w:pPr>
              <w:rPr>
                <w:rFonts w:ascii="Arial" w:hAnsi="Arial" w:cs="Arial"/>
              </w:rPr>
            </w:pPr>
          </w:p>
        </w:tc>
        <w:tc>
          <w:tcPr>
            <w:tcW w:w="2098" w:type="dxa"/>
            <w:gridSpan w:val="3"/>
            <w:vAlign w:val="center"/>
          </w:tcPr>
          <w:p w14:paraId="3B24686A" w14:textId="176933E0" w:rsidR="007E00A6" w:rsidRPr="0060309C" w:rsidRDefault="007E00A6" w:rsidP="00DA3C49">
            <w:pPr>
              <w:rPr>
                <w:rFonts w:ascii="Arial" w:hAnsi="Arial" w:cs="Arial"/>
              </w:rPr>
            </w:pPr>
            <w:r>
              <w:rPr>
                <w:rFonts w:ascii="Arial" w:hAnsi="Arial" w:cs="Arial"/>
              </w:rPr>
              <w:t>3.65</w:t>
            </w:r>
          </w:p>
        </w:tc>
      </w:tr>
      <w:tr w:rsidR="007E00A6" w:rsidRPr="00002001" w14:paraId="429545BA" w14:textId="77777777" w:rsidTr="007E00A6">
        <w:trPr>
          <w:trHeight w:val="440"/>
        </w:trPr>
        <w:tc>
          <w:tcPr>
            <w:tcW w:w="2025" w:type="dxa"/>
            <w:vAlign w:val="center"/>
          </w:tcPr>
          <w:p w14:paraId="21BBD167" w14:textId="265AC898" w:rsidR="007E00A6" w:rsidRPr="00DA3C49" w:rsidRDefault="007E00A6" w:rsidP="007E00A6">
            <w:pPr>
              <w:rPr>
                <w:rFonts w:ascii="Arial" w:hAnsi="Arial" w:cs="Arial"/>
              </w:rPr>
            </w:pPr>
            <w:r>
              <w:rPr>
                <w:rFonts w:ascii="Arial" w:hAnsi="Arial" w:cs="Arial"/>
              </w:rPr>
              <w:t>Royal Bank of Canada</w:t>
            </w:r>
          </w:p>
        </w:tc>
        <w:tc>
          <w:tcPr>
            <w:tcW w:w="2551" w:type="dxa"/>
          </w:tcPr>
          <w:p w14:paraId="24519B19" w14:textId="05ADE379" w:rsidR="007E00A6" w:rsidRPr="00DA3C49" w:rsidRDefault="007E00A6" w:rsidP="007E00A6">
            <w:pPr>
              <w:rPr>
                <w:rFonts w:ascii="Arial" w:hAnsi="Arial" w:cs="Arial"/>
              </w:rPr>
            </w:pPr>
            <w:r>
              <w:rPr>
                <w:rFonts w:ascii="Arial" w:hAnsi="Arial" w:cs="Arial"/>
              </w:rPr>
              <w:t>RBC Private Counsel (USA) Inc.</w:t>
            </w:r>
          </w:p>
        </w:tc>
        <w:tc>
          <w:tcPr>
            <w:tcW w:w="1985" w:type="dxa"/>
            <w:gridSpan w:val="2"/>
            <w:vAlign w:val="center"/>
          </w:tcPr>
          <w:p w14:paraId="3D5D16CA" w14:textId="116D2C85" w:rsidR="007E00A6" w:rsidRPr="00DA3C49" w:rsidRDefault="007E00A6" w:rsidP="007E00A6">
            <w:pPr>
              <w:rPr>
                <w:rFonts w:ascii="Arial" w:hAnsi="Arial" w:cs="Arial"/>
              </w:rPr>
            </w:pPr>
          </w:p>
        </w:tc>
        <w:tc>
          <w:tcPr>
            <w:tcW w:w="1984" w:type="dxa"/>
            <w:vAlign w:val="center"/>
          </w:tcPr>
          <w:p w14:paraId="374009F7" w14:textId="77777777" w:rsidR="007E00A6" w:rsidRPr="00DA3C49" w:rsidRDefault="007E00A6" w:rsidP="007E00A6">
            <w:pPr>
              <w:rPr>
                <w:rFonts w:ascii="Arial" w:hAnsi="Arial" w:cs="Arial"/>
              </w:rPr>
            </w:pPr>
          </w:p>
        </w:tc>
        <w:tc>
          <w:tcPr>
            <w:tcW w:w="2098" w:type="dxa"/>
            <w:gridSpan w:val="3"/>
            <w:vAlign w:val="center"/>
          </w:tcPr>
          <w:p w14:paraId="2ECB269E" w14:textId="77777777" w:rsidR="007E00A6" w:rsidRPr="0060309C" w:rsidRDefault="007E00A6" w:rsidP="007E00A6">
            <w:pPr>
              <w:rPr>
                <w:rFonts w:ascii="Arial" w:hAnsi="Arial" w:cs="Arial"/>
              </w:rPr>
            </w:pPr>
          </w:p>
        </w:tc>
      </w:tr>
      <w:tr w:rsidR="007E00A6" w:rsidRPr="00002001" w14:paraId="6A8A447E" w14:textId="77777777" w:rsidTr="007E00A6">
        <w:trPr>
          <w:trHeight w:val="440"/>
        </w:trPr>
        <w:tc>
          <w:tcPr>
            <w:tcW w:w="2025" w:type="dxa"/>
            <w:vAlign w:val="center"/>
          </w:tcPr>
          <w:p w14:paraId="73A0D19A" w14:textId="265DE8D1" w:rsidR="007E00A6" w:rsidRPr="00DA3C49" w:rsidRDefault="007E00A6" w:rsidP="007E00A6">
            <w:pPr>
              <w:rPr>
                <w:rFonts w:ascii="Arial" w:hAnsi="Arial" w:cs="Arial"/>
              </w:rPr>
            </w:pPr>
            <w:r>
              <w:rPr>
                <w:rFonts w:ascii="Arial" w:hAnsi="Arial" w:cs="Arial"/>
              </w:rPr>
              <w:t>Royal Bank of Canada</w:t>
            </w:r>
          </w:p>
        </w:tc>
        <w:tc>
          <w:tcPr>
            <w:tcW w:w="2551" w:type="dxa"/>
          </w:tcPr>
          <w:p w14:paraId="52101856" w14:textId="77777777" w:rsidR="007E00A6" w:rsidRDefault="007E00A6" w:rsidP="007E00A6">
            <w:pPr>
              <w:rPr>
                <w:rFonts w:ascii="Arial" w:hAnsi="Arial" w:cs="Arial"/>
              </w:rPr>
            </w:pPr>
            <w:r>
              <w:rPr>
                <w:rFonts w:ascii="Arial" w:hAnsi="Arial" w:cs="Arial"/>
              </w:rPr>
              <w:t xml:space="preserve">Royal Trust </w:t>
            </w:r>
          </w:p>
          <w:p w14:paraId="4AF66C32" w14:textId="30629C3A" w:rsidR="007E00A6" w:rsidRPr="00DA3C49" w:rsidRDefault="007E00A6" w:rsidP="007E00A6">
            <w:pPr>
              <w:rPr>
                <w:rFonts w:ascii="Arial" w:hAnsi="Arial" w:cs="Arial"/>
              </w:rPr>
            </w:pPr>
            <w:r>
              <w:rPr>
                <w:rFonts w:ascii="Arial" w:hAnsi="Arial" w:cs="Arial"/>
              </w:rPr>
              <w:t>Corporation of Canada</w:t>
            </w:r>
          </w:p>
        </w:tc>
        <w:tc>
          <w:tcPr>
            <w:tcW w:w="1985" w:type="dxa"/>
            <w:gridSpan w:val="2"/>
            <w:vAlign w:val="center"/>
          </w:tcPr>
          <w:p w14:paraId="7B95E366" w14:textId="69B7CB12" w:rsidR="007E00A6" w:rsidRPr="00DA3C49" w:rsidRDefault="007E00A6" w:rsidP="007E00A6">
            <w:pPr>
              <w:rPr>
                <w:rFonts w:ascii="Arial" w:hAnsi="Arial" w:cs="Arial"/>
              </w:rPr>
            </w:pPr>
          </w:p>
        </w:tc>
        <w:tc>
          <w:tcPr>
            <w:tcW w:w="1984" w:type="dxa"/>
            <w:vAlign w:val="center"/>
          </w:tcPr>
          <w:p w14:paraId="4041B3F8" w14:textId="77777777" w:rsidR="007E00A6" w:rsidRPr="00DA3C49" w:rsidRDefault="007E00A6" w:rsidP="007E00A6">
            <w:pPr>
              <w:rPr>
                <w:rFonts w:ascii="Arial" w:hAnsi="Arial" w:cs="Arial"/>
              </w:rPr>
            </w:pPr>
          </w:p>
        </w:tc>
        <w:tc>
          <w:tcPr>
            <w:tcW w:w="2098" w:type="dxa"/>
            <w:gridSpan w:val="3"/>
            <w:vAlign w:val="center"/>
          </w:tcPr>
          <w:p w14:paraId="33A20AEF" w14:textId="77777777" w:rsidR="007E00A6" w:rsidRPr="0060309C" w:rsidRDefault="007E00A6" w:rsidP="007E00A6">
            <w:pPr>
              <w:rPr>
                <w:rFonts w:ascii="Arial" w:hAnsi="Arial" w:cs="Arial"/>
              </w:rPr>
            </w:pPr>
          </w:p>
        </w:tc>
      </w:tr>
      <w:tr w:rsidR="007E00A6" w:rsidRPr="00002001" w14:paraId="01B34997" w14:textId="77777777" w:rsidTr="007E00A6">
        <w:trPr>
          <w:trHeight w:val="440"/>
        </w:trPr>
        <w:tc>
          <w:tcPr>
            <w:tcW w:w="2025" w:type="dxa"/>
            <w:vAlign w:val="center"/>
          </w:tcPr>
          <w:p w14:paraId="55729586" w14:textId="77777777" w:rsidR="007E00A6" w:rsidRPr="00DA3C49" w:rsidRDefault="007E00A6" w:rsidP="007E00A6">
            <w:pPr>
              <w:rPr>
                <w:rFonts w:ascii="Arial" w:hAnsi="Arial" w:cs="Arial"/>
              </w:rPr>
            </w:pPr>
          </w:p>
        </w:tc>
        <w:tc>
          <w:tcPr>
            <w:tcW w:w="2551" w:type="dxa"/>
          </w:tcPr>
          <w:p w14:paraId="55B48525" w14:textId="77777777" w:rsidR="007E00A6" w:rsidRPr="00DA3C49" w:rsidRDefault="007E00A6" w:rsidP="007E00A6">
            <w:pPr>
              <w:rPr>
                <w:rFonts w:ascii="Arial" w:hAnsi="Arial" w:cs="Arial"/>
              </w:rPr>
            </w:pPr>
          </w:p>
        </w:tc>
        <w:tc>
          <w:tcPr>
            <w:tcW w:w="1985" w:type="dxa"/>
            <w:gridSpan w:val="2"/>
            <w:vAlign w:val="center"/>
          </w:tcPr>
          <w:p w14:paraId="27DF2A45" w14:textId="6AA1A143" w:rsidR="007E00A6" w:rsidRPr="00DA3C49" w:rsidRDefault="007E00A6" w:rsidP="007E00A6">
            <w:pPr>
              <w:rPr>
                <w:rFonts w:ascii="Arial" w:hAnsi="Arial" w:cs="Arial"/>
              </w:rPr>
            </w:pPr>
          </w:p>
        </w:tc>
        <w:tc>
          <w:tcPr>
            <w:tcW w:w="1984" w:type="dxa"/>
            <w:vAlign w:val="center"/>
          </w:tcPr>
          <w:p w14:paraId="376564D2" w14:textId="77777777" w:rsidR="007E00A6" w:rsidRPr="00DA3C49" w:rsidRDefault="007E00A6" w:rsidP="007E00A6">
            <w:pPr>
              <w:rPr>
                <w:rFonts w:ascii="Arial" w:hAnsi="Arial" w:cs="Arial"/>
              </w:rPr>
            </w:pPr>
          </w:p>
        </w:tc>
        <w:tc>
          <w:tcPr>
            <w:tcW w:w="2098" w:type="dxa"/>
            <w:gridSpan w:val="3"/>
            <w:vAlign w:val="center"/>
          </w:tcPr>
          <w:p w14:paraId="47D99844" w14:textId="77777777" w:rsidR="007E00A6" w:rsidRPr="0060309C" w:rsidRDefault="007E00A6" w:rsidP="007E00A6">
            <w:pPr>
              <w:rPr>
                <w:rFonts w:ascii="Arial" w:hAnsi="Arial" w:cs="Arial"/>
              </w:rPr>
            </w:pPr>
          </w:p>
        </w:tc>
      </w:tr>
      <w:tr w:rsidR="007E00A6" w:rsidRPr="00002001" w14:paraId="5E444CBC" w14:textId="77777777" w:rsidTr="007E00A6">
        <w:trPr>
          <w:gridAfter w:val="1"/>
          <w:wAfter w:w="23" w:type="dxa"/>
          <w:trHeight w:val="710"/>
        </w:trPr>
        <w:tc>
          <w:tcPr>
            <w:tcW w:w="10620" w:type="dxa"/>
            <w:gridSpan w:val="7"/>
            <w:tcBorders>
              <w:left w:val="nil"/>
              <w:right w:val="nil"/>
            </w:tcBorders>
          </w:tcPr>
          <w:p w14:paraId="561AD403" w14:textId="77777777" w:rsidR="007E00A6" w:rsidRPr="000B4E53" w:rsidRDefault="007E00A6" w:rsidP="007E00A6">
            <w:pPr>
              <w:rPr>
                <w:rFonts w:ascii="Arial" w:hAnsi="Arial" w:cs="Arial"/>
                <w:b/>
              </w:rPr>
            </w:pPr>
          </w:p>
        </w:tc>
      </w:tr>
      <w:tr w:rsidR="007E00A6" w:rsidRPr="00002001" w14:paraId="34D51C29" w14:textId="77777777" w:rsidTr="007E00A6">
        <w:trPr>
          <w:gridAfter w:val="1"/>
          <w:wAfter w:w="23" w:type="dxa"/>
          <w:trHeight w:val="414"/>
        </w:trPr>
        <w:tc>
          <w:tcPr>
            <w:tcW w:w="10620" w:type="dxa"/>
            <w:gridSpan w:val="7"/>
            <w:vAlign w:val="center"/>
          </w:tcPr>
          <w:p w14:paraId="7D40AA60" w14:textId="77777777" w:rsidR="007E00A6" w:rsidRPr="000B4E53" w:rsidRDefault="007E00A6" w:rsidP="007E00A6">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7E00A6" w:rsidRPr="00002001" w14:paraId="5A514D03" w14:textId="77777777" w:rsidTr="007E00A6">
        <w:trPr>
          <w:gridAfter w:val="1"/>
          <w:wAfter w:w="23" w:type="dxa"/>
          <w:trHeight w:val="406"/>
        </w:trPr>
        <w:tc>
          <w:tcPr>
            <w:tcW w:w="5310" w:type="dxa"/>
            <w:gridSpan w:val="3"/>
            <w:vAlign w:val="center"/>
          </w:tcPr>
          <w:p w14:paraId="6EA63153" w14:textId="77777777" w:rsidR="007E00A6" w:rsidRPr="00DA3C49" w:rsidRDefault="007E00A6" w:rsidP="007E00A6">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4"/>
            <w:vAlign w:val="center"/>
          </w:tcPr>
          <w:p w14:paraId="78BF3496" w14:textId="1801B92C" w:rsidR="007E00A6" w:rsidRPr="00DA3C49" w:rsidRDefault="007E00A6" w:rsidP="007E00A6">
            <w:pPr>
              <w:autoSpaceDE w:val="0"/>
              <w:autoSpaceDN w:val="0"/>
              <w:adjustRightInd w:val="0"/>
              <w:rPr>
                <w:rFonts w:ascii="Arial" w:hAnsi="Arial" w:cs="Arial"/>
                <w:szCs w:val="22"/>
              </w:rPr>
            </w:pPr>
            <w:r w:rsidRPr="001378FC">
              <w:rPr>
                <w:rFonts w:ascii="Arial" w:hAnsi="Arial" w:cs="Arial"/>
                <w:sz w:val="20"/>
                <w:szCs w:val="20"/>
              </w:rPr>
              <w:t>N/A</w:t>
            </w:r>
          </w:p>
        </w:tc>
      </w:tr>
      <w:tr w:rsidR="007E00A6" w:rsidRPr="00002001" w14:paraId="74619F43" w14:textId="77777777" w:rsidTr="007E00A6">
        <w:trPr>
          <w:gridAfter w:val="1"/>
          <w:wAfter w:w="23" w:type="dxa"/>
          <w:trHeight w:val="555"/>
        </w:trPr>
        <w:tc>
          <w:tcPr>
            <w:tcW w:w="5310" w:type="dxa"/>
            <w:gridSpan w:val="3"/>
            <w:vAlign w:val="center"/>
          </w:tcPr>
          <w:p w14:paraId="7C0442EE" w14:textId="77777777" w:rsidR="007E00A6" w:rsidRPr="00DA3C49" w:rsidRDefault="007E00A6" w:rsidP="007E00A6">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4"/>
            <w:vAlign w:val="center"/>
          </w:tcPr>
          <w:p w14:paraId="4A88924E" w14:textId="0A7CA9CF" w:rsidR="007E00A6" w:rsidRPr="00DA3C49" w:rsidRDefault="007E00A6" w:rsidP="007E00A6">
            <w:pPr>
              <w:autoSpaceDE w:val="0"/>
              <w:autoSpaceDN w:val="0"/>
              <w:adjustRightInd w:val="0"/>
              <w:rPr>
                <w:rFonts w:ascii="Arial" w:hAnsi="Arial" w:cs="Arial"/>
                <w:szCs w:val="22"/>
              </w:rPr>
            </w:pPr>
            <w:r w:rsidRPr="001378FC">
              <w:rPr>
                <w:rFonts w:ascii="Arial" w:hAnsi="Arial" w:cs="Arial"/>
                <w:sz w:val="20"/>
                <w:szCs w:val="20"/>
              </w:rPr>
              <w:t>N/A</w:t>
            </w:r>
          </w:p>
        </w:tc>
      </w:tr>
      <w:tr w:rsidR="007E00A6" w:rsidRPr="00002001" w14:paraId="7D13663A" w14:textId="77777777" w:rsidTr="007E00A6">
        <w:trPr>
          <w:gridAfter w:val="1"/>
          <w:wAfter w:w="23" w:type="dxa"/>
          <w:trHeight w:val="562"/>
        </w:trPr>
        <w:tc>
          <w:tcPr>
            <w:tcW w:w="5310" w:type="dxa"/>
            <w:gridSpan w:val="3"/>
            <w:vAlign w:val="center"/>
          </w:tcPr>
          <w:p w14:paraId="6027C0E1" w14:textId="77777777" w:rsidR="007E00A6" w:rsidRPr="00DA3C49" w:rsidRDefault="007E00A6" w:rsidP="007E00A6">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4"/>
            <w:vAlign w:val="center"/>
          </w:tcPr>
          <w:p w14:paraId="701F552C" w14:textId="24B791C6" w:rsidR="007E00A6" w:rsidRPr="00DA3C49" w:rsidRDefault="007E00A6" w:rsidP="007E00A6">
            <w:pPr>
              <w:autoSpaceDE w:val="0"/>
              <w:autoSpaceDN w:val="0"/>
              <w:adjustRightInd w:val="0"/>
              <w:rPr>
                <w:rFonts w:ascii="Arial" w:hAnsi="Arial" w:cs="Arial"/>
                <w:szCs w:val="22"/>
              </w:rPr>
            </w:pPr>
            <w:r w:rsidRPr="001378FC">
              <w:rPr>
                <w:rFonts w:ascii="Arial" w:hAnsi="Arial" w:cs="Arial"/>
                <w:sz w:val="20"/>
                <w:szCs w:val="20"/>
              </w:rPr>
              <w:t>N/A</w:t>
            </w:r>
          </w:p>
        </w:tc>
      </w:tr>
      <w:tr w:rsidR="007E00A6" w:rsidRPr="00002001" w14:paraId="49D63D0A" w14:textId="77777777" w:rsidTr="007E00A6">
        <w:trPr>
          <w:gridAfter w:val="1"/>
          <w:wAfter w:w="23" w:type="dxa"/>
          <w:trHeight w:val="530"/>
        </w:trPr>
        <w:tc>
          <w:tcPr>
            <w:tcW w:w="10620" w:type="dxa"/>
            <w:gridSpan w:val="7"/>
            <w:tcBorders>
              <w:left w:val="nil"/>
              <w:bottom w:val="nil"/>
              <w:right w:val="nil"/>
            </w:tcBorders>
            <w:vAlign w:val="center"/>
          </w:tcPr>
          <w:p w14:paraId="6C45B8FA" w14:textId="77777777" w:rsidR="007E00A6" w:rsidRPr="000B4E53" w:rsidRDefault="007E00A6" w:rsidP="007E00A6">
            <w:pPr>
              <w:rPr>
                <w:rFonts w:ascii="Arial" w:hAnsi="Arial" w:cs="Arial"/>
              </w:rPr>
            </w:pPr>
          </w:p>
        </w:tc>
      </w:tr>
      <w:tr w:rsidR="007E00A6" w:rsidRPr="00002001" w14:paraId="38E9A0B2" w14:textId="77777777" w:rsidTr="007E00A6">
        <w:trPr>
          <w:gridAfter w:val="1"/>
          <w:wAfter w:w="23" w:type="dxa"/>
          <w:trHeight w:val="437"/>
        </w:trPr>
        <w:tc>
          <w:tcPr>
            <w:tcW w:w="10620" w:type="dxa"/>
            <w:gridSpan w:val="7"/>
            <w:vAlign w:val="center"/>
          </w:tcPr>
          <w:p w14:paraId="3AF089F7" w14:textId="2E10A1DE" w:rsidR="007E00A6" w:rsidRPr="00F4153C" w:rsidRDefault="007E00A6" w:rsidP="007E00A6">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7E00A6" w:rsidRPr="00002001" w14:paraId="6258A43D" w14:textId="77777777" w:rsidTr="007E00A6">
        <w:trPr>
          <w:gridAfter w:val="1"/>
          <w:wAfter w:w="23" w:type="dxa"/>
          <w:trHeight w:val="950"/>
        </w:trPr>
        <w:tc>
          <w:tcPr>
            <w:tcW w:w="10620" w:type="dxa"/>
            <w:gridSpan w:val="7"/>
          </w:tcPr>
          <w:p w14:paraId="75C6AFF1" w14:textId="519321A2" w:rsidR="007E00A6" w:rsidRPr="00DA3C49" w:rsidRDefault="007E00A6" w:rsidP="007E00A6">
            <w:pPr>
              <w:rPr>
                <w:rFonts w:ascii="Arial" w:hAnsi="Arial" w:cs="Arial"/>
              </w:rPr>
            </w:pPr>
            <w:r w:rsidRPr="005C171F">
              <w:rPr>
                <w:rFonts w:ascii="Arial" w:hAnsi="Arial" w:cs="Arial"/>
              </w:rPr>
              <w:t>Number of Croda International Plc ordinary shares in issue, excluding shares held in treasury:  1</w:t>
            </w:r>
            <w:r>
              <w:rPr>
                <w:rFonts w:ascii="Arial" w:hAnsi="Arial" w:cs="Arial"/>
              </w:rPr>
              <w:t>39,518,681</w:t>
            </w: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62CC0F89" w:rsidR="00DF279F" w:rsidRPr="00DA3C49" w:rsidRDefault="00C27675" w:rsidP="00DA3C49">
            <w:pPr>
              <w:rPr>
                <w:rFonts w:ascii="Arial" w:hAnsi="Arial" w:cs="Arial"/>
                <w:sz w:val="22"/>
              </w:rPr>
            </w:pPr>
            <w:r>
              <w:rPr>
                <w:rFonts w:ascii="Arial" w:hAnsi="Arial" w:cs="Arial"/>
              </w:rPr>
              <w:t>Cowick Hall, Snaith, England</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38F68E73" w:rsidR="00DF279F" w:rsidRPr="00DA3C49" w:rsidRDefault="007E00A6" w:rsidP="00DA3C49">
            <w:pPr>
              <w:rPr>
                <w:rFonts w:ascii="Arial" w:hAnsi="Arial" w:cs="Arial"/>
                <w:sz w:val="22"/>
              </w:rPr>
            </w:pPr>
            <w:r>
              <w:rPr>
                <w:rFonts w:ascii="Arial" w:hAnsi="Arial" w:cs="Arial"/>
                <w:sz w:val="22"/>
              </w:rPr>
              <w:t>25</w:t>
            </w:r>
            <w:r w:rsidR="00C27675">
              <w:rPr>
                <w:rFonts w:ascii="Arial" w:hAnsi="Arial" w:cs="Arial"/>
                <w:sz w:val="22"/>
              </w:rPr>
              <w:t xml:space="preserve"> January 2022</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0B14835C" w14:textId="39D1B688" w:rsidR="00234209" w:rsidRPr="00C27675" w:rsidRDefault="00234209" w:rsidP="00C27675">
      <w:pPr>
        <w:rPr>
          <w:rFonts w:ascii="Arial" w:hAnsi="Arial" w:cs="Arial"/>
          <w:b/>
          <w:bCs/>
          <w:lang w:eastAsia="fr-FR"/>
        </w:rPr>
      </w:pPr>
    </w:p>
    <w:sectPr w:rsidR="00234209" w:rsidRPr="00C27675" w:rsidSect="009A087B">
      <w:pgSz w:w="11906" w:h="16838" w:code="9"/>
      <w:pgMar w:top="851" w:right="1247" w:bottom="568"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40E"/>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6B4B"/>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0A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15BF"/>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8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781"/>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75"/>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0ACE"/>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2022-01-25T09:55:00Z</dcterms:created>
  <dcterms:modified xsi:type="dcterms:W3CDTF">2022-01-25T10:13:00Z</dcterms:modified>
</cp:coreProperties>
</file>